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EF7E" w14:textId="77777777" w:rsidR="00254AC9" w:rsidRDefault="00267F71" w:rsidP="00267F7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B7727">
        <w:rPr>
          <w:rFonts w:ascii="Times New Roman" w:hAnsi="Times New Roman" w:cs="Times New Roman"/>
          <w:b/>
          <w:sz w:val="32"/>
        </w:rPr>
        <w:t xml:space="preserve">POZIV NA </w:t>
      </w:r>
      <w:r w:rsidRPr="002B2B9B">
        <w:rPr>
          <w:rFonts w:ascii="Times New Roman" w:hAnsi="Times New Roman" w:cs="Times New Roman"/>
          <w:b/>
          <w:sz w:val="32"/>
        </w:rPr>
        <w:t>DODJELU BESPOVRATNIH SREDSTAVA</w:t>
      </w:r>
    </w:p>
    <w:p w14:paraId="4614923C" w14:textId="329C16B1" w:rsidR="00267F71" w:rsidRPr="002B2B9B" w:rsidRDefault="00254AC9" w:rsidP="00267F71">
      <w:pPr>
        <w:jc w:val="center"/>
        <w:rPr>
          <w:rFonts w:ascii="Times New Roman" w:hAnsi="Times New Roman" w:cs="Times New Roman"/>
          <w:b/>
          <w:sz w:val="32"/>
        </w:rPr>
      </w:pPr>
      <w:r w:rsidRPr="00254AC9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RAZVOJ KARIJERA MLADIH ISTRAŽIVAČA – IZOBRAZBA NOVIH DOKTORA ZNANOSTI</w:t>
      </w:r>
    </w:p>
    <w:p w14:paraId="1E3AE7A2" w14:textId="18B086C2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413B5C" w:rsidRPr="00413B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3B5C">
        <w:rPr>
          <w:rFonts w:ascii="Times New Roman" w:hAnsi="Times New Roman"/>
          <w:b/>
          <w:i/>
          <w:sz w:val="24"/>
          <w:szCs w:val="24"/>
        </w:rPr>
        <w:t>NPOO.C3.2.R2-I1.03)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2B2B9B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OBRAZAC 2</w:t>
      </w:r>
      <w:r w:rsidRPr="002B2B9B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12CD0C02" w14:textId="77777777" w:rsidR="00267F71" w:rsidRPr="002B2B9B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5F52674A" w14:textId="77777777" w:rsidR="007E6366" w:rsidRDefault="007E6366"/>
    <w:p w14:paraId="7751756B" w14:textId="77777777" w:rsidR="00267F71" w:rsidRDefault="00267F71"/>
    <w:p w14:paraId="3EE2C68C" w14:textId="77777777" w:rsidR="00B40A01" w:rsidRPr="005D1F4A" w:rsidRDefault="00B40A01" w:rsidP="00B40A01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5A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1CE7D0B6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5D1F4A">
        <w:rPr>
          <w:rFonts w:ascii="Times New Roman" w:eastAsia="Times New Roman" w:hAnsi="Times New Roman" w:cs="Times New Roman"/>
          <w:i/>
        </w:rPr>
        <w:t>&lt; upisati ime i prezime i OIB osobe ovlaštene za zastupanje Prijavitelja &gt;</w:t>
      </w:r>
    </w:p>
    <w:p w14:paraId="043EA685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6EBF8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dolje potpisani/a kao osoba ovlaštena za zastupanje Prijavitelja</w:t>
      </w:r>
    </w:p>
    <w:p w14:paraId="3D177704" w14:textId="77777777" w:rsidR="00B40A01" w:rsidRPr="005D1F4A" w:rsidRDefault="00B40A01" w:rsidP="00B40A0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D99E9" w14:textId="77777777" w:rsidR="00B40A01" w:rsidRPr="005D1F4A" w:rsidRDefault="00B40A01" w:rsidP="00B40A0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br/>
      </w:r>
      <w:r w:rsidRPr="005D1F4A">
        <w:rPr>
          <w:rFonts w:ascii="Times New Roman" w:eastAsia="Times New Roman" w:hAnsi="Times New Roman" w:cs="Times New Roman"/>
          <w:i/>
        </w:rPr>
        <w:t>&lt; upisati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eastAsia="Times New Roman" w:hAnsi="Times New Roman" w:cs="Times New Roman"/>
          <w:i/>
        </w:rPr>
        <w:t>puni naziv i OIB Prijavitelja &gt;</w:t>
      </w:r>
    </w:p>
    <w:p w14:paraId="7E466817" w14:textId="77777777" w:rsidR="00B40A01" w:rsidRPr="005D1F4A" w:rsidRDefault="00B40A01" w:rsidP="00B40A0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4427F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osobno i u ime Prijavitelja potvrđujem da su podaci sadržani u dokumentaciji projektnog prijedloga </w:t>
      </w:r>
    </w:p>
    <w:p w14:paraId="1A4803FD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DD282" w14:textId="77777777" w:rsidR="00B40A01" w:rsidRPr="005D1F4A" w:rsidRDefault="00B40A01" w:rsidP="00B40A01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br/>
      </w:r>
      <w:r w:rsidRPr="005D1F4A">
        <w:rPr>
          <w:rFonts w:ascii="Times New Roman" w:eastAsia="Times New Roman" w:hAnsi="Times New Roman" w:cs="Times New Roman"/>
          <w:i/>
        </w:rPr>
        <w:t>&lt; upisati naziv projektnog prijedloga &gt;</w:t>
      </w:r>
    </w:p>
    <w:p w14:paraId="0AC380DD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1CB8E77E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403781">
        <w:rPr>
          <w:rFonts w:ascii="Times New Roman" w:eastAsia="Times New Roman" w:hAnsi="Times New Roman" w:cs="Times New Roman"/>
          <w:sz w:val="24"/>
          <w:szCs w:val="24"/>
        </w:rPr>
        <w:t>R</w:t>
      </w:r>
      <w:r w:rsidR="00403781" w:rsidRPr="00403781">
        <w:rPr>
          <w:rFonts w:ascii="Times New Roman" w:eastAsia="Times New Roman" w:hAnsi="Times New Roman" w:cs="Times New Roman"/>
          <w:sz w:val="24"/>
          <w:szCs w:val="24"/>
        </w:rPr>
        <w:t>azvoj karijera mladih istraživača – izobrazba novih doktora znanosti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65B356CF" w14:textId="77777777" w:rsidR="000D22B0" w:rsidRDefault="000D22B0" w:rsidP="00267F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CD0BF" w14:textId="50DDBD48" w:rsidR="00267F71" w:rsidRPr="00267F71" w:rsidRDefault="00267F71" w:rsidP="00E035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77777777" w:rsidR="00267F71" w:rsidRDefault="00267F71" w:rsidP="00267F71"/>
    <w:p w14:paraId="7C99A050" w14:textId="1371C06B" w:rsidR="00267F71" w:rsidRP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183E87AD" w:rsidR="00267F71" w:rsidRPr="000E5DCE" w:rsidRDefault="00DC1C6C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DCE">
        <w:rPr>
          <w:rFonts w:ascii="Times New Roman" w:hAnsi="Times New Roman" w:cs="Times New Roman"/>
          <w:sz w:val="24"/>
          <w:szCs w:val="24"/>
        </w:rPr>
        <w:t xml:space="preserve">od </w:t>
      </w:r>
      <w:r w:rsidR="00267F71" w:rsidRPr="000E5DCE">
        <w:rPr>
          <w:rFonts w:ascii="Times New Roman" w:hAnsi="Times New Roman" w:cs="Times New Roman"/>
          <w:sz w:val="24"/>
          <w:szCs w:val="24"/>
        </w:rPr>
        <w:t>prijavitelj</w:t>
      </w:r>
      <w:r w:rsidRPr="000E5DCE">
        <w:rPr>
          <w:rFonts w:ascii="Times New Roman" w:hAnsi="Times New Roman" w:cs="Times New Roman"/>
          <w:sz w:val="24"/>
          <w:szCs w:val="24"/>
        </w:rPr>
        <w:t>a</w:t>
      </w:r>
      <w:r w:rsidR="00267F71" w:rsidRPr="000E5DCE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0E5DCE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31E7B178" w:rsidR="00267F71" w:rsidRPr="00B95D55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20901639" w:rsidR="00267F71" w:rsidRPr="00B95D55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prijavitelju je utvrđeno teško kršenje ugovora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52B14313" w:rsidR="00267F71" w:rsidRPr="00B95D55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 ili osobe ovlaštene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5671CD8" w:rsidR="00267F71" w:rsidRPr="00B95D55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prijavitelj je znao ili morao znati da je u sukobu interesa u postupku dodjele bespovratnih sredstava; </w:t>
      </w:r>
    </w:p>
    <w:p w14:paraId="296D2C07" w14:textId="0FCA8EB8" w:rsidR="00267F71" w:rsidRPr="00B95D55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68D1F33F" w:rsidR="00267F71" w:rsidRDefault="00267F71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sredstava. U pogledu ove točke, smatra se prihvatljivim da prijavitelj nije udovoljio spomenutim uvjetima, ako mu, sukladno posebnom propisu, plaćanje tih obveza nije dopušteno ili mu je odobrena odgoda plaćanja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784C032E" w14:textId="77777777" w:rsidR="000D22B0" w:rsidRDefault="000D22B0" w:rsidP="00D4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6C5BF" w14:textId="526498F0" w:rsidR="00B95D55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1B9D4D7C" w:rsidR="00B95D55" w:rsidRDefault="00B95D55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>
        <w:rPr>
          <w:rFonts w:ascii="Times New Roman" w:hAnsi="Times New Roman" w:cs="Times New Roman"/>
          <w:sz w:val="24"/>
          <w:szCs w:val="24"/>
        </w:rPr>
        <w:t xml:space="preserve">, te da 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rovedba projekta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započe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11B15781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3638C6" w:rsidRPr="003638C6">
        <w:rPr>
          <w:rFonts w:ascii="Times New Roman" w:eastAsia="Times New Roman" w:hAnsi="Times New Roman" w:cs="Times New Roman"/>
          <w:sz w:val="24"/>
          <w:szCs w:val="24"/>
        </w:rPr>
        <w:t xml:space="preserve">Uredbe o popisu robe vojne namjene, obrambenih proizvoda i nevojnih ubojnih sredstava (NN </w:t>
      </w:r>
      <w:bookmarkStart w:id="2" w:name="_Hlk104215567"/>
      <w:r w:rsidR="003638C6" w:rsidRPr="003638C6">
        <w:rPr>
          <w:rFonts w:ascii="Times New Roman" w:eastAsia="Times New Roman" w:hAnsi="Times New Roman" w:cs="Times New Roman"/>
          <w:sz w:val="24"/>
          <w:szCs w:val="24"/>
        </w:rPr>
        <w:t>26/18, 37/18, 63/19, 107/21</w:t>
      </w:r>
      <w:bookmarkEnd w:id="2"/>
      <w:r w:rsidR="003638C6" w:rsidRPr="003638C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C675C2C" w14:textId="79491FB7" w:rsidR="00B95D55" w:rsidRPr="00B95D55" w:rsidRDefault="00A43710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</w:t>
      </w:r>
      <w:r w:rsidR="00422DA8">
        <w:rPr>
          <w:rFonts w:ascii="Times New Roman" w:hAnsi="Times New Roman" w:cs="Times New Roman"/>
          <w:sz w:val="24"/>
          <w:szCs w:val="24"/>
        </w:rPr>
        <w:t>.</w:t>
      </w:r>
    </w:p>
    <w:p w14:paraId="41E6743A" w14:textId="77777777" w:rsidR="000D22B0" w:rsidRDefault="000D22B0" w:rsidP="00D4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2E4BC" w14:textId="596D9FE3" w:rsidR="00254AC9" w:rsidRPr="00F03130" w:rsidRDefault="00F03130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F03130">
        <w:rPr>
          <w:rFonts w:ascii="Times New Roman" w:hAnsi="Times New Roman" w:cs="Times New Roman"/>
          <w:sz w:val="24"/>
          <w:szCs w:val="24"/>
        </w:rPr>
        <w:t>V. Vezano za poštivanje načela „ne nanosi bitnu štetu“ što znači da projekt ne obavlja i ne podupire gospodarske djelatnosti kojima se nanosi bitna šteta bilo kojem od okolišnih ciljeva u smislu članka 17. Uredbe o taksonomiji (Uredba (EU) 2020/852), osobno i u ime Prijavitelja potvrđujem da se u sklopu predmetnog projekta neće obavljati niti podržavati aktivnosti koje nisu u skladu s načelom „ne nanosi bitnu štetu“. U okviru otvorenih postupaka dodjele bespovratnih sredstava potkorisnicima, kako je predviđeno pozivom, osigurat će se poštivanje navedenog načela na način da projekti koji nisu usklađeni s istim neće biti prihvatljivi za financiranje te će biti isključeni iz daljnje postupka dodjele. Navedeno će se osigurati korištenjem Obrasca 5.</w:t>
      </w:r>
      <w:r w:rsidR="00430065">
        <w:rPr>
          <w:rFonts w:ascii="Times New Roman" w:hAnsi="Times New Roman" w:cs="Times New Roman"/>
          <w:sz w:val="24"/>
          <w:szCs w:val="24"/>
        </w:rPr>
        <w:t>a.</w:t>
      </w:r>
      <w:r w:rsidRPr="00F03130">
        <w:rPr>
          <w:rFonts w:ascii="Times New Roman" w:hAnsi="Times New Roman" w:cs="Times New Roman"/>
          <w:sz w:val="24"/>
          <w:szCs w:val="24"/>
        </w:rPr>
        <w:t xml:space="preserve"> ovog Poziva, koji će potkorisnici morati ispuniti prilikom prijave projektnih prijedloga kako bi dokazali usklađenost s načelom, odnosno pokazali da njihovi projekti ne uključuju aktivnosti povezane s aktivnostima na listi automatski isključenih aktivnosti navedenih u Obrascu 5.</w:t>
      </w:r>
      <w:r w:rsidR="00430065">
        <w:rPr>
          <w:rFonts w:ascii="Times New Roman" w:hAnsi="Times New Roman" w:cs="Times New Roman"/>
          <w:sz w:val="24"/>
          <w:szCs w:val="24"/>
        </w:rPr>
        <w:t>a.</w:t>
      </w:r>
      <w:r w:rsidRPr="00F03130">
        <w:rPr>
          <w:rFonts w:ascii="Times New Roman" w:hAnsi="Times New Roman" w:cs="Times New Roman"/>
          <w:sz w:val="24"/>
          <w:szCs w:val="24"/>
        </w:rPr>
        <w:t xml:space="preserve"> i točki 2.7. Uputa ovog Poziva</w:t>
      </w:r>
      <w:r w:rsidR="00430065">
        <w:rPr>
          <w:rFonts w:ascii="Times New Roman" w:hAnsi="Times New Roman" w:cs="Times New Roman"/>
          <w:sz w:val="24"/>
          <w:szCs w:val="24"/>
        </w:rPr>
        <w:t xml:space="preserve"> te da su projekti usklađeni s EU i nacionalnim zakonodavstvom iz područja zaštite okoliša</w:t>
      </w:r>
      <w:r w:rsidRPr="00F03130">
        <w:rPr>
          <w:rFonts w:ascii="Times New Roman" w:hAnsi="Times New Roman" w:cs="Times New Roman"/>
          <w:sz w:val="24"/>
          <w:szCs w:val="24"/>
        </w:rPr>
        <w:t>.</w:t>
      </w:r>
    </w:p>
    <w:p w14:paraId="55747817" w14:textId="77777777" w:rsidR="000D22B0" w:rsidRDefault="000D22B0" w:rsidP="00E274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FCE8A98" w14:textId="24E738A2" w:rsidR="00DC7E35" w:rsidRPr="00DC7E35" w:rsidRDefault="00DC7E35" w:rsidP="00E274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031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da:</w:t>
      </w:r>
    </w:p>
    <w:p w14:paraId="76090F21" w14:textId="5D9BA5CC" w:rsidR="00DC7E35" w:rsidRDefault="004E4B35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35">
        <w:rPr>
          <w:rFonts w:ascii="Times New Roman" w:hAnsi="Times New Roman" w:cs="Times New Roman"/>
          <w:sz w:val="24"/>
          <w:szCs w:val="24"/>
        </w:rPr>
        <w:t xml:space="preserve">za predmetni projekt, odnosno troškove koje projekt uključuje, </w:t>
      </w:r>
      <w:r>
        <w:rPr>
          <w:rFonts w:ascii="Times New Roman" w:hAnsi="Times New Roman" w:cs="Times New Roman"/>
          <w:sz w:val="24"/>
          <w:szCs w:val="24"/>
        </w:rPr>
        <w:t>nije primljena</w:t>
      </w:r>
      <w:r w:rsidRPr="004E4B3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male vrijednosti, ili bilo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darovnic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u bilo kojem obliku i iz bilo kojeg javnog izvora</w:t>
      </w:r>
      <w:r w:rsidR="00DC7E35">
        <w:rPr>
          <w:rFonts w:ascii="Times New Roman" w:hAnsi="Times New Roman" w:cs="Times New Roman"/>
          <w:sz w:val="24"/>
          <w:szCs w:val="24"/>
        </w:rPr>
        <w:t>.</w:t>
      </w:r>
    </w:p>
    <w:p w14:paraId="777F675E" w14:textId="37347740" w:rsidR="006E53EC" w:rsidRDefault="006E53EC" w:rsidP="00E0354D">
      <w:pPr>
        <w:pStyle w:val="ListParagraph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53E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prijavitelj </w:t>
      </w:r>
      <w:r w:rsidRPr="006E53EC">
        <w:rPr>
          <w:rFonts w:ascii="Times New Roman" w:hAnsi="Times New Roman" w:cs="Times New Roman"/>
          <w:sz w:val="24"/>
          <w:szCs w:val="24"/>
        </w:rPr>
        <w:t xml:space="preserve">gotovo isključivo </w:t>
      </w:r>
      <w:r>
        <w:rPr>
          <w:rFonts w:ascii="Times New Roman" w:hAnsi="Times New Roman" w:cs="Times New Roman"/>
          <w:sz w:val="24"/>
          <w:szCs w:val="24"/>
        </w:rPr>
        <w:t>bavi</w:t>
      </w:r>
      <w:r w:rsidRPr="006E53EC">
        <w:rPr>
          <w:rFonts w:ascii="Times New Roman" w:hAnsi="Times New Roman" w:cs="Times New Roman"/>
          <w:sz w:val="24"/>
          <w:szCs w:val="24"/>
        </w:rPr>
        <w:t xml:space="preserve"> neekonomsk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6E53EC">
        <w:rPr>
          <w:rFonts w:ascii="Times New Roman" w:hAnsi="Times New Roman" w:cs="Times New Roman"/>
          <w:sz w:val="24"/>
          <w:szCs w:val="24"/>
        </w:rPr>
        <w:t xml:space="preserve"> djelatno</w:t>
      </w:r>
      <w:r>
        <w:rPr>
          <w:rFonts w:ascii="Times New Roman" w:hAnsi="Times New Roman" w:cs="Times New Roman"/>
          <w:sz w:val="24"/>
          <w:szCs w:val="24"/>
        </w:rPr>
        <w:t>šću</w:t>
      </w:r>
      <w:r w:rsidRPr="006E53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 čemu</w:t>
      </w:r>
      <w:r w:rsidRPr="006E53EC">
        <w:rPr>
          <w:rFonts w:ascii="Times New Roman" w:hAnsi="Times New Roman" w:cs="Times New Roman"/>
          <w:sz w:val="24"/>
          <w:szCs w:val="24"/>
        </w:rPr>
        <w:t xml:space="preserve"> je ekonomska </w:t>
      </w:r>
      <w:r>
        <w:rPr>
          <w:rFonts w:ascii="Times New Roman" w:hAnsi="Times New Roman" w:cs="Times New Roman"/>
          <w:sz w:val="24"/>
          <w:szCs w:val="24"/>
        </w:rPr>
        <w:t>djelatnost</w:t>
      </w:r>
      <w:r w:rsidRPr="006E53EC">
        <w:rPr>
          <w:rFonts w:ascii="Times New Roman" w:hAnsi="Times New Roman" w:cs="Times New Roman"/>
          <w:sz w:val="24"/>
          <w:szCs w:val="24"/>
        </w:rPr>
        <w:t xml:space="preserve"> isključivo pomoćna, odnosno odgovara djelatnosti koja je izravno povezana s radom i neophodna za taj rad ili je neodvojivo povezana s glavnom neekonomskom </w:t>
      </w:r>
      <w:r w:rsidR="00CE7430">
        <w:rPr>
          <w:rFonts w:ascii="Times New Roman" w:hAnsi="Times New Roman" w:cs="Times New Roman"/>
          <w:sz w:val="24"/>
          <w:szCs w:val="24"/>
        </w:rPr>
        <w:t>djelatnošću</w:t>
      </w:r>
      <w:r w:rsidRPr="006E53EC">
        <w:rPr>
          <w:rFonts w:ascii="Times New Roman" w:hAnsi="Times New Roman" w:cs="Times New Roman"/>
          <w:sz w:val="24"/>
          <w:szCs w:val="24"/>
        </w:rPr>
        <w:t>,</w:t>
      </w:r>
      <w:r w:rsidR="00CE7430">
        <w:rPr>
          <w:rFonts w:ascii="Times New Roman" w:hAnsi="Times New Roman" w:cs="Times New Roman"/>
          <w:sz w:val="24"/>
          <w:szCs w:val="24"/>
        </w:rPr>
        <w:t xml:space="preserve"> pri čemu </w:t>
      </w:r>
      <w:r w:rsidR="00CE7430" w:rsidRPr="006E53EC">
        <w:rPr>
          <w:rFonts w:ascii="Times New Roman" w:hAnsi="Times New Roman" w:cs="Times New Roman"/>
          <w:sz w:val="24"/>
          <w:szCs w:val="24"/>
        </w:rPr>
        <w:t>ekonomske djelatnosti troše potpuno jednake inpute (primjerice materijal, oprema, radna snaga i fiksni kapital) kao i neekonomske djelatnosti</w:t>
      </w:r>
      <w:r w:rsidR="00CE7430">
        <w:rPr>
          <w:rFonts w:ascii="Times New Roman" w:hAnsi="Times New Roman" w:cs="Times New Roman"/>
          <w:sz w:val="24"/>
          <w:szCs w:val="24"/>
        </w:rPr>
        <w:t>,</w:t>
      </w:r>
      <w:r w:rsidR="00CE7430" w:rsidRPr="006E53EC">
        <w:rPr>
          <w:rFonts w:ascii="Times New Roman" w:hAnsi="Times New Roman" w:cs="Times New Roman"/>
          <w:sz w:val="24"/>
          <w:szCs w:val="24"/>
        </w:rPr>
        <w:t xml:space="preserve"> </w:t>
      </w:r>
      <w:r w:rsidRPr="006E53EC">
        <w:rPr>
          <w:rFonts w:ascii="Times New Roman" w:hAnsi="Times New Roman" w:cs="Times New Roman"/>
          <w:sz w:val="24"/>
          <w:szCs w:val="24"/>
        </w:rPr>
        <w:t xml:space="preserve">a opseg </w:t>
      </w:r>
      <w:r w:rsidR="00CE7430">
        <w:rPr>
          <w:rFonts w:ascii="Times New Roman" w:hAnsi="Times New Roman" w:cs="Times New Roman"/>
          <w:sz w:val="24"/>
          <w:szCs w:val="24"/>
        </w:rPr>
        <w:t>im</w:t>
      </w:r>
      <w:r w:rsidRPr="006E53EC">
        <w:rPr>
          <w:rFonts w:ascii="Times New Roman" w:hAnsi="Times New Roman" w:cs="Times New Roman"/>
          <w:sz w:val="24"/>
          <w:szCs w:val="24"/>
        </w:rPr>
        <w:t xml:space="preserve"> je ograničen</w:t>
      </w:r>
      <w:r>
        <w:rPr>
          <w:rFonts w:ascii="Times New Roman" w:hAnsi="Times New Roman" w:cs="Times New Roman"/>
          <w:sz w:val="24"/>
          <w:szCs w:val="24"/>
        </w:rPr>
        <w:t xml:space="preserve"> na način da </w:t>
      </w:r>
      <w:r w:rsidRPr="006E53EC">
        <w:rPr>
          <w:rFonts w:ascii="Times New Roman" w:hAnsi="Times New Roman" w:cs="Times New Roman"/>
          <w:sz w:val="24"/>
          <w:szCs w:val="24"/>
        </w:rPr>
        <w:t xml:space="preserve">kapaciteti </w:t>
      </w:r>
      <w:r w:rsidR="00CE7430" w:rsidRPr="006E53EC">
        <w:rPr>
          <w:rFonts w:ascii="Times New Roman" w:hAnsi="Times New Roman" w:cs="Times New Roman"/>
          <w:sz w:val="24"/>
          <w:szCs w:val="24"/>
        </w:rPr>
        <w:t>dodijel</w:t>
      </w:r>
      <w:r w:rsidR="00CE7430">
        <w:rPr>
          <w:rFonts w:ascii="Times New Roman" w:hAnsi="Times New Roman" w:cs="Times New Roman"/>
          <w:sz w:val="24"/>
          <w:szCs w:val="24"/>
        </w:rPr>
        <w:t>jeni</w:t>
      </w:r>
      <w:r w:rsidRPr="006E53EC">
        <w:rPr>
          <w:rFonts w:ascii="Times New Roman" w:hAnsi="Times New Roman" w:cs="Times New Roman"/>
          <w:sz w:val="24"/>
          <w:szCs w:val="24"/>
        </w:rPr>
        <w:t xml:space="preserve"> ekonomskim djelatnostima ne premašuju 20 % ukupnih godišnjih kapaciteta predmetnog subjekta.</w:t>
      </w:r>
    </w:p>
    <w:p w14:paraId="54966C15" w14:textId="1D496AEE" w:rsidR="00DC7E35" w:rsidRDefault="00DC7E35" w:rsidP="00D4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B123F" w14:textId="55266A4D" w:rsidR="00093BDD" w:rsidRDefault="00590753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90753">
        <w:rPr>
          <w:rFonts w:ascii="Times New Roman" w:hAnsi="Times New Roman" w:cs="Times New Roman"/>
          <w:sz w:val="24"/>
          <w:szCs w:val="24"/>
        </w:rPr>
        <w:t>VII. Vezano za provođenje vrednovanja Poziva, potvrđujem da sam suglasan/suglasna na zahtjev nadležnom tijelu za dodjelu bespovratnih sredstava dostaviti cjelokupnu prijavnu dokumentaciju potencijalnih potkorisnika i podatke iz procjene projektnih prijedloga u svrhu provedbe vrednovanja Poziva.</w:t>
      </w:r>
    </w:p>
    <w:p w14:paraId="29BD4EA7" w14:textId="5DE7ACDD" w:rsidR="00DC7E35" w:rsidRDefault="00DC7E35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0313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3B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474E146B" w14:textId="563C16B9" w:rsidR="00B40A01" w:rsidRDefault="00B40A01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1EDD1" w14:textId="77777777" w:rsidR="00B40A01" w:rsidRPr="005D1F4A" w:rsidRDefault="00B40A01" w:rsidP="00B40A01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A01" w:rsidRPr="005D1F4A" w14:paraId="3F6C6059" w14:textId="77777777" w:rsidTr="00573DF8">
        <w:tc>
          <w:tcPr>
            <w:tcW w:w="9062" w:type="dxa"/>
          </w:tcPr>
          <w:p w14:paraId="7BDD510D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  <w:bookmarkStart w:id="3" w:name="_Hlk109497706"/>
          </w:p>
          <w:p w14:paraId="747B4FAA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  <w:r w:rsidRPr="005D1F4A">
              <w:rPr>
                <w:rFonts w:ascii="Times New Roman" w:hAnsi="Times New Roman"/>
              </w:rPr>
              <w:t>U __________________, dana __________________</w:t>
            </w:r>
          </w:p>
          <w:p w14:paraId="39AC14FC" w14:textId="77777777" w:rsidR="00B40A01" w:rsidRPr="00573DF8" w:rsidRDefault="00B40A01" w:rsidP="00573DF8">
            <w:pPr>
              <w:rPr>
                <w:rFonts w:ascii="Times New Roman" w:hAnsi="Times New Roman"/>
                <w:i/>
                <w:iCs/>
              </w:rPr>
            </w:pPr>
            <w:r w:rsidRPr="005D1F4A">
              <w:rPr>
                <w:rFonts w:ascii="Times New Roman" w:hAnsi="Times New Roman"/>
                <w:i/>
                <w:iCs/>
              </w:rPr>
              <w:t>&lt; upisati mjesto &gt;                       &lt; upisati datum &gt;</w:t>
            </w:r>
          </w:p>
          <w:p w14:paraId="19ADD480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</w:p>
          <w:p w14:paraId="3CBDFAE2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</w:p>
          <w:p w14:paraId="5F4E7569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</w:p>
          <w:p w14:paraId="5FFB17A8" w14:textId="77777777" w:rsidR="00B40A01" w:rsidRPr="00573DF8" w:rsidRDefault="00B40A01" w:rsidP="00573DF8">
            <w:pPr>
              <w:rPr>
                <w:rFonts w:ascii="Times New Roman" w:hAnsi="Times New Roman"/>
              </w:rPr>
            </w:pPr>
            <w:r w:rsidRPr="005D1F4A">
              <w:rPr>
                <w:rFonts w:ascii="Times New Roman" w:hAnsi="Times New Roman"/>
              </w:rPr>
              <w:t xml:space="preserve">_______________________________________________________ </w:t>
            </w:r>
          </w:p>
          <w:p w14:paraId="3EC7720E" w14:textId="77777777" w:rsidR="00B40A01" w:rsidRPr="00573DF8" w:rsidRDefault="00B40A01" w:rsidP="00573DF8">
            <w:pPr>
              <w:rPr>
                <w:rFonts w:ascii="Times New Roman" w:hAnsi="Times New Roman"/>
                <w:i/>
                <w:iCs/>
              </w:rPr>
            </w:pPr>
            <w:r w:rsidRPr="005D1F4A">
              <w:rPr>
                <w:rFonts w:ascii="Times New Roman" w:hAnsi="Times New Roman"/>
                <w:i/>
                <w:iCs/>
              </w:rPr>
              <w:t>&lt; potpis i pečat &gt;</w:t>
            </w:r>
          </w:p>
          <w:p w14:paraId="046F5DC1" w14:textId="77777777" w:rsidR="00B40A01" w:rsidRPr="00573DF8" w:rsidRDefault="00B40A01" w:rsidP="00573DF8">
            <w:pPr>
              <w:rPr>
                <w:rFonts w:ascii="Times New Roman" w:hAnsi="Times New Roman"/>
                <w:i/>
                <w:iCs/>
              </w:rPr>
            </w:pPr>
          </w:p>
        </w:tc>
      </w:tr>
      <w:bookmarkEnd w:id="3"/>
    </w:tbl>
    <w:p w14:paraId="3BB908C1" w14:textId="77777777" w:rsidR="00B40A01" w:rsidRPr="005D1F4A" w:rsidRDefault="00B40A01" w:rsidP="00B40A01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09DA2" w14:textId="68E919D7" w:rsidR="00B40A01" w:rsidRDefault="00B40A01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83637" w14:textId="77777777" w:rsidR="00DC7E35" w:rsidRPr="00DC7E35" w:rsidRDefault="00DC7E35" w:rsidP="00DD05C0">
      <w:pPr>
        <w:tabs>
          <w:tab w:val="left" w:pos="12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78CD" w14:textId="77777777" w:rsidR="00AA5C8C" w:rsidRDefault="00AA5C8C" w:rsidP="00DC7E35">
      <w:pPr>
        <w:spacing w:after="0" w:line="240" w:lineRule="auto"/>
      </w:pPr>
      <w:r>
        <w:separator/>
      </w:r>
    </w:p>
  </w:endnote>
  <w:endnote w:type="continuationSeparator" w:id="0">
    <w:p w14:paraId="1D1C30B2" w14:textId="77777777" w:rsidR="00AA5C8C" w:rsidRDefault="00AA5C8C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4DF3" w14:textId="2DE858E9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E0D78">
          <w:rPr>
            <w:rFonts w:ascii="Times New Roman" w:hAnsi="Times New Roman" w:cs="Times New Roman"/>
            <w:noProof/>
            <w:sz w:val="18"/>
            <w:szCs w:val="18"/>
          </w:rPr>
          <w:t>5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2D26" w14:textId="77777777" w:rsidR="00AA5C8C" w:rsidRDefault="00AA5C8C" w:rsidP="00DC7E35">
      <w:pPr>
        <w:spacing w:after="0" w:line="240" w:lineRule="auto"/>
      </w:pPr>
      <w:r>
        <w:separator/>
      </w:r>
    </w:p>
  </w:footnote>
  <w:footnote w:type="continuationSeparator" w:id="0">
    <w:p w14:paraId="104FA0E9" w14:textId="77777777" w:rsidR="00AA5C8C" w:rsidRDefault="00AA5C8C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58BE" w14:textId="77777777" w:rsidR="00C12AF4" w:rsidRPr="00C12AF4" w:rsidRDefault="00C12AF4" w:rsidP="00C12AF4">
    <w:pPr>
      <w:tabs>
        <w:tab w:val="center" w:pos="4536"/>
        <w:tab w:val="right" w:pos="9072"/>
      </w:tabs>
      <w:spacing w:after="200" w:line="276" w:lineRule="auto"/>
      <w:rPr>
        <w:rFonts w:ascii="Calibri" w:eastAsia="Times New Roman" w:hAnsi="Calibri" w:cs="Times New Roman"/>
      </w:rPr>
    </w:pPr>
    <w:r w:rsidRPr="00C12AF4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37645B0C" wp14:editId="2005B606">
          <wp:extent cx="2371725" cy="664210"/>
          <wp:effectExtent l="0" t="0" r="952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12AF4">
      <w:rPr>
        <w:rFonts w:ascii="Calibri" w:eastAsia="Times New Roman" w:hAnsi="Calibri" w:cs="Times New Roman"/>
      </w:rPr>
      <w:t xml:space="preserve">                             </w:t>
    </w:r>
    <w:r w:rsidRPr="00C12AF4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1624D5C8" wp14:editId="1E2A05B7">
          <wp:extent cx="246316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C89E95" w14:textId="77777777" w:rsidR="00C12AF4" w:rsidRDefault="00C1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4CC"/>
    <w:multiLevelType w:val="hybridMultilevel"/>
    <w:tmpl w:val="519A083E"/>
    <w:lvl w:ilvl="0" w:tplc="920C6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C2567"/>
    <w:multiLevelType w:val="hybridMultilevel"/>
    <w:tmpl w:val="4D36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33355"/>
    <w:rsid w:val="0003724D"/>
    <w:rsid w:val="000577A6"/>
    <w:rsid w:val="00093BDD"/>
    <w:rsid w:val="00096776"/>
    <w:rsid w:val="000D22B0"/>
    <w:rsid w:val="000E5DCE"/>
    <w:rsid w:val="001151CE"/>
    <w:rsid w:val="0012038D"/>
    <w:rsid w:val="0013612D"/>
    <w:rsid w:val="001C49E6"/>
    <w:rsid w:val="001E4FAD"/>
    <w:rsid w:val="00254AC9"/>
    <w:rsid w:val="00267F71"/>
    <w:rsid w:val="003638C6"/>
    <w:rsid w:val="00403781"/>
    <w:rsid w:val="00413B5C"/>
    <w:rsid w:val="00422DA8"/>
    <w:rsid w:val="00430065"/>
    <w:rsid w:val="004E0D78"/>
    <w:rsid w:val="004E2F87"/>
    <w:rsid w:val="004E4B35"/>
    <w:rsid w:val="004E7EE4"/>
    <w:rsid w:val="00512B5D"/>
    <w:rsid w:val="00590753"/>
    <w:rsid w:val="005A6E37"/>
    <w:rsid w:val="005C2B93"/>
    <w:rsid w:val="00690EE6"/>
    <w:rsid w:val="006E53EC"/>
    <w:rsid w:val="00755B4F"/>
    <w:rsid w:val="00775E44"/>
    <w:rsid w:val="007E6366"/>
    <w:rsid w:val="00822641"/>
    <w:rsid w:val="00885431"/>
    <w:rsid w:val="008932D7"/>
    <w:rsid w:val="008D1BCD"/>
    <w:rsid w:val="00940589"/>
    <w:rsid w:val="00A20596"/>
    <w:rsid w:val="00A23C20"/>
    <w:rsid w:val="00A43710"/>
    <w:rsid w:val="00A727B2"/>
    <w:rsid w:val="00AA5C8C"/>
    <w:rsid w:val="00AD369E"/>
    <w:rsid w:val="00B339B8"/>
    <w:rsid w:val="00B40A01"/>
    <w:rsid w:val="00B95D55"/>
    <w:rsid w:val="00BB791C"/>
    <w:rsid w:val="00BE3865"/>
    <w:rsid w:val="00C12AF4"/>
    <w:rsid w:val="00C26EEC"/>
    <w:rsid w:val="00CE7430"/>
    <w:rsid w:val="00D47787"/>
    <w:rsid w:val="00DA4CFD"/>
    <w:rsid w:val="00DC1C6C"/>
    <w:rsid w:val="00DC7E35"/>
    <w:rsid w:val="00DD05C0"/>
    <w:rsid w:val="00E0354D"/>
    <w:rsid w:val="00E274E0"/>
    <w:rsid w:val="00E42627"/>
    <w:rsid w:val="00EA2D38"/>
    <w:rsid w:val="00EC015E"/>
    <w:rsid w:val="00EE2FA4"/>
    <w:rsid w:val="00F03130"/>
    <w:rsid w:val="00F157FB"/>
    <w:rsid w:val="00F41C56"/>
    <w:rsid w:val="00FC7CD7"/>
    <w:rsid w:val="00FD7A8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254AC9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25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27CE5-3B4C-4332-8D8C-F02DBCA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44</cp:revision>
  <dcterms:created xsi:type="dcterms:W3CDTF">2022-03-29T21:14:00Z</dcterms:created>
  <dcterms:modified xsi:type="dcterms:W3CDTF">2022-11-25T12:47:00Z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