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EEA55" w14:textId="0AEC1E9E" w:rsidR="00A21048" w:rsidRPr="00DB4D47" w:rsidRDefault="00A21048" w:rsidP="0054541E">
      <w:pPr>
        <w:spacing w:after="120" w:line="240" w:lineRule="auto"/>
        <w:jc w:val="center"/>
        <w:rPr>
          <w:rFonts w:ascii="Times New Roman" w:hAnsi="Times New Roman" w:cs="Times New Roman"/>
          <w:b/>
          <w:sz w:val="32"/>
          <w:lang w:val="hr-HR"/>
        </w:rPr>
      </w:pPr>
      <w:bookmarkStart w:id="0" w:name="_GoBack"/>
      <w:bookmarkEnd w:id="0"/>
      <w:r w:rsidRPr="00DB4D47">
        <w:rPr>
          <w:rFonts w:ascii="Times New Roman" w:hAnsi="Times New Roman" w:cs="Times New Roman"/>
          <w:b/>
          <w:sz w:val="32"/>
          <w:lang w:val="hr-HR"/>
        </w:rPr>
        <w:t xml:space="preserve">IZRAVNA DODJELA BESPOVRATNIH SREDSTAVA </w:t>
      </w:r>
    </w:p>
    <w:p w14:paraId="3CFFFF75" w14:textId="48C2B287" w:rsidR="00381250" w:rsidRPr="00DB4D47" w:rsidRDefault="004C1772" w:rsidP="00234792">
      <w:pPr>
        <w:spacing w:line="276" w:lineRule="auto"/>
        <w:jc w:val="center"/>
        <w:rPr>
          <w:rFonts w:ascii="Times New Roman" w:hAnsi="Times New Roman" w:cs="Times New Roman"/>
          <w:b/>
          <w:sz w:val="32"/>
          <w:lang w:val="hr-HR"/>
        </w:rPr>
      </w:pPr>
      <w:r w:rsidRPr="00DB4D47">
        <w:rPr>
          <w:rFonts w:ascii="Times New Roman" w:eastAsiaTheme="minorEastAsia" w:hAnsi="Times New Roman" w:cs="Times New Roman"/>
          <w:b/>
          <w:bCs/>
          <w:color w:val="171796"/>
          <w:sz w:val="32"/>
          <w:szCs w:val="40"/>
          <w:lang w:val="hr-HR"/>
        </w:rPr>
        <w:t>RAZVOJ KARIJERA MLADIH ISTRAŽIVAČA – IZOBRAZBA NOVIH DOKTORA ZNANOSTI</w:t>
      </w:r>
    </w:p>
    <w:p w14:paraId="43F7FFA6" w14:textId="3E4B27AE" w:rsidR="00381250" w:rsidRPr="00DB4D47" w:rsidRDefault="00381250" w:rsidP="00234792">
      <w:pPr>
        <w:spacing w:after="0" w:line="276" w:lineRule="auto"/>
        <w:jc w:val="center"/>
        <w:rPr>
          <w:rFonts w:ascii="Times New Roman" w:hAnsi="Times New Roman" w:cs="Times New Roman"/>
          <w:b/>
          <w:color w:val="0070C0"/>
          <w:sz w:val="24"/>
          <w:szCs w:val="24"/>
          <w:lang w:val="hr-HR"/>
        </w:rPr>
      </w:pPr>
      <w:r w:rsidRPr="00DB4D47">
        <w:rPr>
          <w:rFonts w:ascii="Times New Roman" w:hAnsi="Times New Roman" w:cs="Times New Roman"/>
          <w:b/>
          <w:sz w:val="24"/>
          <w:szCs w:val="24"/>
          <w:lang w:val="hr-HR"/>
        </w:rPr>
        <w:t>(</w:t>
      </w:r>
      <w:r w:rsidRPr="00205DDC">
        <w:rPr>
          <w:rFonts w:ascii="Times New Roman" w:hAnsi="Times New Roman" w:cs="Times New Roman"/>
          <w:b/>
          <w:i/>
          <w:sz w:val="24"/>
          <w:szCs w:val="24"/>
          <w:lang w:val="hr-HR"/>
        </w:rPr>
        <w:t xml:space="preserve">referentni broj: </w:t>
      </w:r>
      <w:r w:rsidR="00205DDC" w:rsidRPr="00205DDC">
        <w:rPr>
          <w:rStyle w:val="Bodytext285pt"/>
          <w:rFonts w:eastAsiaTheme="minorHAnsi"/>
          <w:b/>
          <w:i/>
          <w:sz w:val="24"/>
          <w:lang w:val="hr-HR"/>
        </w:rPr>
        <w:t>NPOO.C3.2.R2-I1.03</w:t>
      </w:r>
      <w:r w:rsidRPr="00DB4D47">
        <w:rPr>
          <w:rFonts w:ascii="Times New Roman" w:hAnsi="Times New Roman" w:cs="Times New Roman"/>
          <w:b/>
          <w:i/>
          <w:sz w:val="24"/>
          <w:szCs w:val="24"/>
          <w:lang w:val="hr-HR"/>
        </w:rPr>
        <w:t>)</w:t>
      </w:r>
    </w:p>
    <w:p w14:paraId="1C175C79" w14:textId="77777777" w:rsidR="00381250" w:rsidRPr="00DB4D47" w:rsidRDefault="00381250" w:rsidP="00234792">
      <w:pPr>
        <w:spacing w:line="276" w:lineRule="auto"/>
        <w:jc w:val="center"/>
        <w:rPr>
          <w:rFonts w:ascii="Times New Roman" w:hAnsi="Times New Roman" w:cs="Times New Roman"/>
          <w:b/>
          <w:sz w:val="24"/>
          <w:lang w:val="hr-HR"/>
        </w:rPr>
      </w:pPr>
    </w:p>
    <w:p w14:paraId="47434747" w14:textId="6F75F81E" w:rsidR="00381250" w:rsidRPr="00DB4D47" w:rsidRDefault="00381250" w:rsidP="00234792">
      <w:pPr>
        <w:tabs>
          <w:tab w:val="left" w:pos="1257"/>
        </w:tabs>
        <w:spacing w:line="276" w:lineRule="auto"/>
        <w:jc w:val="center"/>
        <w:rPr>
          <w:rFonts w:ascii="Times New Roman" w:eastAsiaTheme="minorEastAsia" w:hAnsi="Times New Roman" w:cs="Times New Roman"/>
          <w:b/>
          <w:bCs/>
          <w:color w:val="171796"/>
          <w:sz w:val="32"/>
          <w:szCs w:val="40"/>
          <w:lang w:val="hr-HR"/>
        </w:rPr>
      </w:pPr>
      <w:r w:rsidRPr="00DB4D47">
        <w:rPr>
          <w:rFonts w:ascii="Times New Roman" w:eastAsiaTheme="minorEastAsia" w:hAnsi="Times New Roman" w:cs="Times New Roman"/>
          <w:b/>
          <w:bCs/>
          <w:color w:val="171796"/>
          <w:sz w:val="32"/>
          <w:szCs w:val="40"/>
          <w:lang w:val="hr-HR"/>
        </w:rPr>
        <w:t xml:space="preserve">PRILOG </w:t>
      </w:r>
      <w:r w:rsidR="00EB77AC" w:rsidRPr="00DB4D47">
        <w:rPr>
          <w:rFonts w:ascii="Times New Roman" w:eastAsiaTheme="minorEastAsia" w:hAnsi="Times New Roman" w:cs="Times New Roman"/>
          <w:b/>
          <w:bCs/>
          <w:color w:val="171796"/>
          <w:sz w:val="32"/>
          <w:szCs w:val="40"/>
          <w:lang w:val="hr-HR"/>
        </w:rPr>
        <w:t>1</w:t>
      </w:r>
      <w:r w:rsidRPr="00DB4D47">
        <w:rPr>
          <w:rFonts w:ascii="Times New Roman" w:eastAsiaTheme="minorEastAsia" w:hAnsi="Times New Roman" w:cs="Times New Roman"/>
          <w:b/>
          <w:bCs/>
          <w:color w:val="171796"/>
          <w:sz w:val="32"/>
          <w:szCs w:val="40"/>
          <w:lang w:val="hr-HR"/>
        </w:rPr>
        <w:t xml:space="preserve">. </w:t>
      </w:r>
    </w:p>
    <w:p w14:paraId="7B1246E8" w14:textId="77777777" w:rsidR="00381250" w:rsidRPr="00DB4D47" w:rsidRDefault="00381250" w:rsidP="00234792">
      <w:pPr>
        <w:spacing w:after="0" w:line="276" w:lineRule="auto"/>
        <w:jc w:val="center"/>
        <w:rPr>
          <w:rFonts w:ascii="Times New Roman" w:hAnsi="Times New Roman" w:cs="Times New Roman"/>
          <w:b/>
          <w:sz w:val="24"/>
          <w:szCs w:val="24"/>
          <w:lang w:val="hr-HR"/>
        </w:rPr>
      </w:pPr>
    </w:p>
    <w:p w14:paraId="07372380" w14:textId="7A7DC132" w:rsidR="00381250" w:rsidRPr="00DB4D47" w:rsidRDefault="00381250" w:rsidP="00234792">
      <w:pPr>
        <w:spacing w:after="0" w:line="276" w:lineRule="auto"/>
        <w:jc w:val="center"/>
        <w:rPr>
          <w:rFonts w:ascii="Times New Roman" w:hAnsi="Times New Roman" w:cs="Times New Roman"/>
          <w:b/>
          <w:sz w:val="24"/>
          <w:szCs w:val="24"/>
          <w:lang w:val="hr-HR"/>
        </w:rPr>
      </w:pPr>
      <w:bookmarkStart w:id="1" w:name="_Hlk100563314"/>
      <w:r w:rsidRPr="00DB4D47">
        <w:rPr>
          <w:rFonts w:ascii="Times New Roman" w:hAnsi="Times New Roman" w:cs="Times New Roman"/>
          <w:b/>
          <w:sz w:val="24"/>
          <w:szCs w:val="24"/>
          <w:lang w:val="hr-HR"/>
        </w:rPr>
        <w:t>POSTUP</w:t>
      </w:r>
      <w:r w:rsidR="00EB77AC" w:rsidRPr="00DB4D47">
        <w:rPr>
          <w:rFonts w:ascii="Times New Roman" w:hAnsi="Times New Roman" w:cs="Times New Roman"/>
          <w:b/>
          <w:sz w:val="24"/>
          <w:szCs w:val="24"/>
          <w:lang w:val="hr-HR"/>
        </w:rPr>
        <w:t>A</w:t>
      </w:r>
      <w:r w:rsidRPr="00DB4D47">
        <w:rPr>
          <w:rFonts w:ascii="Times New Roman" w:hAnsi="Times New Roman" w:cs="Times New Roman"/>
          <w:b/>
          <w:sz w:val="24"/>
          <w:szCs w:val="24"/>
          <w:lang w:val="hr-HR"/>
        </w:rPr>
        <w:t>K DODJELE</w:t>
      </w:r>
      <w:r w:rsidR="00EB77AC" w:rsidRPr="00DB4D47">
        <w:rPr>
          <w:rFonts w:ascii="Times New Roman" w:hAnsi="Times New Roman" w:cs="Times New Roman"/>
          <w:b/>
          <w:sz w:val="24"/>
          <w:szCs w:val="24"/>
          <w:lang w:val="hr-HR"/>
        </w:rPr>
        <w:t xml:space="preserve"> SREDSTAVA</w:t>
      </w:r>
      <w:r w:rsidRPr="00DB4D47">
        <w:rPr>
          <w:rFonts w:ascii="Times New Roman" w:hAnsi="Times New Roman" w:cs="Times New Roman"/>
          <w:b/>
          <w:sz w:val="24"/>
          <w:szCs w:val="24"/>
          <w:lang w:val="hr-HR"/>
        </w:rPr>
        <w:t xml:space="preserve"> </w:t>
      </w:r>
      <w:r w:rsidR="00653614" w:rsidRPr="00DB4D47">
        <w:rPr>
          <w:rFonts w:ascii="Times New Roman" w:hAnsi="Times New Roman" w:cs="Times New Roman"/>
          <w:b/>
          <w:sz w:val="24"/>
          <w:szCs w:val="24"/>
          <w:lang w:val="hr-HR"/>
        </w:rPr>
        <w:t xml:space="preserve">POTKORISNICIMA I </w:t>
      </w:r>
      <w:r w:rsidR="0012053F" w:rsidRPr="00DB4D47">
        <w:rPr>
          <w:rFonts w:ascii="Times New Roman" w:hAnsi="Times New Roman" w:cs="Times New Roman"/>
          <w:b/>
          <w:sz w:val="24"/>
          <w:szCs w:val="24"/>
          <w:lang w:val="hr-HR"/>
        </w:rPr>
        <w:t xml:space="preserve">ODREDBE POVEZANE S </w:t>
      </w:r>
      <w:r w:rsidR="005C55A6" w:rsidRPr="00DB4D47">
        <w:rPr>
          <w:rFonts w:ascii="Times New Roman" w:hAnsi="Times New Roman" w:cs="Times New Roman"/>
          <w:b/>
          <w:sz w:val="24"/>
          <w:szCs w:val="24"/>
          <w:lang w:val="hr-HR"/>
        </w:rPr>
        <w:t>PRAĆENJEM I VREDNOVANJEM</w:t>
      </w:r>
      <w:r w:rsidR="00653614" w:rsidRPr="00DB4D47">
        <w:rPr>
          <w:rFonts w:ascii="Times New Roman" w:hAnsi="Times New Roman" w:cs="Times New Roman"/>
          <w:b/>
          <w:sz w:val="24"/>
          <w:szCs w:val="24"/>
          <w:lang w:val="hr-HR"/>
        </w:rPr>
        <w:t xml:space="preserve"> PROJEKATA</w:t>
      </w:r>
    </w:p>
    <w:bookmarkEnd w:id="1"/>
    <w:p w14:paraId="6959AAA8" w14:textId="77777777" w:rsidR="00381250" w:rsidRPr="00DB4D47" w:rsidRDefault="00381250" w:rsidP="00234792">
      <w:pPr>
        <w:spacing w:after="0" w:line="276" w:lineRule="auto"/>
        <w:jc w:val="center"/>
        <w:rPr>
          <w:rFonts w:ascii="Times New Roman" w:hAnsi="Times New Roman" w:cs="Times New Roman"/>
          <w:b/>
          <w:sz w:val="24"/>
          <w:szCs w:val="24"/>
          <w:lang w:val="hr-HR"/>
        </w:rPr>
      </w:pPr>
    </w:p>
    <w:p w14:paraId="711E9326" w14:textId="77777777" w:rsidR="00381250" w:rsidRPr="00DB4D47" w:rsidRDefault="00381250" w:rsidP="00234792">
      <w:pPr>
        <w:spacing w:line="276" w:lineRule="auto"/>
        <w:rPr>
          <w:rFonts w:ascii="Times New Roman" w:hAnsi="Times New Roman" w:cs="Times New Roman"/>
          <w:sz w:val="24"/>
          <w:szCs w:val="24"/>
          <w:lang w:val="hr-HR"/>
        </w:rPr>
      </w:pPr>
    </w:p>
    <w:p w14:paraId="5D8D4579" w14:textId="1DF693C1" w:rsidR="00AB4C2A" w:rsidRPr="00DB4D47" w:rsidRDefault="006F3A3F" w:rsidP="00234792">
      <w:pPr>
        <w:spacing w:after="240" w:line="276" w:lineRule="auto"/>
        <w:jc w:val="both"/>
        <w:rPr>
          <w:rFonts w:ascii="Times New Roman" w:hAnsi="Times New Roman" w:cs="Times New Roman"/>
          <w:sz w:val="24"/>
          <w:szCs w:val="24"/>
          <w:lang w:val="hr-HR"/>
        </w:rPr>
      </w:pPr>
      <w:r w:rsidRPr="00DB4D47">
        <w:rPr>
          <w:rFonts w:ascii="Times New Roman" w:hAnsi="Times New Roman" w:cs="Times New Roman"/>
          <w:sz w:val="24"/>
          <w:szCs w:val="24"/>
          <w:lang w:val="hr-HR"/>
        </w:rPr>
        <w:t xml:space="preserve">Program </w:t>
      </w:r>
      <w:r w:rsidR="004C1772" w:rsidRPr="00DB4D47">
        <w:rPr>
          <w:rFonts w:ascii="Times New Roman" w:hAnsi="Times New Roman" w:cs="Times New Roman"/>
          <w:sz w:val="24"/>
          <w:szCs w:val="24"/>
          <w:lang w:val="hr-HR"/>
        </w:rPr>
        <w:t>„Razvoj karijera mladih istraživača – izobrazba novih doktora znanosti“</w:t>
      </w:r>
      <w:r w:rsidRPr="00DB4D47">
        <w:rPr>
          <w:rFonts w:ascii="Times New Roman" w:hAnsi="Times New Roman" w:cs="Times New Roman"/>
          <w:sz w:val="24"/>
          <w:szCs w:val="24"/>
          <w:lang w:val="hr-HR"/>
        </w:rPr>
        <w:t xml:space="preserve"> koji će biti financiran sredstvima dodijeljenima ovim Pozivom provodit će se </w:t>
      </w:r>
      <w:r w:rsidR="00ED42EE" w:rsidRPr="00DB4D47">
        <w:rPr>
          <w:rFonts w:ascii="Times New Roman" w:hAnsi="Times New Roman" w:cs="Times New Roman"/>
          <w:sz w:val="24"/>
          <w:szCs w:val="24"/>
          <w:lang w:val="hr-HR"/>
        </w:rPr>
        <w:t>u obliku</w:t>
      </w:r>
      <w:r w:rsidRPr="00DB4D47">
        <w:rPr>
          <w:rFonts w:ascii="Times New Roman" w:hAnsi="Times New Roman" w:cs="Times New Roman"/>
          <w:sz w:val="24"/>
          <w:szCs w:val="24"/>
          <w:lang w:val="hr-HR"/>
        </w:rPr>
        <w:t xml:space="preserve"> otvoren</w:t>
      </w:r>
      <w:r w:rsidR="005E2109" w:rsidRPr="00DB4D47">
        <w:rPr>
          <w:rFonts w:ascii="Times New Roman" w:hAnsi="Times New Roman" w:cs="Times New Roman"/>
          <w:sz w:val="24"/>
          <w:szCs w:val="24"/>
          <w:lang w:val="hr-HR"/>
        </w:rPr>
        <w:t>ih</w:t>
      </w:r>
      <w:r w:rsidRPr="00DB4D47">
        <w:rPr>
          <w:rFonts w:ascii="Times New Roman" w:hAnsi="Times New Roman" w:cs="Times New Roman"/>
          <w:sz w:val="24"/>
          <w:szCs w:val="24"/>
          <w:lang w:val="hr-HR"/>
        </w:rPr>
        <w:t xml:space="preserve"> postup</w:t>
      </w:r>
      <w:r w:rsidR="005E2109" w:rsidRPr="00DB4D47">
        <w:rPr>
          <w:rFonts w:ascii="Times New Roman" w:hAnsi="Times New Roman" w:cs="Times New Roman"/>
          <w:sz w:val="24"/>
          <w:szCs w:val="24"/>
          <w:lang w:val="hr-HR"/>
        </w:rPr>
        <w:t>a</w:t>
      </w:r>
      <w:r w:rsidRPr="00DB4D47">
        <w:rPr>
          <w:rFonts w:ascii="Times New Roman" w:hAnsi="Times New Roman" w:cs="Times New Roman"/>
          <w:sz w:val="24"/>
          <w:szCs w:val="24"/>
          <w:lang w:val="hr-HR"/>
        </w:rPr>
        <w:t>k</w:t>
      </w:r>
      <w:r w:rsidR="00ED42EE" w:rsidRPr="00DB4D47">
        <w:rPr>
          <w:rFonts w:ascii="Times New Roman" w:hAnsi="Times New Roman" w:cs="Times New Roman"/>
          <w:sz w:val="24"/>
          <w:szCs w:val="24"/>
          <w:lang w:val="hr-HR"/>
        </w:rPr>
        <w:t>a</w:t>
      </w:r>
      <w:r w:rsidRPr="00DB4D47">
        <w:rPr>
          <w:rFonts w:ascii="Times New Roman" w:hAnsi="Times New Roman" w:cs="Times New Roman"/>
          <w:sz w:val="24"/>
          <w:szCs w:val="24"/>
          <w:lang w:val="hr-HR"/>
        </w:rPr>
        <w:t xml:space="preserve"> dodjele bespovratnih sredstava. </w:t>
      </w:r>
      <w:r w:rsidR="009E6537" w:rsidRPr="00DB4D47">
        <w:rPr>
          <w:rFonts w:ascii="Times New Roman" w:hAnsi="Times New Roman" w:cs="Times New Roman"/>
          <w:sz w:val="24"/>
          <w:szCs w:val="24"/>
          <w:lang w:val="hr-HR"/>
        </w:rPr>
        <w:t xml:space="preserve">Postupke dodjele objavljuje i provodi Korisnik, dok su prijavitelji na navedene postupke potencijalni </w:t>
      </w:r>
      <w:r w:rsidR="00653614" w:rsidRPr="00DB4D47">
        <w:rPr>
          <w:rFonts w:ascii="Times New Roman" w:hAnsi="Times New Roman" w:cs="Times New Roman"/>
          <w:sz w:val="24"/>
          <w:szCs w:val="24"/>
          <w:lang w:val="hr-HR"/>
        </w:rPr>
        <w:t>pot</w:t>
      </w:r>
      <w:r w:rsidR="009E6537" w:rsidRPr="00DB4D47">
        <w:rPr>
          <w:rFonts w:ascii="Times New Roman" w:hAnsi="Times New Roman" w:cs="Times New Roman"/>
          <w:sz w:val="24"/>
          <w:szCs w:val="24"/>
          <w:lang w:val="hr-HR"/>
        </w:rPr>
        <w:t>korisnici programa.</w:t>
      </w:r>
    </w:p>
    <w:p w14:paraId="7443755B" w14:textId="523D0D22" w:rsidR="00E94C85" w:rsidRPr="00DB4D47" w:rsidRDefault="00E94C85" w:rsidP="000C6160">
      <w:pPr>
        <w:spacing w:after="240" w:line="276" w:lineRule="auto"/>
        <w:jc w:val="both"/>
        <w:rPr>
          <w:rFonts w:ascii="Times New Roman" w:hAnsi="Times New Roman" w:cs="Times New Roman"/>
          <w:sz w:val="24"/>
          <w:szCs w:val="24"/>
          <w:lang w:val="hr-HR"/>
        </w:rPr>
      </w:pPr>
      <w:bookmarkStart w:id="2" w:name="_Hlk100516968"/>
      <w:r w:rsidRPr="00DB4D47">
        <w:rPr>
          <w:rFonts w:ascii="Times New Roman" w:hAnsi="Times New Roman" w:cs="Times New Roman"/>
          <w:sz w:val="24"/>
          <w:szCs w:val="24"/>
          <w:lang w:val="hr-HR"/>
        </w:rPr>
        <w:t>P</w:t>
      </w:r>
      <w:r w:rsidR="00E12366" w:rsidRPr="00DB4D47">
        <w:rPr>
          <w:rFonts w:ascii="Times New Roman" w:hAnsi="Times New Roman" w:cs="Times New Roman"/>
          <w:sz w:val="24"/>
          <w:szCs w:val="24"/>
          <w:lang w:val="hr-HR"/>
        </w:rPr>
        <w:t>rihvatljivi p</w:t>
      </w:r>
      <w:r w:rsidRPr="00DB4D47">
        <w:rPr>
          <w:rFonts w:ascii="Times New Roman" w:hAnsi="Times New Roman" w:cs="Times New Roman"/>
          <w:sz w:val="24"/>
          <w:szCs w:val="24"/>
          <w:lang w:val="hr-HR"/>
        </w:rPr>
        <w:t>o</w:t>
      </w:r>
      <w:r w:rsidR="00BC27B4" w:rsidRPr="00DB4D47">
        <w:rPr>
          <w:rFonts w:ascii="Times New Roman" w:hAnsi="Times New Roman" w:cs="Times New Roman"/>
          <w:sz w:val="24"/>
          <w:szCs w:val="24"/>
          <w:lang w:val="hr-HR"/>
        </w:rPr>
        <w:t>t</w:t>
      </w:r>
      <w:r w:rsidRPr="00DB4D47">
        <w:rPr>
          <w:rFonts w:ascii="Times New Roman" w:hAnsi="Times New Roman" w:cs="Times New Roman"/>
          <w:sz w:val="24"/>
          <w:szCs w:val="24"/>
          <w:lang w:val="hr-HR"/>
        </w:rPr>
        <w:t xml:space="preserve">korisnici Programa su </w:t>
      </w:r>
      <w:r w:rsidR="00271533">
        <w:rPr>
          <w:rFonts w:ascii="Times New Roman" w:hAnsi="Times New Roman" w:cs="Times New Roman"/>
          <w:sz w:val="24"/>
          <w:szCs w:val="24"/>
          <w:lang w:val="hr-HR"/>
        </w:rPr>
        <w:t xml:space="preserve">javna </w:t>
      </w:r>
      <w:r w:rsidR="005B224B">
        <w:rPr>
          <w:rFonts w:ascii="Times New Roman" w:hAnsi="Times New Roman" w:cs="Times New Roman"/>
          <w:sz w:val="24"/>
          <w:szCs w:val="24"/>
          <w:lang w:val="hr-HR"/>
        </w:rPr>
        <w:t xml:space="preserve">visoka </w:t>
      </w:r>
      <w:r w:rsidR="00271533">
        <w:rPr>
          <w:rFonts w:ascii="Times New Roman" w:hAnsi="Times New Roman" w:cs="Times New Roman"/>
          <w:sz w:val="24"/>
          <w:szCs w:val="24"/>
          <w:lang w:val="hr-HR"/>
        </w:rPr>
        <w:t>učilišta i znanstveni instituti osnovani u skladu s odredbama Zakona o visokom obrazovanju i znanstvenoj djelatnosti (</w:t>
      </w:r>
      <w:r w:rsidR="00271533" w:rsidRPr="00521990">
        <w:rPr>
          <w:rFonts w:ascii="Times New Roman" w:hAnsi="Times New Roman" w:cs="Times New Roman"/>
          <w:sz w:val="24"/>
          <w:szCs w:val="24"/>
          <w:lang w:val="hr-HR"/>
        </w:rPr>
        <w:t>NN 119/22</w:t>
      </w:r>
      <w:r w:rsidR="00271533">
        <w:rPr>
          <w:rFonts w:ascii="Times New Roman" w:hAnsi="Times New Roman" w:cs="Times New Roman"/>
          <w:sz w:val="24"/>
          <w:szCs w:val="24"/>
          <w:lang w:val="hr-HR"/>
        </w:rPr>
        <w:t>)</w:t>
      </w:r>
    </w:p>
    <w:bookmarkEnd w:id="2"/>
    <w:p w14:paraId="26AF5644" w14:textId="403A0DFC" w:rsidR="008064F1" w:rsidRPr="00DB4D47" w:rsidRDefault="001F1E7A" w:rsidP="003E3618">
      <w:pPr>
        <w:pStyle w:val="bullets"/>
        <w:numPr>
          <w:ilvl w:val="0"/>
          <w:numId w:val="0"/>
        </w:numPr>
        <w:spacing w:after="120" w:line="276" w:lineRule="auto"/>
        <w:contextualSpacing w:val="0"/>
        <w:jc w:val="both"/>
        <w:rPr>
          <w:rFonts w:ascii="Times New Roman" w:hAnsi="Times New Roman" w:cs="Times New Roman"/>
          <w:sz w:val="24"/>
          <w:szCs w:val="24"/>
          <w:lang w:val="hr-HR"/>
        </w:rPr>
      </w:pPr>
      <w:r w:rsidRPr="00DB4D47">
        <w:rPr>
          <w:rFonts w:ascii="Times New Roman" w:hAnsi="Times New Roman" w:cs="Times New Roman"/>
          <w:sz w:val="24"/>
          <w:szCs w:val="24"/>
          <w:lang w:val="hr-HR"/>
        </w:rPr>
        <w:t>U tablici u nastavku su navedene osnovne odredbe vezano za provedbu postupka dodjele sredstava prema potkorisnicima, te zahtjevi koje je potrebno ispuniti u svrhu praćenja i vrednovanja za vrijeme i nakon provedbe projekata potkorisnika</w:t>
      </w:r>
    </w:p>
    <w:p w14:paraId="08437C4B" w14:textId="77777777" w:rsidR="001F3104" w:rsidRPr="00DB4D47" w:rsidRDefault="001F3104" w:rsidP="003E3618">
      <w:pPr>
        <w:pStyle w:val="bullets"/>
        <w:numPr>
          <w:ilvl w:val="0"/>
          <w:numId w:val="0"/>
        </w:numPr>
        <w:spacing w:after="120" w:line="276" w:lineRule="auto"/>
        <w:contextualSpacing w:val="0"/>
        <w:jc w:val="both"/>
        <w:rPr>
          <w:rFonts w:ascii="Times New Roman" w:hAnsi="Times New Roman" w:cs="Times New Roman"/>
          <w:sz w:val="24"/>
          <w:szCs w:val="24"/>
          <w:lang w:val="hr-HR"/>
        </w:rPr>
      </w:pPr>
    </w:p>
    <w:tbl>
      <w:tblPr>
        <w:tblStyle w:val="TableGrid"/>
        <w:tblW w:w="5000" w:type="pct"/>
        <w:tblLayout w:type="fixed"/>
        <w:tblLook w:val="04A0" w:firstRow="1" w:lastRow="0" w:firstColumn="1" w:lastColumn="0" w:noHBand="0" w:noVBand="1"/>
      </w:tblPr>
      <w:tblGrid>
        <w:gridCol w:w="2971"/>
        <w:gridCol w:w="6379"/>
      </w:tblGrid>
      <w:tr w:rsidR="001F1E7A" w:rsidRPr="00DB4D47" w14:paraId="3C107F8E" w14:textId="77777777" w:rsidTr="00EE6320">
        <w:tc>
          <w:tcPr>
            <w:tcW w:w="1589" w:type="pct"/>
            <w:shd w:val="clear" w:color="auto" w:fill="8EAADB" w:themeFill="accent1" w:themeFillTint="99"/>
          </w:tcPr>
          <w:p w14:paraId="5E9DE74A" w14:textId="0C35B221" w:rsidR="001F1E7A" w:rsidRPr="00DB4D47" w:rsidRDefault="001F1E7A" w:rsidP="00234792">
            <w:pPr>
              <w:spacing w:after="60" w:line="276" w:lineRule="auto"/>
              <w:rPr>
                <w:rFonts w:ascii="Times New Roman" w:hAnsi="Times New Roman" w:cs="Times New Roman"/>
                <w:b/>
                <w:bCs/>
                <w:color w:val="FFFFFF" w:themeColor="background1"/>
                <w:sz w:val="21"/>
                <w:szCs w:val="21"/>
                <w:lang w:val="hr-HR"/>
              </w:rPr>
            </w:pPr>
            <w:r w:rsidRPr="00DB4D47">
              <w:rPr>
                <w:rFonts w:ascii="Times New Roman" w:hAnsi="Times New Roman" w:cs="Times New Roman"/>
                <w:b/>
                <w:bCs/>
                <w:color w:val="FFFFFF" w:themeColor="background1"/>
                <w:sz w:val="21"/>
                <w:szCs w:val="21"/>
                <w:lang w:val="hr-HR"/>
              </w:rPr>
              <w:t>Element poziva</w:t>
            </w:r>
          </w:p>
        </w:tc>
        <w:tc>
          <w:tcPr>
            <w:tcW w:w="3411" w:type="pct"/>
            <w:shd w:val="clear" w:color="auto" w:fill="8EAADB" w:themeFill="accent1" w:themeFillTint="99"/>
          </w:tcPr>
          <w:p w14:paraId="6ABEFD83" w14:textId="7F2FBDF8" w:rsidR="001F1E7A" w:rsidRPr="00DB4D47" w:rsidRDefault="00993B00" w:rsidP="00234792">
            <w:pPr>
              <w:spacing w:after="60" w:line="276" w:lineRule="auto"/>
              <w:rPr>
                <w:rFonts w:ascii="Times New Roman" w:hAnsi="Times New Roman" w:cs="Times New Roman"/>
                <w:b/>
                <w:bCs/>
                <w:color w:val="FFFFFF" w:themeColor="background1"/>
                <w:sz w:val="21"/>
                <w:szCs w:val="21"/>
                <w:lang w:val="hr-HR"/>
              </w:rPr>
            </w:pPr>
            <w:r w:rsidRPr="00DB4D47">
              <w:rPr>
                <w:rFonts w:ascii="Times New Roman" w:hAnsi="Times New Roman" w:cs="Times New Roman"/>
                <w:b/>
                <w:bCs/>
                <w:color w:val="FFFFFF" w:themeColor="background1"/>
                <w:sz w:val="21"/>
                <w:szCs w:val="21"/>
                <w:lang w:val="hr-HR"/>
              </w:rPr>
              <w:t>Obveza korisnika</w:t>
            </w:r>
          </w:p>
        </w:tc>
      </w:tr>
      <w:tr w:rsidR="006C262C" w:rsidRPr="00DB4D47" w14:paraId="487CB457" w14:textId="77777777" w:rsidTr="00EE6320">
        <w:tc>
          <w:tcPr>
            <w:tcW w:w="1589" w:type="pct"/>
            <w:shd w:val="clear" w:color="auto" w:fill="auto"/>
          </w:tcPr>
          <w:p w14:paraId="32F3F01C" w14:textId="37EED6FB" w:rsidR="006C262C" w:rsidRPr="00DB4D47" w:rsidRDefault="006C262C"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Modalitet poziva</w:t>
            </w:r>
          </w:p>
        </w:tc>
        <w:tc>
          <w:tcPr>
            <w:tcW w:w="3411" w:type="pct"/>
          </w:tcPr>
          <w:p w14:paraId="22E34393" w14:textId="2A8A2CDB" w:rsidR="006C262C" w:rsidRPr="00DB4D47" w:rsidRDefault="006C262C" w:rsidP="00234792">
            <w:pPr>
              <w:spacing w:after="60" w:line="276" w:lineRule="auto"/>
              <w:rPr>
                <w:rFonts w:ascii="Times New Roman" w:hAnsi="Times New Roman" w:cs="Times New Roman"/>
                <w:sz w:val="21"/>
                <w:szCs w:val="21"/>
                <w:lang w:val="hr-HR"/>
              </w:rPr>
            </w:pPr>
            <w:r w:rsidRPr="00DB4D47">
              <w:rPr>
                <w:rFonts w:ascii="Times New Roman" w:hAnsi="Times New Roman" w:cs="Times New Roman"/>
                <w:sz w:val="21"/>
                <w:szCs w:val="21"/>
                <w:lang w:val="hr-HR"/>
              </w:rPr>
              <w:t>Otvoreni privremeni postup</w:t>
            </w:r>
            <w:r w:rsidR="005E78F8" w:rsidRPr="00DB4D47">
              <w:rPr>
                <w:rFonts w:ascii="Times New Roman" w:hAnsi="Times New Roman" w:cs="Times New Roman"/>
                <w:sz w:val="21"/>
                <w:szCs w:val="21"/>
                <w:lang w:val="hr-HR"/>
              </w:rPr>
              <w:t>ak</w:t>
            </w:r>
          </w:p>
        </w:tc>
      </w:tr>
      <w:tr w:rsidR="006C262C" w:rsidRPr="00DB4D47" w14:paraId="5E976B0E" w14:textId="77777777" w:rsidTr="00EE6320">
        <w:tc>
          <w:tcPr>
            <w:tcW w:w="1589" w:type="pct"/>
            <w:shd w:val="clear" w:color="auto" w:fill="auto"/>
          </w:tcPr>
          <w:p w14:paraId="360F28B7" w14:textId="11E7A8F9" w:rsidR="006C262C" w:rsidRPr="00DB4D47" w:rsidRDefault="006C262C" w:rsidP="00E74666">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Planirani rok objave poziva</w:t>
            </w:r>
            <w:r w:rsidR="005E78F8" w:rsidRPr="00DB4D47">
              <w:rPr>
                <w:rStyle w:val="FootnoteReference"/>
                <w:rFonts w:ascii="Times New Roman" w:hAnsi="Times New Roman" w:cs="Times New Roman"/>
                <w:sz w:val="21"/>
                <w:szCs w:val="21"/>
                <w:lang w:val="hr-HR"/>
              </w:rPr>
              <w:footnoteReference w:id="1"/>
            </w:r>
          </w:p>
        </w:tc>
        <w:tc>
          <w:tcPr>
            <w:tcW w:w="3411" w:type="pct"/>
          </w:tcPr>
          <w:p w14:paraId="6DFD0C6A" w14:textId="4992DE4F" w:rsidR="006C262C" w:rsidRPr="00DB4D47" w:rsidRDefault="006C262C" w:rsidP="00E74666">
            <w:pPr>
              <w:spacing w:after="60" w:line="276" w:lineRule="auto"/>
              <w:rPr>
                <w:rFonts w:ascii="Times New Roman" w:hAnsi="Times New Roman" w:cs="Times New Roman"/>
                <w:sz w:val="21"/>
                <w:szCs w:val="21"/>
                <w:lang w:val="hr-HR"/>
              </w:rPr>
            </w:pPr>
            <w:r w:rsidRPr="00DB4D47">
              <w:rPr>
                <w:rFonts w:ascii="Times New Roman" w:hAnsi="Times New Roman" w:cs="Times New Roman"/>
                <w:sz w:val="21"/>
                <w:szCs w:val="21"/>
                <w:lang w:val="hr-HR"/>
              </w:rPr>
              <w:t>Četvrti kvartal 2022.</w:t>
            </w:r>
          </w:p>
        </w:tc>
      </w:tr>
      <w:tr w:rsidR="006C262C" w:rsidRPr="00DB4D47" w14:paraId="1A9B7047" w14:textId="77777777" w:rsidTr="00EE6320">
        <w:tc>
          <w:tcPr>
            <w:tcW w:w="1589" w:type="pct"/>
            <w:shd w:val="clear" w:color="auto" w:fill="auto"/>
          </w:tcPr>
          <w:p w14:paraId="7AB97058" w14:textId="0D587081" w:rsidR="006C262C" w:rsidRPr="00DB4D47" w:rsidRDefault="006C262C"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Trajanje poziva</w:t>
            </w:r>
          </w:p>
        </w:tc>
        <w:tc>
          <w:tcPr>
            <w:tcW w:w="3411" w:type="pct"/>
          </w:tcPr>
          <w:p w14:paraId="28703BA2" w14:textId="255DDA47" w:rsidR="006C262C" w:rsidRPr="00DB4D47" w:rsidRDefault="006C262C" w:rsidP="00234792">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Najmanje tri mjeseca.</w:t>
            </w:r>
          </w:p>
        </w:tc>
      </w:tr>
      <w:tr w:rsidR="00B74549" w:rsidRPr="00DB4D47" w14:paraId="0A397495" w14:textId="77777777" w:rsidTr="00EE6320">
        <w:tc>
          <w:tcPr>
            <w:tcW w:w="1589" w:type="pct"/>
            <w:shd w:val="clear" w:color="auto" w:fill="auto"/>
          </w:tcPr>
          <w:p w14:paraId="55773171" w14:textId="1486F016" w:rsidR="00B74549" w:rsidRPr="00DB4D47" w:rsidRDefault="00B74549"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 xml:space="preserve">Završetak postupka dodjele bespovratnih sredstava </w:t>
            </w:r>
          </w:p>
        </w:tc>
        <w:tc>
          <w:tcPr>
            <w:tcW w:w="3411" w:type="pct"/>
          </w:tcPr>
          <w:p w14:paraId="58B09B0F" w14:textId="4475318B" w:rsidR="00B74549" w:rsidRPr="00DB4D47" w:rsidRDefault="00B74549" w:rsidP="00234792">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Najkasnije do trećeg kvartala 2023.</w:t>
            </w:r>
          </w:p>
        </w:tc>
      </w:tr>
      <w:tr w:rsidR="006C262C" w:rsidRPr="00DB4D47" w14:paraId="6C4B0403" w14:textId="77777777" w:rsidTr="00EE6320">
        <w:tc>
          <w:tcPr>
            <w:tcW w:w="1589" w:type="pct"/>
            <w:shd w:val="clear" w:color="auto" w:fill="auto"/>
          </w:tcPr>
          <w:p w14:paraId="2686483D" w14:textId="30C798F2" w:rsidR="006C262C" w:rsidRPr="00DB4D47" w:rsidRDefault="006C262C"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lastRenderedPageBreak/>
              <w:t>Postupak vrednovanja</w:t>
            </w:r>
          </w:p>
        </w:tc>
        <w:tc>
          <w:tcPr>
            <w:tcW w:w="3411" w:type="pct"/>
          </w:tcPr>
          <w:p w14:paraId="4AB48077" w14:textId="7826EAF7" w:rsidR="005050BA" w:rsidRPr="00DB4D47" w:rsidRDefault="006C262C" w:rsidP="00DA7E64">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Stručno povjerenstvo za program „Razvoj karijera mladih istraživača - izobrazba novih doktora znanosti“ vrednuje sve prijave koje su prošle administrativnu provjeru zadovoljenja formalnih uvjeta Natječaja.</w:t>
            </w:r>
            <w:r w:rsidRPr="00DB4D47">
              <w:rPr>
                <w:rStyle w:val="FootnoteReference"/>
                <w:rFonts w:ascii="Times New Roman" w:hAnsi="Times New Roman" w:cs="Times New Roman"/>
                <w:sz w:val="21"/>
                <w:szCs w:val="21"/>
                <w:lang w:val="hr-HR"/>
              </w:rPr>
              <w:footnoteReference w:id="2"/>
            </w:r>
          </w:p>
        </w:tc>
      </w:tr>
      <w:tr w:rsidR="006C262C" w:rsidRPr="00DB4D47" w14:paraId="45780A34" w14:textId="77777777" w:rsidTr="00EE6320">
        <w:tc>
          <w:tcPr>
            <w:tcW w:w="1589" w:type="pct"/>
            <w:shd w:val="clear" w:color="auto" w:fill="auto"/>
          </w:tcPr>
          <w:p w14:paraId="79E9C288" w14:textId="77CF2B51" w:rsidR="006C262C" w:rsidRPr="00DB4D47" w:rsidRDefault="006C262C"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Trajanje vrednovanja</w:t>
            </w:r>
          </w:p>
        </w:tc>
        <w:tc>
          <w:tcPr>
            <w:tcW w:w="3411" w:type="pct"/>
          </w:tcPr>
          <w:p w14:paraId="7303BD25" w14:textId="49619AE8" w:rsidR="006C262C" w:rsidRPr="00DB4D47" w:rsidRDefault="006C262C" w:rsidP="00DA7E64">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Najviše pet mjeseci.</w:t>
            </w:r>
          </w:p>
        </w:tc>
      </w:tr>
      <w:tr w:rsidR="006C262C" w:rsidRPr="00DB4D47" w14:paraId="084BA4CD" w14:textId="77777777" w:rsidTr="00EE6320">
        <w:trPr>
          <w:trHeight w:val="1281"/>
        </w:trPr>
        <w:tc>
          <w:tcPr>
            <w:tcW w:w="1589" w:type="pct"/>
            <w:shd w:val="clear" w:color="auto" w:fill="auto"/>
          </w:tcPr>
          <w:p w14:paraId="6400CDEE" w14:textId="26E81703" w:rsidR="006C262C" w:rsidRPr="00DB4D47" w:rsidRDefault="006C262C"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 xml:space="preserve">Kriteriji vrednovanja </w:t>
            </w:r>
          </w:p>
        </w:tc>
        <w:tc>
          <w:tcPr>
            <w:tcW w:w="3411" w:type="pct"/>
          </w:tcPr>
          <w:p w14:paraId="396C0DB6" w14:textId="59039E08" w:rsidR="006C262C" w:rsidRPr="00DB4D47" w:rsidRDefault="006C262C" w:rsidP="00DA7E64">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Svi prijavljeni projekti unutar Programa Razvoj karijera mladih istraživača - izobrazba novih doktora znanosti vrednovat će se prema skupu kriterija navedenih u Natječaju koji će pripremiti Korisnik.</w:t>
            </w:r>
            <w:r w:rsidR="005050BA" w:rsidRPr="00DB4D47">
              <w:rPr>
                <w:rFonts w:ascii="Times New Roman" w:hAnsi="Times New Roman" w:cs="Times New Roman"/>
                <w:sz w:val="21"/>
                <w:szCs w:val="21"/>
                <w:lang w:val="hr-HR"/>
              </w:rPr>
              <w:t xml:space="preserve"> </w:t>
            </w:r>
          </w:p>
          <w:p w14:paraId="4388A840" w14:textId="7F2139CB" w:rsidR="006C262C" w:rsidRPr="00DB4D47" w:rsidRDefault="005050BA" w:rsidP="00D91C55">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 xml:space="preserve">Korisnik izravne dodjele Natječajem </w:t>
            </w:r>
            <w:r w:rsidR="00352145" w:rsidRPr="00DB4D47">
              <w:rPr>
                <w:rFonts w:ascii="Times New Roman" w:hAnsi="Times New Roman" w:cs="Times New Roman"/>
                <w:sz w:val="21"/>
                <w:szCs w:val="21"/>
                <w:lang w:val="hr-HR"/>
              </w:rPr>
              <w:t xml:space="preserve">će propisati da projektni prijedlozi prijavitelja (institucija) uključuju broj traženih mjesta </w:t>
            </w:r>
            <w:r w:rsidR="00D91C55">
              <w:rPr>
                <w:rFonts w:ascii="Times New Roman" w:hAnsi="Times New Roman" w:cs="Times New Roman"/>
                <w:sz w:val="21"/>
                <w:szCs w:val="21"/>
                <w:lang w:val="hr-HR"/>
              </w:rPr>
              <w:t>asistenata</w:t>
            </w:r>
            <w:r w:rsidR="00D91C55" w:rsidRPr="00DB4D47">
              <w:rPr>
                <w:rFonts w:ascii="Times New Roman" w:hAnsi="Times New Roman" w:cs="Times New Roman"/>
                <w:sz w:val="21"/>
                <w:szCs w:val="21"/>
                <w:lang w:val="hr-HR"/>
              </w:rPr>
              <w:t xml:space="preserve"> </w:t>
            </w:r>
            <w:r w:rsidR="00352145" w:rsidRPr="00DB4D47">
              <w:rPr>
                <w:rFonts w:ascii="Times New Roman" w:hAnsi="Times New Roman" w:cs="Times New Roman"/>
                <w:sz w:val="21"/>
                <w:szCs w:val="21"/>
                <w:lang w:val="hr-HR"/>
              </w:rPr>
              <w:t xml:space="preserve">te opravdanje traženog broja kroz (1) dosadašnje rezultate institucije, (2) njezine trenutne kapacitete i potrebe te (3) planirane aktivnosti, kao i (4) potencijal institucije za profesionalni razvoj </w:t>
            </w:r>
            <w:r w:rsidR="00D91C55">
              <w:rPr>
                <w:rFonts w:ascii="Times New Roman" w:hAnsi="Times New Roman" w:cs="Times New Roman"/>
                <w:sz w:val="21"/>
                <w:szCs w:val="21"/>
                <w:lang w:val="hr-HR"/>
              </w:rPr>
              <w:t>asistenata</w:t>
            </w:r>
            <w:r w:rsidR="00352145" w:rsidRPr="00DB4D47">
              <w:rPr>
                <w:rFonts w:ascii="Times New Roman" w:hAnsi="Times New Roman" w:cs="Times New Roman"/>
                <w:sz w:val="21"/>
                <w:szCs w:val="21"/>
                <w:lang w:val="hr-HR"/>
              </w:rPr>
              <w:t>.</w:t>
            </w:r>
          </w:p>
        </w:tc>
      </w:tr>
      <w:tr w:rsidR="006C262C" w:rsidRPr="00DB4D47" w14:paraId="46351452" w14:textId="77777777" w:rsidTr="00EE6320">
        <w:tc>
          <w:tcPr>
            <w:tcW w:w="1589" w:type="pct"/>
            <w:shd w:val="clear" w:color="auto" w:fill="auto"/>
          </w:tcPr>
          <w:p w14:paraId="5250AABE" w14:textId="3C740C2B" w:rsidR="006C262C" w:rsidRPr="00DB4D47" w:rsidRDefault="006C262C" w:rsidP="00F3055D">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Zahtjevi povezani s inicijalnim prikupljanjem podataka u okviru projektnih prijedloga</w:t>
            </w:r>
          </w:p>
        </w:tc>
        <w:tc>
          <w:tcPr>
            <w:tcW w:w="3411" w:type="pct"/>
          </w:tcPr>
          <w:p w14:paraId="61B8B0BC" w14:textId="07D5A1BF" w:rsidR="002A5511" w:rsidRDefault="00D83D62" w:rsidP="005254FA">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 xml:space="preserve">Korisnik je dužan </w:t>
            </w:r>
            <w:r w:rsidR="000273A1">
              <w:rPr>
                <w:rFonts w:ascii="Times New Roman" w:hAnsi="Times New Roman" w:cs="Times New Roman"/>
                <w:sz w:val="21"/>
                <w:szCs w:val="21"/>
                <w:lang w:val="hr-HR"/>
              </w:rPr>
              <w:t>osigurati da sv</w:t>
            </w:r>
            <w:r w:rsidR="000C6160">
              <w:rPr>
                <w:rFonts w:ascii="Times New Roman" w:hAnsi="Times New Roman" w:cs="Times New Roman"/>
                <w:sz w:val="21"/>
                <w:szCs w:val="21"/>
                <w:lang w:val="hr-HR"/>
              </w:rPr>
              <w:t>i</w:t>
            </w:r>
            <w:r w:rsidRPr="00DB4D47">
              <w:rPr>
                <w:rFonts w:ascii="Times New Roman" w:hAnsi="Times New Roman" w:cs="Times New Roman"/>
                <w:sz w:val="21"/>
                <w:szCs w:val="21"/>
                <w:lang w:val="hr-HR"/>
              </w:rPr>
              <w:t xml:space="preserve"> </w:t>
            </w:r>
            <w:r w:rsidR="000C6160">
              <w:rPr>
                <w:rFonts w:ascii="Times New Roman" w:hAnsi="Times New Roman" w:cs="Times New Roman"/>
                <w:sz w:val="21"/>
                <w:szCs w:val="21"/>
                <w:lang w:val="hr-HR"/>
              </w:rPr>
              <w:t>p</w:t>
            </w:r>
            <w:r w:rsidR="00271533">
              <w:rPr>
                <w:rFonts w:ascii="Times New Roman" w:hAnsi="Times New Roman" w:cs="Times New Roman"/>
                <w:sz w:val="21"/>
                <w:szCs w:val="21"/>
                <w:lang w:val="hr-HR"/>
              </w:rPr>
              <w:t>otkorisnici</w:t>
            </w:r>
            <w:r w:rsidR="000273A1">
              <w:rPr>
                <w:rFonts w:ascii="Times New Roman" w:hAnsi="Times New Roman" w:cs="Times New Roman"/>
                <w:sz w:val="21"/>
                <w:szCs w:val="21"/>
                <w:lang w:val="hr-HR"/>
              </w:rPr>
              <w:t xml:space="preserve"> prilikom prijave</w:t>
            </w:r>
            <w:r w:rsidR="00946A97">
              <w:rPr>
                <w:rFonts w:ascii="Times New Roman" w:hAnsi="Times New Roman" w:cs="Times New Roman"/>
                <w:sz w:val="21"/>
                <w:szCs w:val="21"/>
                <w:lang w:val="hr-HR"/>
              </w:rPr>
              <w:t xml:space="preserve"> na poziv</w:t>
            </w:r>
            <w:r w:rsidRPr="00DB4D47">
              <w:rPr>
                <w:rFonts w:ascii="Times New Roman" w:hAnsi="Times New Roman" w:cs="Times New Roman"/>
                <w:sz w:val="21"/>
                <w:szCs w:val="21"/>
                <w:lang w:val="hr-HR"/>
              </w:rPr>
              <w:t xml:space="preserve"> ispun</w:t>
            </w:r>
            <w:r w:rsidR="00946A97">
              <w:rPr>
                <w:rFonts w:ascii="Times New Roman" w:hAnsi="Times New Roman" w:cs="Times New Roman"/>
                <w:sz w:val="21"/>
                <w:szCs w:val="21"/>
                <w:lang w:val="hr-HR"/>
              </w:rPr>
              <w:t>e</w:t>
            </w:r>
            <w:r w:rsidRPr="00DB4D47">
              <w:rPr>
                <w:rFonts w:ascii="Times New Roman" w:hAnsi="Times New Roman" w:cs="Times New Roman"/>
                <w:sz w:val="21"/>
                <w:szCs w:val="21"/>
                <w:lang w:val="hr-HR"/>
              </w:rPr>
              <w:t xml:space="preserve"> početn</w:t>
            </w:r>
            <w:r w:rsidR="00946A97">
              <w:rPr>
                <w:rFonts w:ascii="Times New Roman" w:hAnsi="Times New Roman" w:cs="Times New Roman"/>
                <w:sz w:val="21"/>
                <w:szCs w:val="21"/>
                <w:lang w:val="hr-HR"/>
              </w:rPr>
              <w:t>u</w:t>
            </w:r>
            <w:r w:rsidRPr="00DB4D47">
              <w:rPr>
                <w:rFonts w:ascii="Times New Roman" w:hAnsi="Times New Roman" w:cs="Times New Roman"/>
                <w:sz w:val="21"/>
                <w:szCs w:val="21"/>
                <w:lang w:val="hr-HR"/>
              </w:rPr>
              <w:t xml:space="preserve"> anket</w:t>
            </w:r>
            <w:r w:rsidR="00946A97">
              <w:rPr>
                <w:rFonts w:ascii="Times New Roman" w:hAnsi="Times New Roman" w:cs="Times New Roman"/>
                <w:sz w:val="21"/>
                <w:szCs w:val="21"/>
                <w:lang w:val="hr-HR"/>
              </w:rPr>
              <w:t>u</w:t>
            </w:r>
            <w:r w:rsidRPr="00DB4D47">
              <w:rPr>
                <w:rFonts w:ascii="Times New Roman" w:hAnsi="Times New Roman" w:cs="Times New Roman"/>
                <w:sz w:val="21"/>
                <w:szCs w:val="21"/>
                <w:lang w:val="hr-HR"/>
              </w:rPr>
              <w:t xml:space="preserve">, </w:t>
            </w:r>
            <w:r w:rsidR="002A5511">
              <w:rPr>
                <w:rFonts w:ascii="Times New Roman" w:hAnsi="Times New Roman" w:cs="Times New Roman"/>
                <w:sz w:val="21"/>
                <w:szCs w:val="21"/>
                <w:lang w:val="hr-HR"/>
              </w:rPr>
              <w:t xml:space="preserve">koja će biti dostupna od dana zaprimanja projektnih prijedloga, </w:t>
            </w:r>
            <w:r w:rsidR="00946A97">
              <w:rPr>
                <w:rFonts w:ascii="Times New Roman" w:hAnsi="Times New Roman" w:cs="Times New Roman"/>
                <w:sz w:val="21"/>
                <w:szCs w:val="21"/>
                <w:lang w:val="hr-HR"/>
              </w:rPr>
              <w:t>putem poveznice</w:t>
            </w:r>
            <w:r w:rsidR="002A5511">
              <w:rPr>
                <w:rFonts w:ascii="Times New Roman" w:hAnsi="Times New Roman" w:cs="Times New Roman"/>
                <w:sz w:val="21"/>
                <w:szCs w:val="21"/>
                <w:lang w:val="hr-HR"/>
              </w:rPr>
              <w:t>:</w:t>
            </w:r>
          </w:p>
          <w:p w14:paraId="4FB0863B" w14:textId="31E232A6" w:rsidR="007C7754" w:rsidRPr="00DB4D47" w:rsidRDefault="00602C98" w:rsidP="005254FA">
            <w:pPr>
              <w:spacing w:after="60" w:line="276" w:lineRule="auto"/>
              <w:jc w:val="both"/>
              <w:rPr>
                <w:rFonts w:ascii="Times New Roman" w:hAnsi="Times New Roman" w:cs="Times New Roman"/>
                <w:sz w:val="21"/>
                <w:szCs w:val="21"/>
                <w:lang w:val="hr-HR"/>
              </w:rPr>
            </w:pPr>
            <w:hyperlink r:id="rId11" w:history="1">
              <w:r w:rsidR="002A5511" w:rsidRPr="008B1D49">
                <w:rPr>
                  <w:rStyle w:val="Hyperlink"/>
                  <w:rFonts w:ascii="Times New Roman" w:hAnsi="Times New Roman" w:cs="Times New Roman"/>
                  <w:sz w:val="21"/>
                  <w:szCs w:val="21"/>
                  <w:lang w:val="hr-HR"/>
                </w:rPr>
                <w:t>https://croatiasurvey.qualtrics.com/jfe/form/SV_7a0xRw6hTeCT6sK</w:t>
              </w:r>
            </w:hyperlink>
            <w:r w:rsidR="00D83D62" w:rsidRPr="00DB4D47">
              <w:rPr>
                <w:rFonts w:ascii="Times New Roman" w:hAnsi="Times New Roman" w:cs="Times New Roman"/>
                <w:sz w:val="21"/>
                <w:szCs w:val="21"/>
                <w:lang w:val="hr-HR"/>
              </w:rPr>
              <w:t>.</w:t>
            </w:r>
          </w:p>
          <w:p w14:paraId="21900450" w14:textId="0F0AAFAD" w:rsidR="00457D93" w:rsidRPr="00DB4D47" w:rsidRDefault="00457D93" w:rsidP="00271533">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Korisnik je također dužan osigurati da sv</w:t>
            </w:r>
            <w:r w:rsidR="000C6160">
              <w:rPr>
                <w:rFonts w:ascii="Times New Roman" w:hAnsi="Times New Roman" w:cs="Times New Roman"/>
                <w:sz w:val="21"/>
                <w:szCs w:val="21"/>
                <w:lang w:val="hr-HR"/>
              </w:rPr>
              <w:t>i</w:t>
            </w:r>
            <w:r w:rsidRPr="00DB4D47">
              <w:rPr>
                <w:rFonts w:ascii="Times New Roman" w:hAnsi="Times New Roman" w:cs="Times New Roman"/>
                <w:sz w:val="21"/>
                <w:szCs w:val="21"/>
                <w:lang w:val="hr-HR"/>
              </w:rPr>
              <w:t xml:space="preserve"> </w:t>
            </w:r>
            <w:r w:rsidR="000C6160">
              <w:rPr>
                <w:rFonts w:ascii="Times New Roman" w:hAnsi="Times New Roman" w:cs="Times New Roman"/>
                <w:sz w:val="21"/>
                <w:szCs w:val="21"/>
                <w:lang w:val="hr-HR"/>
              </w:rPr>
              <w:t>p</w:t>
            </w:r>
            <w:r w:rsidR="00271533">
              <w:rPr>
                <w:rFonts w:ascii="Times New Roman" w:hAnsi="Times New Roman" w:cs="Times New Roman"/>
                <w:sz w:val="21"/>
                <w:szCs w:val="21"/>
                <w:lang w:val="hr-HR"/>
              </w:rPr>
              <w:t>otkorisnici</w:t>
            </w:r>
            <w:r w:rsidRPr="00DB4D47">
              <w:rPr>
                <w:rFonts w:ascii="Times New Roman" w:hAnsi="Times New Roman" w:cs="Times New Roman"/>
                <w:sz w:val="21"/>
                <w:szCs w:val="21"/>
                <w:lang w:val="hr-HR"/>
              </w:rPr>
              <w:t xml:space="preserve"> prilikom predaje projektnih prijedloga daju suglasnost za sudjelovanje u budućim anketama</w:t>
            </w:r>
            <w:r w:rsidRPr="000C6160">
              <w:rPr>
                <w:lang w:val="hr-HR"/>
              </w:rPr>
              <w:t xml:space="preserve"> </w:t>
            </w:r>
            <w:r w:rsidRPr="00DB4D47">
              <w:rPr>
                <w:rFonts w:ascii="Times New Roman" w:hAnsi="Times New Roman" w:cs="Times New Roman"/>
                <w:sz w:val="21"/>
                <w:szCs w:val="21"/>
                <w:lang w:val="hr-HR"/>
              </w:rPr>
              <w:t>u svrhu prikupljanja informacija potrebnih za provedbu budućih vrednovanja</w:t>
            </w:r>
            <w:r w:rsidR="000C6160">
              <w:rPr>
                <w:rFonts w:ascii="Times New Roman" w:hAnsi="Times New Roman" w:cs="Times New Roman"/>
                <w:sz w:val="21"/>
                <w:szCs w:val="21"/>
                <w:lang w:val="hr-HR"/>
              </w:rPr>
              <w:t xml:space="preserve"> </w:t>
            </w:r>
            <w:r w:rsidR="00B24CC4" w:rsidRPr="00DB4D47">
              <w:rPr>
                <w:rFonts w:ascii="Times New Roman" w:hAnsi="Times New Roman" w:cs="Times New Roman"/>
                <w:sz w:val="21"/>
                <w:szCs w:val="21"/>
                <w:lang w:val="hr-HR"/>
              </w:rPr>
              <w:t>programa</w:t>
            </w:r>
            <w:r w:rsidRPr="00DB4D47">
              <w:rPr>
                <w:rFonts w:ascii="Times New Roman" w:hAnsi="Times New Roman" w:cs="Times New Roman"/>
                <w:sz w:val="21"/>
                <w:szCs w:val="21"/>
                <w:lang w:val="hr-HR"/>
              </w:rPr>
              <w:t xml:space="preserve"> i suglasnost da se cjelokupna prijavna dokumentacija i podaci iz procjene projektnih prijedloga koriste u svrhu provedbe vrednovanja </w:t>
            </w:r>
            <w:r w:rsidR="00B24CC4" w:rsidRPr="00DB4D47">
              <w:rPr>
                <w:rFonts w:ascii="Times New Roman" w:hAnsi="Times New Roman" w:cs="Times New Roman"/>
                <w:sz w:val="21"/>
                <w:szCs w:val="21"/>
                <w:lang w:val="hr-HR"/>
              </w:rPr>
              <w:t>programa</w:t>
            </w:r>
            <w:r w:rsidRPr="00DB4D47">
              <w:rPr>
                <w:rFonts w:ascii="Times New Roman" w:hAnsi="Times New Roman" w:cs="Times New Roman"/>
                <w:sz w:val="21"/>
                <w:szCs w:val="21"/>
                <w:lang w:val="hr-HR"/>
              </w:rPr>
              <w:t xml:space="preserve">, bez obzira na to hoće li </w:t>
            </w:r>
            <w:r w:rsidR="00C5075A" w:rsidRPr="00DB4D47">
              <w:rPr>
                <w:rFonts w:ascii="Times New Roman" w:hAnsi="Times New Roman" w:cs="Times New Roman"/>
                <w:sz w:val="21"/>
                <w:szCs w:val="21"/>
                <w:lang w:val="hr-HR"/>
              </w:rPr>
              <w:t>javna istraživačka organizacija</w:t>
            </w:r>
            <w:r w:rsidRPr="00DB4D47">
              <w:rPr>
                <w:rFonts w:ascii="Times New Roman" w:hAnsi="Times New Roman" w:cs="Times New Roman"/>
                <w:sz w:val="21"/>
                <w:szCs w:val="21"/>
                <w:lang w:val="hr-HR"/>
              </w:rPr>
              <w:t xml:space="preserve"> ostvariti potporu ili ne.</w:t>
            </w:r>
          </w:p>
        </w:tc>
      </w:tr>
      <w:tr w:rsidR="006C262C" w:rsidRPr="00DB4D47" w14:paraId="4AED4F4B" w14:textId="77777777" w:rsidTr="00EE6320">
        <w:tc>
          <w:tcPr>
            <w:tcW w:w="1589" w:type="pct"/>
            <w:shd w:val="clear" w:color="auto" w:fill="auto"/>
          </w:tcPr>
          <w:p w14:paraId="3A1DE49D" w14:textId="25E56660" w:rsidR="006C262C" w:rsidRPr="00DB4D47" w:rsidRDefault="006C262C" w:rsidP="0054543E">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Razdoblje trajanja projekata potkorisnika</w:t>
            </w:r>
          </w:p>
        </w:tc>
        <w:tc>
          <w:tcPr>
            <w:tcW w:w="3411" w:type="pct"/>
          </w:tcPr>
          <w:p w14:paraId="2B4C143D" w14:textId="7AB2BF43" w:rsidR="006C262C" w:rsidRPr="00DB4D47" w:rsidRDefault="006C262C" w:rsidP="00DA7E64">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Najmanje 18, a najviše 48 mjeseci.</w:t>
            </w:r>
          </w:p>
        </w:tc>
      </w:tr>
      <w:tr w:rsidR="006C262C" w:rsidRPr="00DB4D47" w14:paraId="22377C8A" w14:textId="77777777" w:rsidTr="00EE6320">
        <w:tc>
          <w:tcPr>
            <w:tcW w:w="1589" w:type="pct"/>
            <w:shd w:val="clear" w:color="auto" w:fill="auto"/>
          </w:tcPr>
          <w:p w14:paraId="34EEEC2A" w14:textId="13D40494" w:rsidR="006C262C" w:rsidRPr="00DB4D47" w:rsidRDefault="006C262C" w:rsidP="00234792">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Zahtjevi povezani s praćenjem i vrednovanjem tijekom i pri završetku provedbe projekata</w:t>
            </w:r>
          </w:p>
        </w:tc>
        <w:tc>
          <w:tcPr>
            <w:tcW w:w="3411" w:type="pct"/>
          </w:tcPr>
          <w:p w14:paraId="18F2A244" w14:textId="469D83FA" w:rsidR="006C5953" w:rsidRDefault="006C262C" w:rsidP="00DB4D47">
            <w:pPr>
              <w:spacing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Korisnik je dužan osigurati pravovremenu i redovnu dostavu podataka od strane potkorisnika (</w:t>
            </w:r>
            <w:r w:rsidR="00271533" w:rsidRPr="00271533">
              <w:rPr>
                <w:rFonts w:ascii="Times New Roman" w:eastAsia="Times New Roman" w:hAnsi="Times New Roman" w:cs="Times New Roman"/>
                <w:sz w:val="24"/>
                <w:szCs w:val="24"/>
                <w:lang w:val="hr-HR"/>
              </w:rPr>
              <w:t xml:space="preserve">javna </w:t>
            </w:r>
            <w:r w:rsidR="005B224B">
              <w:rPr>
                <w:rFonts w:ascii="Times New Roman" w:eastAsia="Times New Roman" w:hAnsi="Times New Roman" w:cs="Times New Roman"/>
                <w:sz w:val="24"/>
                <w:szCs w:val="24"/>
                <w:lang w:val="hr-HR"/>
              </w:rPr>
              <w:t>visoka</w:t>
            </w:r>
            <w:r w:rsidR="005B224B" w:rsidRPr="00271533">
              <w:rPr>
                <w:rFonts w:ascii="Times New Roman" w:eastAsia="Times New Roman" w:hAnsi="Times New Roman" w:cs="Times New Roman"/>
                <w:sz w:val="24"/>
                <w:szCs w:val="24"/>
                <w:lang w:val="hr-HR"/>
              </w:rPr>
              <w:t xml:space="preserve"> </w:t>
            </w:r>
            <w:r w:rsidR="00271533" w:rsidRPr="00271533">
              <w:rPr>
                <w:rFonts w:ascii="Times New Roman" w:eastAsia="Times New Roman" w:hAnsi="Times New Roman" w:cs="Times New Roman"/>
                <w:sz w:val="24"/>
                <w:szCs w:val="24"/>
                <w:lang w:val="hr-HR"/>
              </w:rPr>
              <w:t>učilišta i znanstveni instituti</w:t>
            </w:r>
            <w:r w:rsidRPr="00DB4D47">
              <w:rPr>
                <w:rFonts w:ascii="Times New Roman" w:hAnsi="Times New Roman" w:cs="Times New Roman"/>
                <w:sz w:val="21"/>
                <w:szCs w:val="21"/>
                <w:lang w:val="hr-HR"/>
              </w:rPr>
              <w:t xml:space="preserve">), u svrhu praćenja ostvarenja pokazatelja na razini programa. </w:t>
            </w:r>
            <w:r w:rsidR="0005601E" w:rsidRPr="00DB4D47">
              <w:rPr>
                <w:rFonts w:ascii="Times New Roman" w:hAnsi="Times New Roman" w:cs="Times New Roman"/>
                <w:sz w:val="21"/>
                <w:szCs w:val="21"/>
                <w:lang w:val="hr-HR"/>
              </w:rPr>
              <w:t xml:space="preserve">Korisnik će osigurati da potkorisnici po dobivanju sredstava i zapošljavanju </w:t>
            </w:r>
            <w:r w:rsidR="00D91C55">
              <w:rPr>
                <w:rFonts w:ascii="Times New Roman" w:hAnsi="Times New Roman" w:cs="Times New Roman"/>
                <w:sz w:val="21"/>
                <w:szCs w:val="21"/>
                <w:lang w:val="hr-HR"/>
              </w:rPr>
              <w:t>asistenata</w:t>
            </w:r>
            <w:r w:rsidR="00D91C55" w:rsidRPr="00DB4D47">
              <w:rPr>
                <w:rFonts w:ascii="Times New Roman" w:hAnsi="Times New Roman" w:cs="Times New Roman"/>
                <w:sz w:val="21"/>
                <w:szCs w:val="21"/>
                <w:lang w:val="hr-HR"/>
              </w:rPr>
              <w:t xml:space="preserve"> </w:t>
            </w:r>
            <w:r w:rsidR="0005601E" w:rsidRPr="00DB4D47">
              <w:rPr>
                <w:rFonts w:ascii="Times New Roman" w:hAnsi="Times New Roman" w:cs="Times New Roman"/>
                <w:sz w:val="21"/>
                <w:szCs w:val="21"/>
                <w:lang w:val="hr-HR"/>
              </w:rPr>
              <w:t>ispun</w:t>
            </w:r>
            <w:r w:rsidR="0089169C">
              <w:rPr>
                <w:rFonts w:ascii="Times New Roman" w:hAnsi="Times New Roman" w:cs="Times New Roman"/>
                <w:sz w:val="21"/>
                <w:szCs w:val="21"/>
                <w:lang w:val="hr-HR"/>
              </w:rPr>
              <w:t>e</w:t>
            </w:r>
            <w:r w:rsidR="0005601E" w:rsidRPr="00DB4D47">
              <w:rPr>
                <w:rFonts w:ascii="Times New Roman" w:hAnsi="Times New Roman" w:cs="Times New Roman"/>
                <w:sz w:val="21"/>
                <w:szCs w:val="21"/>
                <w:lang w:val="hr-HR"/>
              </w:rPr>
              <w:t xml:space="preserve"> početn</w:t>
            </w:r>
            <w:r w:rsidR="0089169C">
              <w:rPr>
                <w:rFonts w:ascii="Times New Roman" w:hAnsi="Times New Roman" w:cs="Times New Roman"/>
                <w:sz w:val="21"/>
                <w:szCs w:val="21"/>
                <w:lang w:val="hr-HR"/>
              </w:rPr>
              <w:t>u</w:t>
            </w:r>
            <w:r w:rsidR="0005601E" w:rsidRPr="00DB4D47">
              <w:rPr>
                <w:rFonts w:ascii="Times New Roman" w:hAnsi="Times New Roman" w:cs="Times New Roman"/>
                <w:sz w:val="21"/>
                <w:szCs w:val="21"/>
                <w:lang w:val="hr-HR"/>
              </w:rPr>
              <w:t xml:space="preserve"> anket</w:t>
            </w:r>
            <w:r w:rsidR="0089169C">
              <w:rPr>
                <w:rFonts w:ascii="Times New Roman" w:hAnsi="Times New Roman" w:cs="Times New Roman"/>
                <w:sz w:val="21"/>
                <w:szCs w:val="21"/>
                <w:lang w:val="hr-HR"/>
              </w:rPr>
              <w:t>u</w:t>
            </w:r>
            <w:r w:rsidR="0005601E" w:rsidRPr="000C6160">
              <w:rPr>
                <w:rFonts w:ascii="Times New Roman" w:hAnsi="Times New Roman" w:cs="Times New Roman"/>
                <w:sz w:val="21"/>
                <w:szCs w:val="21"/>
                <w:lang w:val="hr-HR"/>
              </w:rPr>
              <w:t xml:space="preserve"> </w:t>
            </w:r>
            <w:r w:rsidR="004748AC" w:rsidRPr="00DB4D47">
              <w:rPr>
                <w:rFonts w:ascii="Times New Roman" w:hAnsi="Times New Roman" w:cs="Times New Roman"/>
                <w:sz w:val="21"/>
                <w:szCs w:val="21"/>
                <w:lang w:val="hr-HR"/>
              </w:rPr>
              <w:t xml:space="preserve">za </w:t>
            </w:r>
            <w:r w:rsidR="003B6E94">
              <w:rPr>
                <w:rFonts w:ascii="Times New Roman" w:hAnsi="Times New Roman" w:cs="Times New Roman"/>
                <w:sz w:val="21"/>
                <w:szCs w:val="21"/>
                <w:lang w:val="hr-HR"/>
              </w:rPr>
              <w:t xml:space="preserve">svakog </w:t>
            </w:r>
            <w:r w:rsidR="00D91C55">
              <w:rPr>
                <w:rFonts w:ascii="Times New Roman" w:hAnsi="Times New Roman" w:cs="Times New Roman"/>
                <w:sz w:val="21"/>
                <w:szCs w:val="21"/>
                <w:lang w:val="hr-HR"/>
              </w:rPr>
              <w:t>asistenta</w:t>
            </w:r>
            <w:r w:rsidR="0005601E" w:rsidRPr="00DB4D47">
              <w:rPr>
                <w:rFonts w:ascii="Times New Roman" w:hAnsi="Times New Roman" w:cs="Times New Roman"/>
                <w:sz w:val="21"/>
                <w:szCs w:val="21"/>
                <w:lang w:val="hr-HR"/>
              </w:rPr>
              <w:t xml:space="preserve">, </w:t>
            </w:r>
            <w:r w:rsidR="003B6E94">
              <w:rPr>
                <w:rFonts w:ascii="Times New Roman" w:hAnsi="Times New Roman" w:cs="Times New Roman"/>
                <w:sz w:val="21"/>
                <w:szCs w:val="21"/>
                <w:lang w:val="hr-HR"/>
              </w:rPr>
              <w:t>koja će biti dostupna od dana donošenja odluke o financiranj</w:t>
            </w:r>
            <w:r w:rsidR="006C5953">
              <w:rPr>
                <w:rFonts w:ascii="Times New Roman" w:hAnsi="Times New Roman" w:cs="Times New Roman"/>
                <w:sz w:val="21"/>
                <w:szCs w:val="21"/>
                <w:lang w:val="hr-HR"/>
              </w:rPr>
              <w:t>u, putem poveznice:</w:t>
            </w:r>
          </w:p>
          <w:p w14:paraId="09DB8291" w14:textId="566D86F7" w:rsidR="006C262C" w:rsidRDefault="00602C98" w:rsidP="00DB4D47">
            <w:pPr>
              <w:spacing w:line="276" w:lineRule="auto"/>
              <w:jc w:val="both"/>
              <w:rPr>
                <w:rFonts w:ascii="Times New Roman" w:hAnsi="Times New Roman" w:cs="Times New Roman"/>
                <w:sz w:val="21"/>
                <w:szCs w:val="21"/>
                <w:lang w:val="hr-HR"/>
              </w:rPr>
            </w:pPr>
            <w:hyperlink r:id="rId12" w:history="1">
              <w:r w:rsidR="006C5953" w:rsidRPr="00880993">
                <w:rPr>
                  <w:rStyle w:val="Hyperlink"/>
                  <w:rFonts w:ascii="Times New Roman" w:hAnsi="Times New Roman" w:cs="Times New Roman"/>
                  <w:sz w:val="21"/>
                  <w:szCs w:val="21"/>
                  <w:lang w:val="hr-HR"/>
                </w:rPr>
                <w:t>https://croatiasurvey.qualtrics.com/jfe/form/SV_0xoyFOEoDvkisKi</w:t>
              </w:r>
            </w:hyperlink>
          </w:p>
          <w:p w14:paraId="50872B8E" w14:textId="2C12CB80" w:rsidR="006C262C" w:rsidRPr="00DB4D47" w:rsidRDefault="006C262C" w:rsidP="00DA7E64">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Pri završetku projekata Korisnik će osigurati znanstvenu i financijsku procjenu projekata od strane Stručnog povjerenstva za Program Razvoj karijera mladih istraživača - izobrazba novih doktora znanosti.</w:t>
            </w:r>
          </w:p>
        </w:tc>
      </w:tr>
      <w:tr w:rsidR="006C262C" w:rsidRPr="00DB4D47" w14:paraId="6C61166A" w14:textId="77777777" w:rsidTr="00EE6320">
        <w:tc>
          <w:tcPr>
            <w:tcW w:w="1589" w:type="pct"/>
            <w:shd w:val="clear" w:color="auto" w:fill="auto"/>
          </w:tcPr>
          <w:p w14:paraId="7D589272" w14:textId="5724ED9C" w:rsidR="006C262C" w:rsidRPr="00DB4D47" w:rsidRDefault="006C262C" w:rsidP="005265AF">
            <w:pPr>
              <w:spacing w:after="60" w:line="276" w:lineRule="auto"/>
              <w:rPr>
                <w:rFonts w:ascii="Times New Roman" w:hAnsi="Times New Roman" w:cs="Times New Roman"/>
                <w:b/>
                <w:bCs/>
                <w:sz w:val="21"/>
                <w:szCs w:val="21"/>
                <w:lang w:val="hr-HR"/>
              </w:rPr>
            </w:pPr>
            <w:r w:rsidRPr="00DB4D47">
              <w:rPr>
                <w:rFonts w:ascii="Times New Roman" w:hAnsi="Times New Roman" w:cs="Times New Roman"/>
                <w:b/>
                <w:bCs/>
                <w:sz w:val="21"/>
                <w:szCs w:val="21"/>
                <w:lang w:val="hr-HR"/>
              </w:rPr>
              <w:t>Zahtjevi povezani s praćenjem i vrednovanjem u razdoblju nakon provedbe projekata</w:t>
            </w:r>
          </w:p>
        </w:tc>
        <w:tc>
          <w:tcPr>
            <w:tcW w:w="3411" w:type="pct"/>
          </w:tcPr>
          <w:p w14:paraId="28AD0056" w14:textId="7E266FB9" w:rsidR="006C262C" w:rsidRPr="00DB4D47" w:rsidRDefault="006C262C" w:rsidP="005B224B">
            <w:pPr>
              <w:spacing w:after="60" w:line="276" w:lineRule="auto"/>
              <w:jc w:val="both"/>
              <w:rPr>
                <w:rFonts w:ascii="Times New Roman" w:hAnsi="Times New Roman" w:cs="Times New Roman"/>
                <w:sz w:val="21"/>
                <w:szCs w:val="21"/>
                <w:lang w:val="hr-HR"/>
              </w:rPr>
            </w:pPr>
            <w:r w:rsidRPr="00DB4D47">
              <w:rPr>
                <w:rFonts w:ascii="Times New Roman" w:hAnsi="Times New Roman" w:cs="Times New Roman"/>
                <w:sz w:val="21"/>
                <w:szCs w:val="21"/>
                <w:lang w:val="hr-HR"/>
              </w:rPr>
              <w:t xml:space="preserve">Korisnik je dužan organizirati provedbu </w:t>
            </w:r>
            <w:r w:rsidR="00DB024C" w:rsidRPr="00DB4D47">
              <w:rPr>
                <w:rFonts w:ascii="Times New Roman" w:hAnsi="Times New Roman" w:cs="Times New Roman"/>
                <w:sz w:val="21"/>
                <w:szCs w:val="21"/>
                <w:lang w:val="hr-HR"/>
              </w:rPr>
              <w:t>anketa</w:t>
            </w:r>
            <w:r w:rsidRPr="00DB4D47">
              <w:rPr>
                <w:rFonts w:ascii="Times New Roman" w:hAnsi="Times New Roman" w:cs="Times New Roman"/>
                <w:sz w:val="21"/>
                <w:szCs w:val="21"/>
                <w:lang w:val="hr-HR"/>
              </w:rPr>
              <w:t xml:space="preserve"> za prikupljanje podataka od </w:t>
            </w:r>
            <w:r w:rsidR="00271533" w:rsidRPr="000C6160">
              <w:rPr>
                <w:rFonts w:ascii="Times New Roman" w:hAnsi="Times New Roman" w:cs="Times New Roman"/>
                <w:sz w:val="21"/>
                <w:szCs w:val="21"/>
                <w:lang w:val="hr-HR"/>
              </w:rPr>
              <w:t xml:space="preserve"> javnih </w:t>
            </w:r>
            <w:r w:rsidR="005B224B">
              <w:rPr>
                <w:rFonts w:ascii="Times New Roman" w:hAnsi="Times New Roman" w:cs="Times New Roman"/>
                <w:sz w:val="21"/>
                <w:szCs w:val="21"/>
                <w:lang w:val="hr-HR"/>
              </w:rPr>
              <w:t>visokih</w:t>
            </w:r>
            <w:r w:rsidR="005B224B" w:rsidRPr="000C6160">
              <w:rPr>
                <w:rFonts w:ascii="Times New Roman" w:hAnsi="Times New Roman" w:cs="Times New Roman"/>
                <w:sz w:val="21"/>
                <w:szCs w:val="21"/>
                <w:lang w:val="hr-HR"/>
              </w:rPr>
              <w:t xml:space="preserve"> </w:t>
            </w:r>
            <w:r w:rsidR="00271533" w:rsidRPr="000C6160">
              <w:rPr>
                <w:rFonts w:ascii="Times New Roman" w:hAnsi="Times New Roman" w:cs="Times New Roman"/>
                <w:sz w:val="21"/>
                <w:szCs w:val="21"/>
                <w:lang w:val="hr-HR"/>
              </w:rPr>
              <w:t>učilišta i znanstvenih instituta</w:t>
            </w:r>
            <w:r w:rsidR="005E08E7" w:rsidRPr="00DB4D47">
              <w:rPr>
                <w:rFonts w:ascii="Times New Roman" w:hAnsi="Times New Roman" w:cs="Times New Roman"/>
                <w:sz w:val="21"/>
                <w:szCs w:val="21"/>
                <w:lang w:val="hr-HR"/>
              </w:rPr>
              <w:t xml:space="preserve"> koje su se prijavile na </w:t>
            </w:r>
            <w:r w:rsidR="00FE2976" w:rsidRPr="00DB4D47">
              <w:rPr>
                <w:rFonts w:ascii="Times New Roman" w:hAnsi="Times New Roman" w:cs="Times New Roman"/>
                <w:sz w:val="21"/>
                <w:szCs w:val="21"/>
                <w:lang w:val="hr-HR"/>
              </w:rPr>
              <w:t>natječaj Korisnika, kao</w:t>
            </w:r>
            <w:r w:rsidRPr="00DB4D47">
              <w:rPr>
                <w:rFonts w:ascii="Times New Roman" w:hAnsi="Times New Roman" w:cs="Times New Roman"/>
                <w:sz w:val="21"/>
                <w:szCs w:val="21"/>
                <w:lang w:val="hr-HR"/>
              </w:rPr>
              <w:t xml:space="preserve"> </w:t>
            </w:r>
            <w:r w:rsidR="00D91C55">
              <w:rPr>
                <w:rFonts w:ascii="Times New Roman" w:hAnsi="Times New Roman" w:cs="Times New Roman"/>
                <w:sz w:val="21"/>
                <w:szCs w:val="21"/>
                <w:lang w:val="hr-HR"/>
              </w:rPr>
              <w:t>asistenata</w:t>
            </w:r>
            <w:r w:rsidR="00D91C55" w:rsidRPr="00DB4D47">
              <w:rPr>
                <w:rFonts w:ascii="Times New Roman" w:hAnsi="Times New Roman" w:cs="Times New Roman"/>
                <w:sz w:val="21"/>
                <w:szCs w:val="21"/>
                <w:lang w:val="hr-HR"/>
              </w:rPr>
              <w:t xml:space="preserve"> </w:t>
            </w:r>
            <w:r w:rsidR="00FE2976" w:rsidRPr="00DB4D47">
              <w:rPr>
                <w:rFonts w:ascii="Times New Roman" w:hAnsi="Times New Roman" w:cs="Times New Roman"/>
                <w:sz w:val="21"/>
                <w:szCs w:val="21"/>
                <w:lang w:val="hr-HR"/>
              </w:rPr>
              <w:t xml:space="preserve">zaposlenih </w:t>
            </w:r>
            <w:r w:rsidR="00DB4D47" w:rsidRPr="00DB4D47">
              <w:rPr>
                <w:rFonts w:ascii="Times New Roman" w:hAnsi="Times New Roman" w:cs="Times New Roman"/>
                <w:sz w:val="21"/>
                <w:szCs w:val="21"/>
                <w:lang w:val="hr-HR"/>
              </w:rPr>
              <w:t>uz potporu sredstava programa</w:t>
            </w:r>
            <w:r w:rsidRPr="00DB4D47">
              <w:rPr>
                <w:rFonts w:ascii="Times New Roman" w:hAnsi="Times New Roman" w:cs="Times New Roman"/>
                <w:sz w:val="21"/>
                <w:szCs w:val="21"/>
                <w:lang w:val="hr-HR"/>
              </w:rPr>
              <w:t xml:space="preserve">, u svrhu vrednovanja rezultata i učinaka programa te praćenja </w:t>
            </w:r>
            <w:r w:rsidRPr="00DB4D47">
              <w:rPr>
                <w:rFonts w:ascii="Times New Roman" w:hAnsi="Times New Roman" w:cs="Times New Roman"/>
                <w:sz w:val="21"/>
                <w:szCs w:val="21"/>
                <w:lang w:val="hr-HR"/>
              </w:rPr>
              <w:lastRenderedPageBreak/>
              <w:t>pokazatelja, u skladu s rokovima za njihovo ostvarenje definiranima na razini programa.</w:t>
            </w:r>
          </w:p>
        </w:tc>
      </w:tr>
    </w:tbl>
    <w:p w14:paraId="48C19215" w14:textId="77777777" w:rsidR="00712901" w:rsidRPr="00DB4D47" w:rsidRDefault="00712901" w:rsidP="002929AA">
      <w:pPr>
        <w:rPr>
          <w:rFonts w:ascii="Times New Roman" w:hAnsi="Times New Roman" w:cs="Times New Roman"/>
          <w:sz w:val="24"/>
          <w:szCs w:val="24"/>
          <w:lang w:val="hr-HR"/>
        </w:rPr>
      </w:pPr>
    </w:p>
    <w:p w14:paraId="69DA9F6E" w14:textId="64B281D3" w:rsidR="00671BD4" w:rsidRPr="00DB4D47" w:rsidRDefault="00671BD4" w:rsidP="002929AA">
      <w:pPr>
        <w:rPr>
          <w:rFonts w:ascii="Times New Roman" w:hAnsi="Times New Roman" w:cs="Times New Roman"/>
          <w:sz w:val="24"/>
          <w:szCs w:val="24"/>
          <w:lang w:val="hr-HR"/>
        </w:rPr>
      </w:pPr>
      <w:r w:rsidRPr="00DB4D47">
        <w:rPr>
          <w:rFonts w:ascii="Times New Roman" w:hAnsi="Times New Roman" w:cs="Times New Roman"/>
          <w:sz w:val="24"/>
          <w:szCs w:val="24"/>
          <w:lang w:val="hr-HR"/>
        </w:rPr>
        <w:t xml:space="preserve">Prilikom uspostave </w:t>
      </w:r>
      <w:r w:rsidR="00653614" w:rsidRPr="00DB4D47">
        <w:rPr>
          <w:rFonts w:ascii="Times New Roman" w:hAnsi="Times New Roman" w:cs="Times New Roman"/>
          <w:sz w:val="24"/>
          <w:szCs w:val="24"/>
          <w:lang w:val="hr-HR"/>
        </w:rPr>
        <w:t>programa</w:t>
      </w:r>
      <w:r w:rsidR="00ED42EE" w:rsidRPr="00DB4D47">
        <w:rPr>
          <w:rFonts w:ascii="Times New Roman" w:hAnsi="Times New Roman" w:cs="Times New Roman"/>
          <w:sz w:val="24"/>
          <w:szCs w:val="24"/>
          <w:lang w:val="hr-HR"/>
        </w:rPr>
        <w:t xml:space="preserve"> </w:t>
      </w:r>
      <w:r w:rsidR="003A7086" w:rsidRPr="00DB4D47">
        <w:rPr>
          <w:rFonts w:ascii="Times New Roman" w:hAnsi="Times New Roman" w:cs="Times New Roman"/>
          <w:sz w:val="24"/>
          <w:szCs w:val="24"/>
          <w:lang w:val="hr-HR"/>
        </w:rPr>
        <w:t>„Razvoj karijera mladih istraživača – izobrazba novih doktora znanosti“</w:t>
      </w:r>
      <w:r w:rsidR="007B2AD8" w:rsidRPr="00DB4D47">
        <w:rPr>
          <w:rFonts w:ascii="Times New Roman" w:hAnsi="Times New Roman" w:cs="Times New Roman"/>
          <w:sz w:val="24"/>
          <w:szCs w:val="24"/>
          <w:lang w:val="hr-HR"/>
        </w:rPr>
        <w:t xml:space="preserve"> od strane Korisnika</w:t>
      </w:r>
      <w:r w:rsidR="00AD5A59" w:rsidRPr="00DB4D47">
        <w:rPr>
          <w:rFonts w:ascii="Times New Roman" w:hAnsi="Times New Roman" w:cs="Times New Roman"/>
          <w:sz w:val="24"/>
          <w:szCs w:val="24"/>
          <w:lang w:val="hr-HR"/>
        </w:rPr>
        <w:t xml:space="preserve"> izravne dodjele</w:t>
      </w:r>
      <w:r w:rsidR="00541C02" w:rsidRPr="00DB4D47">
        <w:rPr>
          <w:rFonts w:ascii="Times New Roman" w:hAnsi="Times New Roman" w:cs="Times New Roman"/>
          <w:sz w:val="24"/>
          <w:szCs w:val="24"/>
          <w:lang w:val="hr-HR"/>
        </w:rPr>
        <w:t xml:space="preserve">, odnosno objave natječaja za </w:t>
      </w:r>
      <w:r w:rsidR="00FC0C13" w:rsidRPr="00DB4D47">
        <w:rPr>
          <w:rFonts w:ascii="Times New Roman" w:hAnsi="Times New Roman" w:cs="Times New Roman"/>
          <w:sz w:val="24"/>
          <w:szCs w:val="24"/>
          <w:lang w:val="hr-HR"/>
        </w:rPr>
        <w:t>potkorisnike</w:t>
      </w:r>
      <w:r w:rsidR="00541C02" w:rsidRPr="00DB4D47">
        <w:rPr>
          <w:rFonts w:ascii="Times New Roman" w:hAnsi="Times New Roman" w:cs="Times New Roman"/>
          <w:sz w:val="24"/>
          <w:szCs w:val="24"/>
          <w:lang w:val="hr-HR"/>
        </w:rPr>
        <w:t>,</w:t>
      </w:r>
      <w:r w:rsidRPr="00DB4D47">
        <w:rPr>
          <w:rFonts w:ascii="Times New Roman" w:hAnsi="Times New Roman" w:cs="Times New Roman"/>
          <w:sz w:val="24"/>
          <w:szCs w:val="24"/>
          <w:lang w:val="hr-HR"/>
        </w:rPr>
        <w:t xml:space="preserve"> </w:t>
      </w:r>
      <w:r w:rsidR="001F1E7A" w:rsidRPr="00DB4D47">
        <w:rPr>
          <w:rFonts w:ascii="Times New Roman" w:hAnsi="Times New Roman" w:cs="Times New Roman"/>
          <w:sz w:val="24"/>
          <w:szCs w:val="24"/>
          <w:lang w:val="hr-HR"/>
        </w:rPr>
        <w:t xml:space="preserve">obveza Korisnika </w:t>
      </w:r>
      <w:r w:rsidRPr="00DB4D47">
        <w:rPr>
          <w:rFonts w:ascii="Times New Roman" w:hAnsi="Times New Roman" w:cs="Times New Roman"/>
          <w:sz w:val="24"/>
          <w:szCs w:val="24"/>
          <w:lang w:val="hr-HR"/>
        </w:rPr>
        <w:t xml:space="preserve">je </w:t>
      </w:r>
      <w:r w:rsidR="009E6537" w:rsidRPr="00DB4D47">
        <w:rPr>
          <w:rFonts w:ascii="Times New Roman" w:hAnsi="Times New Roman" w:cs="Times New Roman"/>
          <w:sz w:val="24"/>
          <w:szCs w:val="24"/>
          <w:lang w:val="hr-HR"/>
        </w:rPr>
        <w:t>sastaviti natječajnu dokumentaciju, koja će uključivati najmanje sljedeće:</w:t>
      </w:r>
    </w:p>
    <w:p w14:paraId="7920F145" w14:textId="2F2B6B39" w:rsidR="00381250" w:rsidRPr="00DB4D47" w:rsidRDefault="00AB4C2A"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 xml:space="preserve">Poziv </w:t>
      </w:r>
      <w:r w:rsidR="00703B34" w:rsidRPr="00DB4D47">
        <w:rPr>
          <w:rFonts w:ascii="Times New Roman" w:hAnsi="Times New Roman" w:cs="Times New Roman"/>
          <w:sz w:val="24"/>
          <w:szCs w:val="24"/>
        </w:rPr>
        <w:t>za program</w:t>
      </w:r>
      <w:r w:rsidR="00381250" w:rsidRPr="00DB4D47">
        <w:rPr>
          <w:rFonts w:ascii="Times New Roman" w:hAnsi="Times New Roman" w:cs="Times New Roman"/>
          <w:sz w:val="24"/>
          <w:szCs w:val="24"/>
        </w:rPr>
        <w:t>;</w:t>
      </w:r>
    </w:p>
    <w:p w14:paraId="0E8A4C0A" w14:textId="0E075F19" w:rsidR="00381250" w:rsidRPr="00DB4D47" w:rsidRDefault="00AB4C2A"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 xml:space="preserve">Upute za </w:t>
      </w:r>
      <w:r w:rsidR="00703B34" w:rsidRPr="00DB4D47">
        <w:rPr>
          <w:rFonts w:ascii="Times New Roman" w:hAnsi="Times New Roman" w:cs="Times New Roman"/>
          <w:sz w:val="24"/>
          <w:szCs w:val="24"/>
        </w:rPr>
        <w:t>prijavu potkorisnika</w:t>
      </w:r>
      <w:r w:rsidR="00381250" w:rsidRPr="00DB4D47">
        <w:rPr>
          <w:rFonts w:ascii="Times New Roman" w:hAnsi="Times New Roman" w:cs="Times New Roman"/>
          <w:sz w:val="24"/>
          <w:szCs w:val="24"/>
        </w:rPr>
        <w:t>;</w:t>
      </w:r>
    </w:p>
    <w:p w14:paraId="3F7E0F44" w14:textId="0C4A74A4" w:rsidR="00982037" w:rsidRPr="00DB4D47" w:rsidRDefault="00982037"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Obrazac za prijavu (uključujući financijski plan);</w:t>
      </w:r>
    </w:p>
    <w:p w14:paraId="4BFA83B8" w14:textId="7AB8F8F2" w:rsidR="00AB4C2A" w:rsidRPr="00DB4D47" w:rsidRDefault="00381250"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Obrazac za vrednovanje projektnih prijedloga;</w:t>
      </w:r>
    </w:p>
    <w:p w14:paraId="31D21857" w14:textId="4EF39B12" w:rsidR="00381250" w:rsidRPr="00DB4D47" w:rsidRDefault="009E6537"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Predložak</w:t>
      </w:r>
      <w:r w:rsidR="00381250" w:rsidRPr="00DB4D47">
        <w:rPr>
          <w:rFonts w:ascii="Times New Roman" w:hAnsi="Times New Roman" w:cs="Times New Roman"/>
          <w:sz w:val="24"/>
          <w:szCs w:val="24"/>
        </w:rPr>
        <w:t xml:space="preserve"> Ugovora s </w:t>
      </w:r>
      <w:r w:rsidR="00703B34" w:rsidRPr="00DB4D47">
        <w:rPr>
          <w:rFonts w:ascii="Times New Roman" w:hAnsi="Times New Roman" w:cs="Times New Roman"/>
          <w:sz w:val="24"/>
          <w:szCs w:val="24"/>
        </w:rPr>
        <w:t>potkorisnicima</w:t>
      </w:r>
      <w:r w:rsidR="00381250" w:rsidRPr="00DB4D47">
        <w:rPr>
          <w:rFonts w:ascii="Times New Roman" w:hAnsi="Times New Roman" w:cs="Times New Roman"/>
          <w:sz w:val="24"/>
          <w:szCs w:val="24"/>
        </w:rPr>
        <w:t>;</w:t>
      </w:r>
    </w:p>
    <w:p w14:paraId="030FFA91" w14:textId="52047C60" w:rsidR="00381250" w:rsidRPr="00DB4D47" w:rsidRDefault="00381250"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Upute za praćenje financiranih projekata</w:t>
      </w:r>
      <w:r w:rsidR="008B1D49">
        <w:rPr>
          <w:rFonts w:ascii="Times New Roman" w:hAnsi="Times New Roman" w:cs="Times New Roman"/>
          <w:sz w:val="24"/>
          <w:szCs w:val="24"/>
        </w:rPr>
        <w:t>.</w:t>
      </w:r>
    </w:p>
    <w:p w14:paraId="4F36D895" w14:textId="77777777" w:rsidR="008B1D49" w:rsidRPr="000C6160" w:rsidRDefault="008B1D49" w:rsidP="000C6160">
      <w:pPr>
        <w:spacing w:line="276" w:lineRule="auto"/>
        <w:jc w:val="both"/>
        <w:rPr>
          <w:rFonts w:ascii="Times New Roman" w:hAnsi="Times New Roman" w:cs="Times New Roman"/>
          <w:sz w:val="24"/>
          <w:szCs w:val="24"/>
        </w:rPr>
      </w:pPr>
    </w:p>
    <w:p w14:paraId="2706202A" w14:textId="2398FC3A" w:rsidR="00F90521" w:rsidRPr="00DB4D47" w:rsidRDefault="002C05E7" w:rsidP="00234792">
      <w:pPr>
        <w:spacing w:line="276" w:lineRule="auto"/>
        <w:jc w:val="both"/>
        <w:rPr>
          <w:rFonts w:ascii="Times New Roman" w:hAnsi="Times New Roman" w:cs="Times New Roman"/>
          <w:sz w:val="24"/>
          <w:szCs w:val="24"/>
          <w:lang w:val="hr-HR"/>
        </w:rPr>
      </w:pPr>
      <w:r w:rsidRPr="00DB4D47">
        <w:rPr>
          <w:rFonts w:ascii="Times New Roman" w:hAnsi="Times New Roman" w:cs="Times New Roman"/>
          <w:sz w:val="24"/>
          <w:szCs w:val="24"/>
          <w:lang w:val="hr-HR"/>
        </w:rPr>
        <w:t xml:space="preserve">Prilikom prijave na program, </w:t>
      </w:r>
      <w:r w:rsidR="00271533" w:rsidRPr="00271533">
        <w:rPr>
          <w:rFonts w:ascii="Times New Roman" w:eastAsia="Times New Roman" w:hAnsi="Times New Roman" w:cs="Times New Roman"/>
          <w:sz w:val="24"/>
          <w:szCs w:val="24"/>
          <w:lang w:val="hr-HR"/>
        </w:rPr>
        <w:t xml:space="preserve"> javna </w:t>
      </w:r>
      <w:r w:rsidR="005B224B">
        <w:rPr>
          <w:rFonts w:ascii="Times New Roman" w:eastAsia="Times New Roman" w:hAnsi="Times New Roman" w:cs="Times New Roman"/>
          <w:sz w:val="24"/>
          <w:szCs w:val="24"/>
          <w:lang w:val="hr-HR"/>
        </w:rPr>
        <w:t>visoka</w:t>
      </w:r>
      <w:r w:rsidR="005B224B" w:rsidRPr="00271533">
        <w:rPr>
          <w:rFonts w:ascii="Times New Roman" w:eastAsia="Times New Roman" w:hAnsi="Times New Roman" w:cs="Times New Roman"/>
          <w:sz w:val="24"/>
          <w:szCs w:val="24"/>
          <w:lang w:val="hr-HR"/>
        </w:rPr>
        <w:t xml:space="preserve"> </w:t>
      </w:r>
      <w:r w:rsidR="00271533" w:rsidRPr="00271533">
        <w:rPr>
          <w:rFonts w:ascii="Times New Roman" w:eastAsia="Times New Roman" w:hAnsi="Times New Roman" w:cs="Times New Roman"/>
          <w:sz w:val="24"/>
          <w:szCs w:val="24"/>
          <w:lang w:val="hr-HR"/>
        </w:rPr>
        <w:t>učilišta i znanstveni instituti</w:t>
      </w:r>
      <w:r w:rsidR="00271533" w:rsidRPr="00DB4D47" w:rsidDel="006973BB">
        <w:rPr>
          <w:rFonts w:ascii="Times New Roman" w:hAnsi="Times New Roman" w:cs="Times New Roman"/>
          <w:sz w:val="24"/>
          <w:szCs w:val="24"/>
          <w:lang w:val="hr-HR"/>
        </w:rPr>
        <w:t xml:space="preserve"> </w:t>
      </w:r>
      <w:r w:rsidR="006973BB" w:rsidRPr="00DB4D47">
        <w:rPr>
          <w:rFonts w:ascii="Times New Roman" w:hAnsi="Times New Roman" w:cs="Times New Roman"/>
          <w:sz w:val="24"/>
          <w:szCs w:val="24"/>
          <w:lang w:val="hr-HR"/>
        </w:rPr>
        <w:t>javne istraživačke organizacije</w:t>
      </w:r>
      <w:r w:rsidRPr="00DB4D47">
        <w:rPr>
          <w:rFonts w:ascii="Times New Roman" w:hAnsi="Times New Roman" w:cs="Times New Roman"/>
          <w:sz w:val="24"/>
          <w:szCs w:val="24"/>
          <w:lang w:val="hr-HR"/>
        </w:rPr>
        <w:t xml:space="preserve"> trebaju dostaviti dokumentaciju</w:t>
      </w:r>
      <w:r w:rsidR="00F90521" w:rsidRPr="00DB4D47">
        <w:rPr>
          <w:rFonts w:ascii="Times New Roman" w:hAnsi="Times New Roman" w:cs="Times New Roman"/>
          <w:sz w:val="24"/>
          <w:szCs w:val="24"/>
          <w:lang w:val="hr-HR"/>
        </w:rPr>
        <w:t xml:space="preserve"> </w:t>
      </w:r>
      <w:r w:rsidR="00FC0C13" w:rsidRPr="00DB4D47">
        <w:rPr>
          <w:rFonts w:ascii="Times New Roman" w:hAnsi="Times New Roman" w:cs="Times New Roman"/>
          <w:sz w:val="24"/>
          <w:szCs w:val="24"/>
          <w:lang w:val="hr-HR"/>
        </w:rPr>
        <w:t>definiranu</w:t>
      </w:r>
      <w:r w:rsidR="00F90521" w:rsidRPr="00DB4D47">
        <w:rPr>
          <w:rFonts w:ascii="Times New Roman" w:hAnsi="Times New Roman" w:cs="Times New Roman"/>
          <w:sz w:val="24"/>
          <w:szCs w:val="24"/>
          <w:lang w:val="hr-HR"/>
        </w:rPr>
        <w:t xml:space="preserve"> </w:t>
      </w:r>
      <w:r w:rsidR="007B2AD8" w:rsidRPr="00DB4D47">
        <w:rPr>
          <w:rFonts w:ascii="Times New Roman" w:hAnsi="Times New Roman" w:cs="Times New Roman"/>
          <w:sz w:val="24"/>
          <w:szCs w:val="24"/>
          <w:lang w:val="hr-HR"/>
        </w:rPr>
        <w:t>u sklopu poziva koji raspisuje Korisnik</w:t>
      </w:r>
      <w:r w:rsidR="00F90521" w:rsidRPr="00DB4D47">
        <w:rPr>
          <w:rFonts w:ascii="Times New Roman" w:hAnsi="Times New Roman" w:cs="Times New Roman"/>
          <w:sz w:val="24"/>
          <w:szCs w:val="24"/>
          <w:lang w:val="hr-HR"/>
        </w:rPr>
        <w:t>.</w:t>
      </w:r>
      <w:r w:rsidRPr="00DB4D47">
        <w:rPr>
          <w:rFonts w:ascii="Times New Roman" w:hAnsi="Times New Roman" w:cs="Times New Roman"/>
          <w:sz w:val="24"/>
          <w:szCs w:val="24"/>
          <w:lang w:val="hr-HR"/>
        </w:rPr>
        <w:t xml:space="preserve"> </w:t>
      </w:r>
      <w:r w:rsidR="00F90521" w:rsidRPr="00DB4D47">
        <w:rPr>
          <w:rFonts w:ascii="Times New Roman" w:hAnsi="Times New Roman" w:cs="Times New Roman"/>
          <w:sz w:val="24"/>
          <w:szCs w:val="24"/>
          <w:lang w:val="hr-HR"/>
        </w:rPr>
        <w:t xml:space="preserve">Dokumentacija prijave na natječaj dostavlja se u elektronskom obliku. </w:t>
      </w:r>
      <w:r w:rsidR="00703B34" w:rsidRPr="00DB4D47">
        <w:rPr>
          <w:rFonts w:ascii="Times New Roman" w:hAnsi="Times New Roman" w:cs="Times New Roman"/>
          <w:sz w:val="24"/>
          <w:szCs w:val="24"/>
          <w:lang w:val="hr-HR"/>
        </w:rPr>
        <w:t>Potkorisnici</w:t>
      </w:r>
      <w:r w:rsidR="00F90521" w:rsidRPr="00DB4D47">
        <w:rPr>
          <w:rFonts w:ascii="Times New Roman" w:hAnsi="Times New Roman" w:cs="Times New Roman"/>
          <w:sz w:val="24"/>
          <w:szCs w:val="24"/>
          <w:lang w:val="hr-HR"/>
        </w:rPr>
        <w:t xml:space="preserve"> u svakom trenutku prilikom postup</w:t>
      </w:r>
      <w:r w:rsidR="009465B0" w:rsidRPr="00DB4D47">
        <w:rPr>
          <w:rFonts w:ascii="Times New Roman" w:hAnsi="Times New Roman" w:cs="Times New Roman"/>
          <w:sz w:val="24"/>
          <w:szCs w:val="24"/>
          <w:lang w:val="hr-HR"/>
        </w:rPr>
        <w:t>ka</w:t>
      </w:r>
      <w:r w:rsidR="00F90521" w:rsidRPr="00DB4D47">
        <w:rPr>
          <w:rFonts w:ascii="Times New Roman" w:hAnsi="Times New Roman" w:cs="Times New Roman"/>
          <w:sz w:val="24"/>
          <w:szCs w:val="24"/>
          <w:lang w:val="hr-HR"/>
        </w:rPr>
        <w:t xml:space="preserve"> odabira ili tijekom provedbe projekata, bez odgode i na zahtjev nadležnih tijela, moraju omogućiti nadležnim tijelima uvid svu dokumentaciju u izvorniku. </w:t>
      </w:r>
    </w:p>
    <w:p w14:paraId="5628CB71" w14:textId="77777777" w:rsidR="00F362F1" w:rsidRPr="00DB4D47" w:rsidRDefault="00656849" w:rsidP="00656849">
      <w:pPr>
        <w:spacing w:line="276" w:lineRule="auto"/>
        <w:jc w:val="both"/>
        <w:rPr>
          <w:rFonts w:ascii="Times New Roman" w:hAnsi="Times New Roman" w:cs="Times New Roman"/>
          <w:sz w:val="24"/>
          <w:szCs w:val="24"/>
          <w:lang w:val="hr-HR"/>
        </w:rPr>
      </w:pPr>
      <w:r w:rsidRPr="00DB4D47">
        <w:rPr>
          <w:rFonts w:ascii="Times New Roman" w:hAnsi="Times New Roman" w:cs="Times New Roman"/>
          <w:sz w:val="24"/>
          <w:szCs w:val="24"/>
          <w:lang w:val="hr-HR"/>
        </w:rPr>
        <w:t>Pozivi na dostavu projektnih prijedloga koje će objavljivati korisnik izravne dodjele trebaju uključivati kriterije prihvatljivosti kojima se osigurava da su odabrani projekti</w:t>
      </w:r>
      <w:r w:rsidR="00F362F1" w:rsidRPr="00DB4D47">
        <w:rPr>
          <w:rFonts w:ascii="Times New Roman" w:hAnsi="Times New Roman" w:cs="Times New Roman"/>
          <w:sz w:val="24"/>
          <w:szCs w:val="24"/>
          <w:lang w:val="hr-HR"/>
        </w:rPr>
        <w:t>:</w:t>
      </w:r>
    </w:p>
    <w:p w14:paraId="324A5F2D" w14:textId="77777777" w:rsidR="00F362F1" w:rsidRPr="00DB4D47" w:rsidRDefault="00F362F1" w:rsidP="00F362F1">
      <w:pPr>
        <w:pStyle w:val="ListParagraph"/>
        <w:numPr>
          <w:ilvl w:val="0"/>
          <w:numId w:val="14"/>
        </w:numPr>
        <w:spacing w:line="276" w:lineRule="auto"/>
        <w:jc w:val="both"/>
        <w:rPr>
          <w:rFonts w:ascii="Times New Roman" w:hAnsi="Times New Roman" w:cs="Times New Roman"/>
          <w:sz w:val="24"/>
          <w:szCs w:val="24"/>
        </w:rPr>
      </w:pPr>
      <w:r w:rsidRPr="00DB4D47">
        <w:rPr>
          <w:rFonts w:ascii="Times New Roman" w:hAnsi="Times New Roman" w:cs="Times New Roman"/>
          <w:sz w:val="24"/>
          <w:szCs w:val="24"/>
        </w:rPr>
        <w:t>u skladu s Tehničkim smjernicama za primjenu načela nenanošenja bitne štete (2021/C58/01) primjenom popisa neprihvatljivih aktivnosti i ulaganja sukladno točki 2.7., a koje su:</w:t>
      </w:r>
    </w:p>
    <w:p w14:paraId="6A32071B" w14:textId="77777777" w:rsidR="00F362F1" w:rsidRPr="00DB4D47" w:rsidRDefault="00F362F1" w:rsidP="00F362F1">
      <w:pPr>
        <w:pStyle w:val="ListParagraph"/>
        <w:numPr>
          <w:ilvl w:val="0"/>
          <w:numId w:val="13"/>
        </w:numPr>
        <w:spacing w:after="120" w:line="276" w:lineRule="auto"/>
        <w:jc w:val="both"/>
        <w:rPr>
          <w:rFonts w:ascii="Times New Roman" w:hAnsi="Times New Roman" w:cs="Times New Roman"/>
          <w:sz w:val="24"/>
          <w:szCs w:val="24"/>
        </w:rPr>
      </w:pPr>
      <w:r w:rsidRPr="00DB4D47">
        <w:rPr>
          <w:rFonts w:ascii="Times New Roman" w:hAnsi="Times New Roman" w:cs="Times New Roman"/>
          <w:sz w:val="24"/>
          <w:szCs w:val="24"/>
        </w:rPr>
        <w:t>aktivnosti koje se odnose na fosilna goriva, uključujući daljnju upotrebu</w:t>
      </w:r>
      <w:r w:rsidRPr="00DB4D47">
        <w:rPr>
          <w:rStyle w:val="FootnoteReference"/>
          <w:rFonts w:ascii="Times New Roman" w:hAnsi="Times New Roman" w:cs="Times New Roman"/>
          <w:sz w:val="24"/>
          <w:szCs w:val="24"/>
        </w:rPr>
        <w:footnoteReference w:id="3"/>
      </w:r>
      <w:r w:rsidRPr="00DB4D47">
        <w:rPr>
          <w:rFonts w:ascii="Times New Roman" w:hAnsi="Times New Roman" w:cs="Times New Roman"/>
          <w:sz w:val="24"/>
          <w:szCs w:val="24"/>
        </w:rPr>
        <w:t>;</w:t>
      </w:r>
    </w:p>
    <w:p w14:paraId="1C4774C5" w14:textId="77777777" w:rsidR="00F362F1" w:rsidRPr="00DB4D47" w:rsidRDefault="00F362F1" w:rsidP="00F362F1">
      <w:pPr>
        <w:pStyle w:val="ListParagraph"/>
        <w:numPr>
          <w:ilvl w:val="0"/>
          <w:numId w:val="13"/>
        </w:numPr>
        <w:spacing w:after="120" w:line="276" w:lineRule="auto"/>
        <w:jc w:val="both"/>
        <w:rPr>
          <w:rFonts w:ascii="Times New Roman" w:hAnsi="Times New Roman" w:cs="Times New Roman"/>
          <w:sz w:val="24"/>
          <w:szCs w:val="24"/>
        </w:rPr>
      </w:pPr>
      <w:r w:rsidRPr="00DB4D47">
        <w:rPr>
          <w:rFonts w:ascii="Times New Roman" w:hAnsi="Times New Roman" w:cs="Times New Roman"/>
          <w:sz w:val="24"/>
          <w:szCs w:val="24"/>
        </w:rPr>
        <w:t>aktivnosti u okviru EU-ova sustava trgovanja emisijama (ETS) kojima se postižu predviđene emisije stakleničkih plinova koje nisu niže od relevantnih referentnih vrijednosti</w:t>
      </w:r>
      <w:r w:rsidRPr="00DB4D47">
        <w:rPr>
          <w:rStyle w:val="FootnoteReference"/>
          <w:rFonts w:ascii="Times New Roman" w:hAnsi="Times New Roman" w:cs="Times New Roman"/>
          <w:sz w:val="24"/>
          <w:szCs w:val="24"/>
        </w:rPr>
        <w:footnoteReference w:id="4"/>
      </w:r>
      <w:r w:rsidRPr="00DB4D47">
        <w:rPr>
          <w:rFonts w:ascii="Times New Roman" w:hAnsi="Times New Roman" w:cs="Times New Roman"/>
          <w:sz w:val="24"/>
          <w:szCs w:val="24"/>
        </w:rPr>
        <w:t>;</w:t>
      </w:r>
    </w:p>
    <w:p w14:paraId="7C577ADC" w14:textId="77777777" w:rsidR="00F362F1" w:rsidRPr="00DB4D47" w:rsidRDefault="00F362F1" w:rsidP="00F362F1">
      <w:pPr>
        <w:pStyle w:val="ListParagraph"/>
        <w:numPr>
          <w:ilvl w:val="0"/>
          <w:numId w:val="13"/>
        </w:numPr>
        <w:spacing w:after="120" w:line="276" w:lineRule="auto"/>
        <w:jc w:val="both"/>
        <w:rPr>
          <w:rFonts w:ascii="Times New Roman" w:hAnsi="Times New Roman" w:cs="Times New Roman"/>
          <w:sz w:val="24"/>
          <w:szCs w:val="24"/>
        </w:rPr>
      </w:pPr>
      <w:r w:rsidRPr="00DB4D47">
        <w:rPr>
          <w:rFonts w:ascii="Times New Roman" w:hAnsi="Times New Roman" w:cs="Times New Roman"/>
          <w:sz w:val="24"/>
          <w:szCs w:val="24"/>
        </w:rPr>
        <w:lastRenderedPageBreak/>
        <w:t>aktivnosti povezane s odlagalištima otpada, spalionicama</w:t>
      </w:r>
      <w:r w:rsidRPr="00DB4D47">
        <w:rPr>
          <w:rStyle w:val="FootnoteReference"/>
          <w:rFonts w:ascii="Times New Roman" w:hAnsi="Times New Roman" w:cs="Times New Roman"/>
          <w:sz w:val="24"/>
          <w:szCs w:val="24"/>
        </w:rPr>
        <w:footnoteReference w:id="5"/>
      </w:r>
      <w:r w:rsidRPr="00DB4D47">
        <w:rPr>
          <w:rFonts w:ascii="Times New Roman" w:hAnsi="Times New Roman" w:cs="Times New Roman"/>
          <w:sz w:val="24"/>
          <w:szCs w:val="24"/>
        </w:rPr>
        <w:t xml:space="preserve"> i postrojenjima za mehaničku biološku obradu</w:t>
      </w:r>
      <w:r w:rsidRPr="00DB4D47">
        <w:rPr>
          <w:rStyle w:val="FootnoteReference"/>
          <w:rFonts w:ascii="Times New Roman" w:hAnsi="Times New Roman" w:cs="Times New Roman"/>
          <w:sz w:val="24"/>
          <w:szCs w:val="24"/>
        </w:rPr>
        <w:footnoteReference w:id="6"/>
      </w:r>
      <w:r w:rsidRPr="00DB4D47">
        <w:rPr>
          <w:rFonts w:ascii="Times New Roman" w:hAnsi="Times New Roman" w:cs="Times New Roman"/>
          <w:sz w:val="24"/>
          <w:szCs w:val="24"/>
        </w:rPr>
        <w:t>;</w:t>
      </w:r>
    </w:p>
    <w:p w14:paraId="43114D32" w14:textId="77777777" w:rsidR="00F362F1" w:rsidRPr="00DB4D47" w:rsidRDefault="00F362F1" w:rsidP="00F362F1">
      <w:pPr>
        <w:pStyle w:val="ListParagraph"/>
        <w:numPr>
          <w:ilvl w:val="0"/>
          <w:numId w:val="13"/>
        </w:numPr>
        <w:spacing w:after="120" w:line="276" w:lineRule="auto"/>
        <w:ind w:left="714" w:hanging="357"/>
        <w:contextualSpacing w:val="0"/>
        <w:jc w:val="both"/>
        <w:rPr>
          <w:rFonts w:ascii="Times New Roman" w:hAnsi="Times New Roman" w:cs="Times New Roman"/>
          <w:sz w:val="24"/>
          <w:szCs w:val="24"/>
        </w:rPr>
      </w:pPr>
      <w:r w:rsidRPr="00DB4D47">
        <w:rPr>
          <w:rFonts w:ascii="Times New Roman" w:hAnsi="Times New Roman" w:cs="Times New Roman"/>
          <w:sz w:val="24"/>
          <w:szCs w:val="24"/>
        </w:rPr>
        <w:t>aktivnosti kod kojih dugotrajno odlaganje otpada može naštetiti okolišu;</w:t>
      </w:r>
    </w:p>
    <w:p w14:paraId="09CB5A00" w14:textId="77777777" w:rsidR="00F362F1" w:rsidRPr="00DB4D47" w:rsidRDefault="00F362F1" w:rsidP="00F362F1">
      <w:pPr>
        <w:pStyle w:val="ListParagraph"/>
        <w:spacing w:before="120" w:after="120" w:line="276" w:lineRule="auto"/>
        <w:contextualSpacing w:val="0"/>
        <w:jc w:val="both"/>
        <w:rPr>
          <w:rFonts w:ascii="Times New Roman" w:hAnsi="Times New Roman" w:cs="Times New Roman"/>
          <w:sz w:val="24"/>
          <w:szCs w:val="24"/>
        </w:rPr>
      </w:pPr>
      <w:r w:rsidRPr="00DB4D47">
        <w:rPr>
          <w:rFonts w:ascii="Times New Roman" w:hAnsi="Times New Roman" w:cs="Times New Roman"/>
          <w:sz w:val="24"/>
          <w:szCs w:val="24"/>
        </w:rPr>
        <w:t>i</w:t>
      </w:r>
    </w:p>
    <w:p w14:paraId="59485584" w14:textId="77777777" w:rsidR="00F362F1" w:rsidRPr="00DB4D47" w:rsidRDefault="00F362F1" w:rsidP="00F362F1">
      <w:pPr>
        <w:pStyle w:val="ListParagraph"/>
        <w:numPr>
          <w:ilvl w:val="0"/>
          <w:numId w:val="14"/>
        </w:numPr>
        <w:spacing w:after="120" w:line="276" w:lineRule="auto"/>
        <w:jc w:val="both"/>
        <w:rPr>
          <w:rFonts w:ascii="Times New Roman" w:hAnsi="Times New Roman" w:cs="Times New Roman"/>
          <w:sz w:val="24"/>
          <w:szCs w:val="24"/>
        </w:rPr>
      </w:pPr>
      <w:r w:rsidRPr="00DB4D47">
        <w:rPr>
          <w:rFonts w:ascii="Times New Roman" w:hAnsi="Times New Roman" w:cs="Times New Roman"/>
          <w:sz w:val="24"/>
          <w:szCs w:val="24"/>
        </w:rPr>
        <w:t>u skladu s nacionalnim i EU zakonodavstvom iz područja zaštite okoliša sukladno Dodatku 1. Uputa za prijavitelje i Obrascu 5.a.</w:t>
      </w:r>
    </w:p>
    <w:p w14:paraId="38DE23F5" w14:textId="42138785" w:rsidR="002C05E7" w:rsidRPr="00DB4D47" w:rsidRDefault="00F90521" w:rsidP="00234792">
      <w:pPr>
        <w:spacing w:line="276" w:lineRule="auto"/>
        <w:jc w:val="both"/>
        <w:rPr>
          <w:rFonts w:ascii="Times New Roman" w:hAnsi="Times New Roman" w:cs="Times New Roman"/>
          <w:sz w:val="24"/>
          <w:szCs w:val="24"/>
          <w:lang w:val="hr-HR"/>
        </w:rPr>
      </w:pPr>
      <w:r w:rsidRPr="00DB4D47">
        <w:rPr>
          <w:rFonts w:ascii="Times New Roman" w:hAnsi="Times New Roman" w:cs="Times New Roman"/>
          <w:sz w:val="24"/>
          <w:szCs w:val="24"/>
          <w:lang w:val="hr-HR"/>
        </w:rPr>
        <w:t>Dokumentacija prijave na natječaj</w:t>
      </w:r>
      <w:r w:rsidR="00703B34" w:rsidRPr="00DB4D47">
        <w:rPr>
          <w:rFonts w:ascii="Times New Roman" w:hAnsi="Times New Roman" w:cs="Times New Roman"/>
          <w:sz w:val="24"/>
          <w:szCs w:val="24"/>
          <w:lang w:val="hr-HR"/>
        </w:rPr>
        <w:t xml:space="preserve"> koju trebaju priložiti potkorisnici</w:t>
      </w:r>
      <w:r w:rsidRPr="00DB4D47">
        <w:rPr>
          <w:rFonts w:ascii="Times New Roman" w:hAnsi="Times New Roman" w:cs="Times New Roman"/>
          <w:sz w:val="24"/>
          <w:szCs w:val="24"/>
          <w:lang w:val="hr-HR"/>
        </w:rPr>
        <w:t xml:space="preserve"> uključivat će </w:t>
      </w:r>
      <w:r w:rsidR="002C05E7" w:rsidRPr="00DB4D47">
        <w:rPr>
          <w:rFonts w:ascii="Times New Roman" w:hAnsi="Times New Roman" w:cs="Times New Roman"/>
          <w:sz w:val="24"/>
          <w:szCs w:val="24"/>
          <w:lang w:val="hr-HR"/>
        </w:rPr>
        <w:t>najmanje sljedeće:</w:t>
      </w:r>
    </w:p>
    <w:p w14:paraId="287A4D12" w14:textId="15C6AE15" w:rsidR="007A39DB" w:rsidRPr="00DB4D47"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 xml:space="preserve">Obrazac za prijavu (uključujući </w:t>
      </w:r>
      <w:r w:rsidR="00982037" w:rsidRPr="00DB4D47">
        <w:rPr>
          <w:rFonts w:ascii="Times New Roman" w:hAnsi="Times New Roman" w:cs="Times New Roman"/>
          <w:sz w:val="24"/>
          <w:szCs w:val="24"/>
        </w:rPr>
        <w:t>financijski</w:t>
      </w:r>
      <w:r w:rsidRPr="00DB4D47">
        <w:rPr>
          <w:rFonts w:ascii="Times New Roman" w:hAnsi="Times New Roman" w:cs="Times New Roman"/>
          <w:sz w:val="24"/>
          <w:szCs w:val="24"/>
        </w:rPr>
        <w:t xml:space="preserve"> plan);</w:t>
      </w:r>
    </w:p>
    <w:p w14:paraId="4676D880" w14:textId="3F1105D3" w:rsidR="00733400" w:rsidRPr="00DB4D47" w:rsidRDefault="00352145"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 xml:space="preserve">Opravdanje traženog broja radnih mjesta </w:t>
      </w:r>
      <w:r w:rsidR="00F6593A">
        <w:rPr>
          <w:rFonts w:ascii="Times New Roman" w:hAnsi="Times New Roman" w:cs="Times New Roman"/>
          <w:sz w:val="24"/>
          <w:szCs w:val="24"/>
        </w:rPr>
        <w:t>asistenata</w:t>
      </w:r>
      <w:r w:rsidR="005B224B" w:rsidRPr="00DB4D47">
        <w:rPr>
          <w:rFonts w:ascii="Times New Roman" w:hAnsi="Times New Roman" w:cs="Times New Roman"/>
          <w:sz w:val="24"/>
          <w:szCs w:val="24"/>
        </w:rPr>
        <w:t xml:space="preserve"> </w:t>
      </w:r>
      <w:r w:rsidRPr="00DB4D47">
        <w:rPr>
          <w:rFonts w:ascii="Times New Roman" w:hAnsi="Times New Roman" w:cs="Times New Roman"/>
          <w:sz w:val="24"/>
          <w:szCs w:val="24"/>
        </w:rPr>
        <w:t>sukladno kriterijima Natječaja</w:t>
      </w:r>
      <w:r w:rsidR="008A6E25" w:rsidRPr="00DB4D47">
        <w:rPr>
          <w:rFonts w:ascii="Times New Roman" w:hAnsi="Times New Roman" w:cs="Times New Roman"/>
          <w:sz w:val="24"/>
          <w:szCs w:val="24"/>
        </w:rPr>
        <w:t>;</w:t>
      </w:r>
    </w:p>
    <w:p w14:paraId="4E40FEB2" w14:textId="1577CD8B" w:rsidR="00B61DCF" w:rsidRPr="00DB4D47" w:rsidRDefault="007A39DB" w:rsidP="00B61DCF">
      <w:pPr>
        <w:pStyle w:val="ListParagraph"/>
        <w:numPr>
          <w:ilvl w:val="0"/>
          <w:numId w:val="2"/>
        </w:numPr>
        <w:spacing w:line="276" w:lineRule="auto"/>
        <w:ind w:left="425" w:hanging="425"/>
        <w:jc w:val="both"/>
        <w:rPr>
          <w:rFonts w:ascii="Times New Roman" w:hAnsi="Times New Roman" w:cs="Times New Roman"/>
          <w:sz w:val="24"/>
          <w:szCs w:val="24"/>
        </w:rPr>
      </w:pPr>
      <w:r w:rsidRPr="00DB4D47">
        <w:rPr>
          <w:rFonts w:ascii="Times New Roman" w:hAnsi="Times New Roman" w:cs="Times New Roman"/>
          <w:sz w:val="24"/>
          <w:szCs w:val="24"/>
        </w:rPr>
        <w:t xml:space="preserve">Izjava </w:t>
      </w:r>
      <w:r w:rsidR="00AE5DBD" w:rsidRPr="00DB4D47">
        <w:rPr>
          <w:rFonts w:ascii="Times New Roman" w:hAnsi="Times New Roman" w:cs="Times New Roman"/>
          <w:sz w:val="24"/>
          <w:szCs w:val="24"/>
        </w:rPr>
        <w:t>potkorisnika potpore (O</w:t>
      </w:r>
      <w:r w:rsidRPr="00DB4D47">
        <w:rPr>
          <w:rFonts w:ascii="Times New Roman" w:hAnsi="Times New Roman" w:cs="Times New Roman"/>
          <w:sz w:val="24"/>
          <w:szCs w:val="24"/>
        </w:rPr>
        <w:t xml:space="preserve">rganizacije </w:t>
      </w:r>
      <w:r w:rsidR="00AE5DBD" w:rsidRPr="00DB4D47">
        <w:rPr>
          <w:rFonts w:ascii="Times New Roman" w:hAnsi="Times New Roman" w:cs="Times New Roman"/>
          <w:sz w:val="24"/>
          <w:szCs w:val="24"/>
        </w:rPr>
        <w:t xml:space="preserve">zadužene za provedbu projekta) </w:t>
      </w:r>
      <w:r w:rsidR="00D00F42" w:rsidRPr="00DB4D47">
        <w:rPr>
          <w:rFonts w:ascii="Times New Roman" w:hAnsi="Times New Roman" w:cs="Times New Roman"/>
          <w:sz w:val="24"/>
          <w:szCs w:val="24"/>
        </w:rPr>
        <w:t xml:space="preserve">o istinitosti podataka, izbjegavanju dvostrukog financiranja i ispunjavanju preduvjeta za sudjelovanje u postupku dodjele (pripremljena </w:t>
      </w:r>
      <w:r w:rsidR="00FC0C13" w:rsidRPr="00DB4D47">
        <w:rPr>
          <w:rFonts w:ascii="Times New Roman" w:hAnsi="Times New Roman" w:cs="Times New Roman"/>
          <w:sz w:val="24"/>
          <w:szCs w:val="24"/>
        </w:rPr>
        <w:t>u skladu s Obrascem</w:t>
      </w:r>
      <w:r w:rsidR="00D00F42" w:rsidRPr="00DB4D47">
        <w:rPr>
          <w:rFonts w:ascii="Times New Roman" w:hAnsi="Times New Roman" w:cs="Times New Roman"/>
          <w:sz w:val="24"/>
          <w:szCs w:val="24"/>
        </w:rPr>
        <w:t xml:space="preserve"> 2. ovih Uputa)</w:t>
      </w:r>
      <w:r w:rsidR="008A6E25" w:rsidRPr="00DB4D47">
        <w:rPr>
          <w:rFonts w:ascii="Times New Roman" w:hAnsi="Times New Roman" w:cs="Times New Roman"/>
          <w:sz w:val="24"/>
          <w:szCs w:val="24"/>
        </w:rPr>
        <w:t>;</w:t>
      </w:r>
    </w:p>
    <w:p w14:paraId="160B69DC" w14:textId="0A21724C" w:rsidR="006F3A3F" w:rsidRPr="00DB4D47" w:rsidRDefault="00AE5DBD" w:rsidP="002555B2">
      <w:pPr>
        <w:pStyle w:val="ListParagraph"/>
        <w:numPr>
          <w:ilvl w:val="0"/>
          <w:numId w:val="2"/>
        </w:numPr>
        <w:spacing w:line="276" w:lineRule="auto"/>
        <w:ind w:left="426" w:hanging="426"/>
        <w:jc w:val="both"/>
        <w:rPr>
          <w:rFonts w:ascii="Times New Roman" w:hAnsi="Times New Roman" w:cs="Times New Roman"/>
          <w:sz w:val="24"/>
          <w:szCs w:val="24"/>
        </w:rPr>
      </w:pPr>
      <w:r w:rsidRPr="00DB4D47">
        <w:rPr>
          <w:rFonts w:ascii="Times New Roman" w:hAnsi="Times New Roman" w:cs="Times New Roman"/>
          <w:sz w:val="24"/>
          <w:szCs w:val="24"/>
        </w:rPr>
        <w:t xml:space="preserve">Izjava potkorisnika potpore (Organizacije zadužene za provedbu projekta) </w:t>
      </w:r>
      <w:r w:rsidR="00FC0C13" w:rsidRPr="00DB4D47">
        <w:rPr>
          <w:rFonts w:ascii="Times New Roman" w:hAnsi="Times New Roman" w:cs="Times New Roman"/>
          <w:sz w:val="24"/>
          <w:szCs w:val="24"/>
        </w:rPr>
        <w:t>da je predloženi projekt u skladu s načelom „ne nanosi bitnu štetu“ (</w:t>
      </w:r>
      <w:r w:rsidR="00656849" w:rsidRPr="00DB4D47">
        <w:rPr>
          <w:rFonts w:ascii="Times New Roman" w:hAnsi="Times New Roman" w:cs="Times New Roman"/>
          <w:sz w:val="24"/>
          <w:szCs w:val="24"/>
        </w:rPr>
        <w:t>Obavezno koristiti</w:t>
      </w:r>
      <w:r w:rsidR="00FC0C13" w:rsidRPr="00DB4D47">
        <w:rPr>
          <w:rFonts w:ascii="Times New Roman" w:hAnsi="Times New Roman" w:cs="Times New Roman"/>
          <w:sz w:val="24"/>
          <w:szCs w:val="24"/>
        </w:rPr>
        <w:t xml:space="preserve"> Obra</w:t>
      </w:r>
      <w:r w:rsidR="00656849" w:rsidRPr="00DB4D47">
        <w:rPr>
          <w:rFonts w:ascii="Times New Roman" w:hAnsi="Times New Roman" w:cs="Times New Roman"/>
          <w:sz w:val="24"/>
          <w:szCs w:val="24"/>
        </w:rPr>
        <w:t>zac</w:t>
      </w:r>
      <w:r w:rsidR="00FC0C13" w:rsidRPr="00DB4D47">
        <w:rPr>
          <w:rFonts w:ascii="Times New Roman" w:hAnsi="Times New Roman" w:cs="Times New Roman"/>
          <w:sz w:val="24"/>
          <w:szCs w:val="24"/>
        </w:rPr>
        <w:t xml:space="preserve"> 5.</w:t>
      </w:r>
      <w:r w:rsidR="00656849" w:rsidRPr="00DB4D47">
        <w:rPr>
          <w:rFonts w:ascii="Times New Roman" w:hAnsi="Times New Roman" w:cs="Times New Roman"/>
          <w:sz w:val="24"/>
          <w:szCs w:val="24"/>
        </w:rPr>
        <w:t>a.</w:t>
      </w:r>
      <w:r w:rsidR="00FC0C13" w:rsidRPr="00DB4D47">
        <w:rPr>
          <w:rFonts w:ascii="Times New Roman" w:hAnsi="Times New Roman" w:cs="Times New Roman"/>
          <w:sz w:val="24"/>
          <w:szCs w:val="24"/>
        </w:rPr>
        <w:t xml:space="preserve"> ovih Uputa</w:t>
      </w:r>
      <w:r w:rsidR="00656849" w:rsidRPr="00DB4D47">
        <w:rPr>
          <w:rFonts w:ascii="Times New Roman" w:hAnsi="Times New Roman" w:cs="Times New Roman"/>
          <w:sz w:val="24"/>
          <w:szCs w:val="24"/>
        </w:rPr>
        <w:t xml:space="preserve"> bez izmjene teksta samog Obrasca, osim usklađivanja početne stranice Obrasca</w:t>
      </w:r>
      <w:r w:rsidR="00FC0C13" w:rsidRPr="00DB4D47">
        <w:rPr>
          <w:rFonts w:ascii="Times New Roman" w:hAnsi="Times New Roman" w:cs="Times New Roman"/>
          <w:sz w:val="24"/>
          <w:szCs w:val="24"/>
        </w:rPr>
        <w:t xml:space="preserve">). </w:t>
      </w:r>
    </w:p>
    <w:p w14:paraId="402A728D" w14:textId="02937B96" w:rsidR="008A6E25" w:rsidRPr="00DB4D47" w:rsidRDefault="008A6E25" w:rsidP="0005601E">
      <w:pPr>
        <w:spacing w:line="276" w:lineRule="auto"/>
        <w:jc w:val="both"/>
        <w:rPr>
          <w:rFonts w:ascii="Times New Roman" w:hAnsi="Times New Roman" w:cs="Times New Roman"/>
          <w:sz w:val="24"/>
          <w:szCs w:val="24"/>
          <w:lang w:val="hr-HR"/>
        </w:rPr>
      </w:pPr>
    </w:p>
    <w:sectPr w:rsidR="008A6E25" w:rsidRPr="00DB4D47">
      <w:headerReference w:type="default" r:id="rId13"/>
      <w:footerReference w:type="default" r:id="rId1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B730" w16cex:dateUtc="2022-10-13T14:11:00Z"/>
  <w16cex:commentExtensible w16cex:durableId="26F2C3BF" w16cex:dateUtc="2022-10-13T15:05:00Z"/>
  <w16cex:commentExtensible w16cex:durableId="26F2B7D7" w16cex:dateUtc="2022-10-13T14:14:00Z"/>
  <w16cex:commentExtensible w16cex:durableId="26F2C392" w16cex:dateUtc="2022-10-13T15:04:00Z"/>
  <w16cex:commentExtensible w16cex:durableId="26F7EE0E" w16cex:dateUtc="2022-10-17T13:06:00Z"/>
  <w16cex:commentExtensible w16cex:durableId="26F4194A" w16cex:dateUtc="2022-10-14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5DD9E3" w16cid:durableId="26F2B730"/>
  <w16cid:commentId w16cid:paraId="4792E4E5" w16cid:durableId="26F2C3BF"/>
  <w16cid:commentId w16cid:paraId="150F5727" w16cid:durableId="26F2B7D7"/>
  <w16cid:commentId w16cid:paraId="60F4DD00" w16cid:durableId="26F2C392"/>
  <w16cid:commentId w16cid:paraId="061C3BF0" w16cid:durableId="26F7EE0E"/>
  <w16cid:commentId w16cid:paraId="16CB7E32" w16cid:durableId="26F419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E5138" w14:textId="77777777" w:rsidR="00686B50" w:rsidRDefault="00686B50" w:rsidP="00C30163">
      <w:pPr>
        <w:spacing w:after="0" w:line="240" w:lineRule="auto"/>
      </w:pPr>
      <w:r>
        <w:separator/>
      </w:r>
    </w:p>
  </w:endnote>
  <w:endnote w:type="continuationSeparator" w:id="0">
    <w:p w14:paraId="6FA1DEA9" w14:textId="77777777" w:rsidR="00686B50" w:rsidRDefault="00686B50" w:rsidP="00C3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67D0" w14:textId="2788595B" w:rsidR="00FC735E" w:rsidRPr="00AE56AA" w:rsidRDefault="00FC735E" w:rsidP="00AE56AA">
    <w:pPr>
      <w:pStyle w:val="Footer"/>
      <w:jc w:val="center"/>
      <w:rPr>
        <w:rFonts w:ascii="Times New Roman" w:hAnsi="Times New Roman" w:cs="Times New Roman"/>
        <w:sz w:val="18"/>
        <w:szCs w:val="18"/>
        <w:lang w:val="hr-HR"/>
      </w:rPr>
    </w:pPr>
    <w:r w:rsidRPr="00AE56AA">
      <w:rPr>
        <w:rFonts w:ascii="Times New Roman" w:hAnsi="Times New Roman" w:cs="Times New Roman"/>
        <w:sz w:val="18"/>
        <w:szCs w:val="18"/>
        <w:lang w:val="hr-HR"/>
      </w:rPr>
      <w:t xml:space="preserve">Stranica </w:t>
    </w:r>
    <w:sdt>
      <w:sdtPr>
        <w:rPr>
          <w:rFonts w:ascii="Times New Roman" w:hAnsi="Times New Roman" w:cs="Times New Roman"/>
          <w:sz w:val="18"/>
          <w:szCs w:val="18"/>
          <w:lang w:val="hr-HR"/>
        </w:rPr>
        <w:id w:val="-1066805840"/>
        <w:docPartObj>
          <w:docPartGallery w:val="Page Numbers (Bottom of Page)"/>
          <w:docPartUnique/>
        </w:docPartObj>
      </w:sdtPr>
      <w:sdtEndPr>
        <w:rPr>
          <w:noProof/>
        </w:rPr>
      </w:sdtEndPr>
      <w:sdtContent>
        <w:r w:rsidRPr="00AE56AA">
          <w:rPr>
            <w:rFonts w:ascii="Times New Roman" w:hAnsi="Times New Roman" w:cs="Times New Roman"/>
            <w:sz w:val="18"/>
            <w:szCs w:val="18"/>
            <w:lang w:val="hr-HR"/>
          </w:rPr>
          <w:fldChar w:fldCharType="begin"/>
        </w:r>
        <w:r w:rsidRPr="00AE56AA">
          <w:rPr>
            <w:rFonts w:ascii="Times New Roman" w:hAnsi="Times New Roman" w:cs="Times New Roman"/>
            <w:sz w:val="18"/>
            <w:szCs w:val="18"/>
            <w:lang w:val="hr-HR"/>
          </w:rPr>
          <w:instrText xml:space="preserve"> PAGE   \* MERGEFORMAT </w:instrText>
        </w:r>
        <w:r w:rsidRPr="00AE56AA">
          <w:rPr>
            <w:rFonts w:ascii="Times New Roman" w:hAnsi="Times New Roman" w:cs="Times New Roman"/>
            <w:sz w:val="18"/>
            <w:szCs w:val="18"/>
            <w:lang w:val="hr-HR"/>
          </w:rPr>
          <w:fldChar w:fldCharType="separate"/>
        </w:r>
        <w:r w:rsidR="00602C98">
          <w:rPr>
            <w:rFonts w:ascii="Times New Roman" w:hAnsi="Times New Roman" w:cs="Times New Roman"/>
            <w:noProof/>
            <w:sz w:val="18"/>
            <w:szCs w:val="18"/>
            <w:lang w:val="hr-HR"/>
          </w:rPr>
          <w:t>1</w:t>
        </w:r>
        <w:r w:rsidRPr="00AE56AA">
          <w:rPr>
            <w:rFonts w:ascii="Times New Roman" w:hAnsi="Times New Roman" w:cs="Times New Roman"/>
            <w:sz w:val="18"/>
            <w:szCs w:val="18"/>
            <w:lang w:val="hr-H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A837B" w14:textId="77777777" w:rsidR="00686B50" w:rsidRDefault="00686B50" w:rsidP="00C30163">
      <w:pPr>
        <w:spacing w:after="0" w:line="240" w:lineRule="auto"/>
      </w:pPr>
      <w:r>
        <w:separator/>
      </w:r>
    </w:p>
  </w:footnote>
  <w:footnote w:type="continuationSeparator" w:id="0">
    <w:p w14:paraId="1626617B" w14:textId="77777777" w:rsidR="00686B50" w:rsidRDefault="00686B50" w:rsidP="00C30163">
      <w:pPr>
        <w:spacing w:after="0" w:line="240" w:lineRule="auto"/>
      </w:pPr>
      <w:r>
        <w:continuationSeparator/>
      </w:r>
    </w:p>
  </w:footnote>
  <w:footnote w:id="1">
    <w:p w14:paraId="726132F0" w14:textId="0F848120" w:rsidR="005E78F8" w:rsidRPr="00F3050B" w:rsidRDefault="005E78F8" w:rsidP="005E78F8">
      <w:pPr>
        <w:pStyle w:val="FootnoteText"/>
        <w:jc w:val="both"/>
        <w:rPr>
          <w:rFonts w:ascii="Times New Roman" w:hAnsi="Times New Roman" w:cs="Times New Roman"/>
          <w:lang w:val="hr-HR"/>
        </w:rPr>
      </w:pPr>
      <w:r w:rsidRPr="00F3050B">
        <w:rPr>
          <w:rStyle w:val="FootnoteReference"/>
          <w:rFonts w:ascii="Times New Roman" w:hAnsi="Times New Roman" w:cs="Times New Roman"/>
          <w:lang w:val="hr-HR"/>
        </w:rPr>
        <w:footnoteRef/>
      </w:r>
      <w:r w:rsidRPr="00F3050B">
        <w:rPr>
          <w:rFonts w:ascii="Times New Roman" w:hAnsi="Times New Roman" w:cs="Times New Roman"/>
          <w:lang w:val="hr-HR"/>
        </w:rPr>
        <w:t xml:space="preserve"> U okviru potprograma</w:t>
      </w:r>
      <w:r>
        <w:rPr>
          <w:rFonts w:ascii="Times New Roman" w:hAnsi="Times New Roman" w:cs="Times New Roman"/>
          <w:lang w:val="hr-HR"/>
        </w:rPr>
        <w:t xml:space="preserve"> planirana je objava jednog poziva. Međutim, ovisno o </w:t>
      </w:r>
      <w:r w:rsidRPr="00F3050B">
        <w:rPr>
          <w:rFonts w:ascii="Times New Roman" w:hAnsi="Times New Roman" w:cs="Times New Roman"/>
          <w:lang w:val="hr-HR"/>
        </w:rPr>
        <w:t>iznosu raspoloživih sredstava i interesu prijavitelja na potprogram</w:t>
      </w:r>
      <w:r>
        <w:rPr>
          <w:rFonts w:ascii="Times New Roman" w:hAnsi="Times New Roman" w:cs="Times New Roman"/>
          <w:lang w:val="hr-HR"/>
        </w:rPr>
        <w:t>, moguća je i objava dodatnih poziva</w:t>
      </w:r>
      <w:r w:rsidRPr="00F3050B">
        <w:rPr>
          <w:rFonts w:ascii="Times New Roman" w:hAnsi="Times New Roman" w:cs="Times New Roman"/>
          <w:lang w:val="hr-HR"/>
        </w:rPr>
        <w:t>.</w:t>
      </w:r>
    </w:p>
  </w:footnote>
  <w:footnote w:id="2">
    <w:p w14:paraId="67324B39" w14:textId="0BEDD7AA" w:rsidR="006C262C" w:rsidRPr="005E78F8" w:rsidRDefault="006C262C" w:rsidP="005E78F8">
      <w:pPr>
        <w:pStyle w:val="FootnoteText"/>
        <w:jc w:val="both"/>
        <w:rPr>
          <w:rFonts w:ascii="Times New Roman" w:hAnsi="Times New Roman" w:cs="Times New Roman"/>
          <w:lang w:val="hr-HR"/>
        </w:rPr>
      </w:pPr>
      <w:r w:rsidRPr="005E78F8">
        <w:rPr>
          <w:rStyle w:val="FootnoteReference"/>
          <w:rFonts w:ascii="Times New Roman" w:hAnsi="Times New Roman" w:cs="Times New Roman"/>
          <w:lang w:val="hr-HR"/>
        </w:rPr>
        <w:footnoteRef/>
      </w:r>
      <w:r w:rsidRPr="005E78F8">
        <w:rPr>
          <w:rFonts w:ascii="Times New Roman" w:hAnsi="Times New Roman" w:cs="Times New Roman"/>
          <w:lang w:val="hr-HR"/>
        </w:rPr>
        <w:t xml:space="preserve"> Upravni odbor HRZZ-a će osnovati Stručno povjerenstvo za program „Razvoj karijera mladih istraživača - izobrazba novih doktora znanosti“ za vrednovanje projektnih prijedloga te praćenje projekata.</w:t>
      </w:r>
    </w:p>
  </w:footnote>
  <w:footnote w:id="3">
    <w:p w14:paraId="4705868A" w14:textId="77777777" w:rsidR="00F362F1" w:rsidRPr="00854A94" w:rsidRDefault="00F362F1" w:rsidP="00F362F1">
      <w:pPr>
        <w:pStyle w:val="FootnoteText"/>
        <w:jc w:val="both"/>
        <w:rPr>
          <w:rFonts w:ascii="Times New Roman" w:hAnsi="Times New Roman" w:cs="Times New Roman"/>
          <w:lang w:val="hr-HR"/>
        </w:rPr>
      </w:pPr>
      <w:r w:rsidRPr="00854A94">
        <w:rPr>
          <w:rStyle w:val="FootnoteReference"/>
          <w:rFonts w:ascii="Times New Roman" w:hAnsi="Times New Roman" w:cs="Times New Roman"/>
          <w:lang w:val="hr-HR"/>
        </w:rPr>
        <w:footnoteRef/>
      </w:r>
      <w:r w:rsidRPr="00854A94">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4">
    <w:p w14:paraId="3A0730F4" w14:textId="77777777" w:rsidR="00F362F1" w:rsidRPr="00854A94" w:rsidRDefault="00F362F1" w:rsidP="00F362F1">
      <w:pPr>
        <w:pStyle w:val="FootnoteText"/>
        <w:jc w:val="both"/>
        <w:rPr>
          <w:rFonts w:ascii="Times New Roman" w:hAnsi="Times New Roman" w:cs="Times New Roman"/>
          <w:lang w:val="hr-HR"/>
        </w:rPr>
      </w:pPr>
      <w:r w:rsidRPr="00854A94">
        <w:rPr>
          <w:rStyle w:val="FootnoteReference"/>
          <w:rFonts w:ascii="Times New Roman" w:hAnsi="Times New Roman" w:cs="Times New Roman"/>
          <w:lang w:val="hr-HR"/>
        </w:rPr>
        <w:footnoteRef/>
      </w:r>
      <w:r w:rsidRPr="00854A94">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5">
    <w:p w14:paraId="40EDCBCB" w14:textId="77777777" w:rsidR="00F362F1" w:rsidRPr="00854A94" w:rsidRDefault="00F362F1" w:rsidP="00F362F1">
      <w:pPr>
        <w:pStyle w:val="FootnoteText"/>
        <w:jc w:val="both"/>
        <w:rPr>
          <w:rFonts w:ascii="Times New Roman" w:hAnsi="Times New Roman" w:cs="Times New Roman"/>
          <w:lang w:val="hr-HR"/>
        </w:rPr>
      </w:pPr>
      <w:r w:rsidRPr="00854A94">
        <w:rPr>
          <w:rStyle w:val="FootnoteReference"/>
          <w:rFonts w:ascii="Times New Roman" w:hAnsi="Times New Roman" w:cs="Times New Roman"/>
          <w:lang w:val="hr-HR"/>
        </w:rPr>
        <w:footnoteRef/>
      </w:r>
      <w:r w:rsidRPr="00854A94">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6">
    <w:p w14:paraId="7DB00BB3" w14:textId="77777777" w:rsidR="00F362F1" w:rsidRPr="00854A94" w:rsidRDefault="00F362F1" w:rsidP="00F362F1">
      <w:pPr>
        <w:pStyle w:val="FootnoteText"/>
        <w:jc w:val="both"/>
        <w:rPr>
          <w:rFonts w:ascii="Times New Roman" w:hAnsi="Times New Roman" w:cs="Times New Roman"/>
          <w:lang w:val="hr-HR"/>
        </w:rPr>
      </w:pPr>
      <w:r w:rsidRPr="00854A94">
        <w:rPr>
          <w:rStyle w:val="FootnoteReference"/>
          <w:rFonts w:ascii="Times New Roman" w:hAnsi="Times New Roman" w:cs="Times New Roman"/>
          <w:lang w:val="hr-HR"/>
        </w:rPr>
        <w:footnoteRef/>
      </w:r>
      <w:r w:rsidRPr="00854A94">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706A" w14:textId="77777777" w:rsidR="008064F1" w:rsidRPr="008064F1" w:rsidRDefault="008064F1" w:rsidP="008064F1">
    <w:pPr>
      <w:tabs>
        <w:tab w:val="center" w:pos="4536"/>
        <w:tab w:val="right" w:pos="9072"/>
        <w:tab w:val="right" w:pos="9360"/>
      </w:tabs>
      <w:spacing w:after="0" w:line="240" w:lineRule="auto"/>
      <w:rPr>
        <w:rFonts w:ascii="Times New Roman" w:hAnsi="Times New Roman" w:cs="Times New Roman"/>
        <w:lang w:val="hr-HR"/>
      </w:rPr>
    </w:pPr>
    <w:r w:rsidRPr="008064F1">
      <w:rPr>
        <w:noProof/>
      </w:rPr>
      <w:drawing>
        <wp:inline distT="0" distB="0" distL="0" distR="0" wp14:anchorId="5B2F68E6" wp14:editId="44D829F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8064F1">
      <w:rPr>
        <w:noProof/>
        <w:lang w:val="hr-HR" w:eastAsia="hr-HR"/>
      </w:rPr>
      <w:t xml:space="preserve">                            </w:t>
    </w:r>
    <w:r w:rsidRPr="008064F1">
      <w:rPr>
        <w:rFonts w:ascii="Times New Roman" w:hAnsi="Times New Roman" w:cs="Times New Roman"/>
        <w:noProof/>
      </w:rPr>
      <w:drawing>
        <wp:inline distT="0" distB="0" distL="0" distR="0" wp14:anchorId="33CE4CC9" wp14:editId="0C647804">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sidRPr="008064F1">
      <w:rPr>
        <w:noProof/>
        <w:lang w:val="hr-HR" w:eastAsia="hr-HR"/>
      </w:rPr>
      <w:tab/>
    </w:r>
    <w:r w:rsidRPr="008064F1">
      <w:rPr>
        <w:noProof/>
        <w:lang w:val="hr-HR" w:eastAsia="hr-HR"/>
      </w:rPr>
      <w:tab/>
    </w:r>
  </w:p>
  <w:p w14:paraId="2F931839" w14:textId="77777777" w:rsidR="008064F1" w:rsidRDefault="0080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03F"/>
    <w:multiLevelType w:val="hybridMultilevel"/>
    <w:tmpl w:val="DBE6B096"/>
    <w:lvl w:ilvl="0" w:tplc="7FE61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7253"/>
    <w:multiLevelType w:val="hybridMultilevel"/>
    <w:tmpl w:val="5F28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C074D"/>
    <w:multiLevelType w:val="hybridMultilevel"/>
    <w:tmpl w:val="5F28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612A6"/>
    <w:multiLevelType w:val="hybridMultilevel"/>
    <w:tmpl w:val="5A12C9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D1589"/>
    <w:multiLevelType w:val="hybridMultilevel"/>
    <w:tmpl w:val="5F28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396571"/>
    <w:multiLevelType w:val="hybridMultilevel"/>
    <w:tmpl w:val="51B4BF08"/>
    <w:lvl w:ilvl="0" w:tplc="041A000F">
      <w:start w:val="1"/>
      <w:numFmt w:val="decimal"/>
      <w:lvlText w:val="%1."/>
      <w:lvlJc w:val="left"/>
      <w:pPr>
        <w:ind w:left="1138" w:hanging="7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3FAE2FDF"/>
    <w:multiLevelType w:val="hybridMultilevel"/>
    <w:tmpl w:val="5F281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1053F7"/>
    <w:multiLevelType w:val="hybridMultilevel"/>
    <w:tmpl w:val="C5B42D3A"/>
    <w:lvl w:ilvl="0" w:tplc="5CD497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ACD29C3"/>
    <w:multiLevelType w:val="hybridMultilevel"/>
    <w:tmpl w:val="D44CF12E"/>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5E2157BB"/>
    <w:multiLevelType w:val="hybridMultilevel"/>
    <w:tmpl w:val="96223DB2"/>
    <w:lvl w:ilvl="0" w:tplc="15EA0B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1" w15:restartNumberingAfterBreak="0">
    <w:nsid w:val="65077D44"/>
    <w:multiLevelType w:val="hybridMultilevel"/>
    <w:tmpl w:val="B0368B46"/>
    <w:lvl w:ilvl="0" w:tplc="6C766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30D4D"/>
    <w:multiLevelType w:val="hybridMultilevel"/>
    <w:tmpl w:val="E198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32F4C"/>
    <w:multiLevelType w:val="hybridMultilevel"/>
    <w:tmpl w:val="5A4A26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1"/>
  </w:num>
  <w:num w:numId="5">
    <w:abstractNumId w:val="5"/>
  </w:num>
  <w:num w:numId="6">
    <w:abstractNumId w:val="0"/>
  </w:num>
  <w:num w:numId="7">
    <w:abstractNumId w:val="2"/>
  </w:num>
  <w:num w:numId="8">
    <w:abstractNumId w:val="1"/>
  </w:num>
  <w:num w:numId="9">
    <w:abstractNumId w:val="4"/>
  </w:num>
  <w:num w:numId="10">
    <w:abstractNumId w:val="10"/>
  </w:num>
  <w:num w:numId="11">
    <w:abstractNumId w:val="8"/>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2D"/>
    <w:rsid w:val="00005456"/>
    <w:rsid w:val="000273A1"/>
    <w:rsid w:val="00045B9F"/>
    <w:rsid w:val="0004707D"/>
    <w:rsid w:val="00054DD5"/>
    <w:rsid w:val="0005601E"/>
    <w:rsid w:val="00057E2C"/>
    <w:rsid w:val="0006652D"/>
    <w:rsid w:val="00066EBE"/>
    <w:rsid w:val="00073451"/>
    <w:rsid w:val="00080563"/>
    <w:rsid w:val="00081700"/>
    <w:rsid w:val="000A7591"/>
    <w:rsid w:val="000B041E"/>
    <w:rsid w:val="000B26D2"/>
    <w:rsid w:val="000C6160"/>
    <w:rsid w:val="000D0156"/>
    <w:rsid w:val="000D0372"/>
    <w:rsid w:val="001063D3"/>
    <w:rsid w:val="00117513"/>
    <w:rsid w:val="0012053F"/>
    <w:rsid w:val="0012401D"/>
    <w:rsid w:val="0014653D"/>
    <w:rsid w:val="00147C5B"/>
    <w:rsid w:val="001533A1"/>
    <w:rsid w:val="00154872"/>
    <w:rsid w:val="001622FC"/>
    <w:rsid w:val="00165C04"/>
    <w:rsid w:val="00181B99"/>
    <w:rsid w:val="00187461"/>
    <w:rsid w:val="001B5E38"/>
    <w:rsid w:val="001C3197"/>
    <w:rsid w:val="001C65A6"/>
    <w:rsid w:val="001E1DAD"/>
    <w:rsid w:val="001F1E7A"/>
    <w:rsid w:val="001F3104"/>
    <w:rsid w:val="001F5D02"/>
    <w:rsid w:val="00201F5F"/>
    <w:rsid w:val="002046F6"/>
    <w:rsid w:val="002047C4"/>
    <w:rsid w:val="00205DDC"/>
    <w:rsid w:val="00211862"/>
    <w:rsid w:val="00231F75"/>
    <w:rsid w:val="00234792"/>
    <w:rsid w:val="002555B2"/>
    <w:rsid w:val="00256A32"/>
    <w:rsid w:val="00271533"/>
    <w:rsid w:val="002929AA"/>
    <w:rsid w:val="002A5511"/>
    <w:rsid w:val="002B24C0"/>
    <w:rsid w:val="002B4970"/>
    <w:rsid w:val="002C05E7"/>
    <w:rsid w:val="002C79D2"/>
    <w:rsid w:val="002D2988"/>
    <w:rsid w:val="002D36E5"/>
    <w:rsid w:val="002D6F6E"/>
    <w:rsid w:val="002E39D0"/>
    <w:rsid w:val="0030226E"/>
    <w:rsid w:val="00307742"/>
    <w:rsid w:val="00307FD2"/>
    <w:rsid w:val="003175DD"/>
    <w:rsid w:val="003251A5"/>
    <w:rsid w:val="00342DF3"/>
    <w:rsid w:val="00352145"/>
    <w:rsid w:val="00352860"/>
    <w:rsid w:val="00361982"/>
    <w:rsid w:val="00374D6C"/>
    <w:rsid w:val="00381250"/>
    <w:rsid w:val="003A077B"/>
    <w:rsid w:val="003A7086"/>
    <w:rsid w:val="003B2906"/>
    <w:rsid w:val="003B6076"/>
    <w:rsid w:val="003B6E94"/>
    <w:rsid w:val="003C05D0"/>
    <w:rsid w:val="003C2AD7"/>
    <w:rsid w:val="003D02BA"/>
    <w:rsid w:val="003E3618"/>
    <w:rsid w:val="004228D3"/>
    <w:rsid w:val="00446723"/>
    <w:rsid w:val="00455141"/>
    <w:rsid w:val="004578A8"/>
    <w:rsid w:val="00457D93"/>
    <w:rsid w:val="00460268"/>
    <w:rsid w:val="004748AC"/>
    <w:rsid w:val="004B5892"/>
    <w:rsid w:val="004C1772"/>
    <w:rsid w:val="004C72C8"/>
    <w:rsid w:val="004D3984"/>
    <w:rsid w:val="004D453C"/>
    <w:rsid w:val="004E3CA7"/>
    <w:rsid w:val="005022C7"/>
    <w:rsid w:val="005050BA"/>
    <w:rsid w:val="005254FA"/>
    <w:rsid w:val="005265AF"/>
    <w:rsid w:val="0053789D"/>
    <w:rsid w:val="00541C02"/>
    <w:rsid w:val="0054284F"/>
    <w:rsid w:val="0054541E"/>
    <w:rsid w:val="0054543E"/>
    <w:rsid w:val="00565740"/>
    <w:rsid w:val="0057554B"/>
    <w:rsid w:val="00586B03"/>
    <w:rsid w:val="00594BB2"/>
    <w:rsid w:val="00597BD8"/>
    <w:rsid w:val="005B224B"/>
    <w:rsid w:val="005B33BB"/>
    <w:rsid w:val="005C55A6"/>
    <w:rsid w:val="005D64CA"/>
    <w:rsid w:val="005E08E7"/>
    <w:rsid w:val="005E1D0F"/>
    <w:rsid w:val="005E2109"/>
    <w:rsid w:val="005E78F8"/>
    <w:rsid w:val="005F39F8"/>
    <w:rsid w:val="00602C98"/>
    <w:rsid w:val="006105EA"/>
    <w:rsid w:val="00620E27"/>
    <w:rsid w:val="006325CE"/>
    <w:rsid w:val="0063529A"/>
    <w:rsid w:val="00644513"/>
    <w:rsid w:val="00653614"/>
    <w:rsid w:val="00656849"/>
    <w:rsid w:val="00667CAD"/>
    <w:rsid w:val="00671BD4"/>
    <w:rsid w:val="00686B50"/>
    <w:rsid w:val="00692210"/>
    <w:rsid w:val="006973BB"/>
    <w:rsid w:val="006C262C"/>
    <w:rsid w:val="006C5953"/>
    <w:rsid w:val="006C598A"/>
    <w:rsid w:val="006D0A84"/>
    <w:rsid w:val="006D1D8F"/>
    <w:rsid w:val="006D6661"/>
    <w:rsid w:val="006E50A2"/>
    <w:rsid w:val="006F3A3F"/>
    <w:rsid w:val="00703B34"/>
    <w:rsid w:val="00712901"/>
    <w:rsid w:val="007173DB"/>
    <w:rsid w:val="00725BAD"/>
    <w:rsid w:val="00733400"/>
    <w:rsid w:val="007341B1"/>
    <w:rsid w:val="00735E9F"/>
    <w:rsid w:val="00762AC7"/>
    <w:rsid w:val="0077278F"/>
    <w:rsid w:val="0078243E"/>
    <w:rsid w:val="00786385"/>
    <w:rsid w:val="00794BE3"/>
    <w:rsid w:val="007A39DB"/>
    <w:rsid w:val="007A6DC5"/>
    <w:rsid w:val="007B2AD8"/>
    <w:rsid w:val="007B410A"/>
    <w:rsid w:val="007C4EC1"/>
    <w:rsid w:val="007C7754"/>
    <w:rsid w:val="007E21DB"/>
    <w:rsid w:val="00800A8B"/>
    <w:rsid w:val="008064F1"/>
    <w:rsid w:val="008069CC"/>
    <w:rsid w:val="00812072"/>
    <w:rsid w:val="00826638"/>
    <w:rsid w:val="00826800"/>
    <w:rsid w:val="0084633D"/>
    <w:rsid w:val="00876B7C"/>
    <w:rsid w:val="0089169C"/>
    <w:rsid w:val="008A2FE2"/>
    <w:rsid w:val="008A6824"/>
    <w:rsid w:val="008A6E25"/>
    <w:rsid w:val="008B1D49"/>
    <w:rsid w:val="008B625C"/>
    <w:rsid w:val="008D7FA7"/>
    <w:rsid w:val="00915E82"/>
    <w:rsid w:val="00925431"/>
    <w:rsid w:val="009465B0"/>
    <w:rsid w:val="00946A97"/>
    <w:rsid w:val="00962EC7"/>
    <w:rsid w:val="00970448"/>
    <w:rsid w:val="00982037"/>
    <w:rsid w:val="00993B00"/>
    <w:rsid w:val="009E15B1"/>
    <w:rsid w:val="009E5956"/>
    <w:rsid w:val="009E6537"/>
    <w:rsid w:val="009F1124"/>
    <w:rsid w:val="009F6CBD"/>
    <w:rsid w:val="00A172A5"/>
    <w:rsid w:val="00A21048"/>
    <w:rsid w:val="00A430AC"/>
    <w:rsid w:val="00A60409"/>
    <w:rsid w:val="00A63C36"/>
    <w:rsid w:val="00A710E3"/>
    <w:rsid w:val="00A7112B"/>
    <w:rsid w:val="00A75B61"/>
    <w:rsid w:val="00A90CC2"/>
    <w:rsid w:val="00A93476"/>
    <w:rsid w:val="00AB338C"/>
    <w:rsid w:val="00AB4C2A"/>
    <w:rsid w:val="00AD173C"/>
    <w:rsid w:val="00AD5A59"/>
    <w:rsid w:val="00AE275E"/>
    <w:rsid w:val="00AE56AA"/>
    <w:rsid w:val="00AE5DBD"/>
    <w:rsid w:val="00B16C0D"/>
    <w:rsid w:val="00B17AD7"/>
    <w:rsid w:val="00B24CC4"/>
    <w:rsid w:val="00B26119"/>
    <w:rsid w:val="00B42FAF"/>
    <w:rsid w:val="00B43080"/>
    <w:rsid w:val="00B43A56"/>
    <w:rsid w:val="00B61DCF"/>
    <w:rsid w:val="00B70ABE"/>
    <w:rsid w:val="00B72493"/>
    <w:rsid w:val="00B7396E"/>
    <w:rsid w:val="00B74549"/>
    <w:rsid w:val="00BC27B4"/>
    <w:rsid w:val="00BF1787"/>
    <w:rsid w:val="00BF4731"/>
    <w:rsid w:val="00C035C6"/>
    <w:rsid w:val="00C30163"/>
    <w:rsid w:val="00C5075A"/>
    <w:rsid w:val="00C855DC"/>
    <w:rsid w:val="00C91D4D"/>
    <w:rsid w:val="00CC3C7C"/>
    <w:rsid w:val="00CE593B"/>
    <w:rsid w:val="00D00F42"/>
    <w:rsid w:val="00D20BDD"/>
    <w:rsid w:val="00D41D53"/>
    <w:rsid w:val="00D633B0"/>
    <w:rsid w:val="00D7477D"/>
    <w:rsid w:val="00D83D62"/>
    <w:rsid w:val="00D91C55"/>
    <w:rsid w:val="00DA046B"/>
    <w:rsid w:val="00DA7E64"/>
    <w:rsid w:val="00DB024C"/>
    <w:rsid w:val="00DB4D47"/>
    <w:rsid w:val="00DF7B48"/>
    <w:rsid w:val="00E1167D"/>
    <w:rsid w:val="00E12366"/>
    <w:rsid w:val="00E23BA7"/>
    <w:rsid w:val="00E574A7"/>
    <w:rsid w:val="00E6325E"/>
    <w:rsid w:val="00E74666"/>
    <w:rsid w:val="00E94C85"/>
    <w:rsid w:val="00E969F6"/>
    <w:rsid w:val="00EA0883"/>
    <w:rsid w:val="00EA44B5"/>
    <w:rsid w:val="00EB77AC"/>
    <w:rsid w:val="00EB7FF4"/>
    <w:rsid w:val="00EC3467"/>
    <w:rsid w:val="00ED42EE"/>
    <w:rsid w:val="00ED6A7F"/>
    <w:rsid w:val="00EE4F60"/>
    <w:rsid w:val="00EE6320"/>
    <w:rsid w:val="00EF3D57"/>
    <w:rsid w:val="00F047E4"/>
    <w:rsid w:val="00F160EB"/>
    <w:rsid w:val="00F3044D"/>
    <w:rsid w:val="00F3055D"/>
    <w:rsid w:val="00F362F1"/>
    <w:rsid w:val="00F451A5"/>
    <w:rsid w:val="00F55330"/>
    <w:rsid w:val="00F5722D"/>
    <w:rsid w:val="00F6593A"/>
    <w:rsid w:val="00F90521"/>
    <w:rsid w:val="00FC0C13"/>
    <w:rsid w:val="00FC735E"/>
    <w:rsid w:val="00FD0CDC"/>
    <w:rsid w:val="00FE2976"/>
    <w:rsid w:val="00FE4ADB"/>
    <w:rsid w:val="00FE4B12"/>
    <w:rsid w:val="00FF427E"/>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B777C"/>
  <w15:chartTrackingRefBased/>
  <w15:docId w15:val="{F72082E7-D5A4-42D1-BBE2-CA43E2C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3A3F"/>
    <w:pPr>
      <w:spacing w:after="0" w:line="240" w:lineRule="auto"/>
    </w:pPr>
    <w:rPr>
      <w:rFonts w:eastAsiaTheme="minorEastAsia"/>
      <w:lang w:val="hr-HR"/>
    </w:rPr>
  </w:style>
  <w:style w:type="paragraph" w:styleId="ListParagraph">
    <w:name w:val="List Paragraph"/>
    <w:aliases w:val="REPORT Bullet,heading 1,naslov 1,Heading 12,Graf,Bullet line,Paragraph,Paragraphe de liste PBLH,Graph &amp; Table tite,Normal bullet 2,Bullet list,Figure_name,Equipment,Numbered Indented Text,List Paragraph1,lp1,List Paragraph11"/>
    <w:basedOn w:val="Normal"/>
    <w:link w:val="ListParagraphChar"/>
    <w:uiPriority w:val="34"/>
    <w:qFormat/>
    <w:rsid w:val="006F3A3F"/>
    <w:pPr>
      <w:ind w:left="720"/>
      <w:contextualSpacing/>
    </w:pPr>
    <w:rPr>
      <w:lang w:val="hr-HR"/>
    </w:rPr>
  </w:style>
  <w:style w:type="character" w:customStyle="1" w:styleId="Bodytext285pt">
    <w:name w:val="Body text (2) + 8;5 pt"/>
    <w:basedOn w:val="DefaultParagraphFont"/>
    <w:rsid w:val="003812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styleId="TableGrid">
    <w:name w:val="Table Grid"/>
    <w:basedOn w:val="TableNormal"/>
    <w:uiPriority w:val="39"/>
    <w:rsid w:val="005E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3E3618"/>
    <w:pPr>
      <w:numPr>
        <w:numId w:val="10"/>
      </w:numPr>
      <w:spacing w:after="0" w:line="240" w:lineRule="auto"/>
    </w:pPr>
    <w:rPr>
      <w:lang w:val="en-GB"/>
    </w:rPr>
  </w:style>
  <w:style w:type="character" w:customStyle="1" w:styleId="bulletsChar">
    <w:name w:val="bullets Char"/>
    <w:link w:val="bullets"/>
    <w:rsid w:val="003E3618"/>
    <w:rPr>
      <w:lang w:val="en-GB"/>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F3055D"/>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F3055D"/>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basedOn w:val="DefaultParagraphFont"/>
    <w:link w:val="Char2"/>
    <w:uiPriority w:val="99"/>
    <w:unhideWhenUsed/>
    <w:qFormat/>
    <w:rsid w:val="00F3055D"/>
    <w:rPr>
      <w:vertAlign w:val="superscript"/>
    </w:rPr>
  </w:style>
  <w:style w:type="character" w:styleId="CommentReference">
    <w:name w:val="annotation reference"/>
    <w:unhideWhenUsed/>
    <w:rsid w:val="00586B03"/>
    <w:rPr>
      <w:rFonts w:cs="Times New Roman"/>
      <w:sz w:val="16"/>
      <w:szCs w:val="16"/>
    </w:rPr>
  </w:style>
  <w:style w:type="paragraph" w:styleId="CommentText">
    <w:name w:val="annotation text"/>
    <w:basedOn w:val="Normal"/>
    <w:link w:val="CommentTextChar"/>
    <w:unhideWhenUsed/>
    <w:rsid w:val="00586B03"/>
    <w:pPr>
      <w:spacing w:after="200" w:line="276" w:lineRule="auto"/>
    </w:pPr>
    <w:rPr>
      <w:rFonts w:eastAsiaTheme="minorEastAsia"/>
      <w:sz w:val="20"/>
      <w:szCs w:val="20"/>
      <w:lang w:val="hr-HR"/>
    </w:rPr>
  </w:style>
  <w:style w:type="character" w:customStyle="1" w:styleId="CommentTextChar">
    <w:name w:val="Comment Text Char"/>
    <w:basedOn w:val="DefaultParagraphFont"/>
    <w:link w:val="CommentText"/>
    <w:rsid w:val="00586B03"/>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30226E"/>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30226E"/>
    <w:rPr>
      <w:rFonts w:eastAsiaTheme="minorEastAsia"/>
      <w:b/>
      <w:bCs/>
      <w:sz w:val="20"/>
      <w:szCs w:val="20"/>
      <w:lang w:val="hr-HR"/>
    </w:rPr>
  </w:style>
  <w:style w:type="paragraph" w:styleId="Header">
    <w:name w:val="header"/>
    <w:basedOn w:val="Normal"/>
    <w:link w:val="HeaderChar"/>
    <w:uiPriority w:val="99"/>
    <w:unhideWhenUsed/>
    <w:rsid w:val="00FC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35E"/>
  </w:style>
  <w:style w:type="paragraph" w:styleId="Footer">
    <w:name w:val="footer"/>
    <w:basedOn w:val="Normal"/>
    <w:link w:val="FooterChar"/>
    <w:uiPriority w:val="99"/>
    <w:unhideWhenUsed/>
    <w:rsid w:val="00FC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35E"/>
  </w:style>
  <w:style w:type="paragraph" w:styleId="Revision">
    <w:name w:val="Revision"/>
    <w:hidden/>
    <w:uiPriority w:val="99"/>
    <w:semiHidden/>
    <w:rsid w:val="004C1772"/>
    <w:pPr>
      <w:spacing w:after="0" w:line="240" w:lineRule="auto"/>
    </w:pPr>
  </w:style>
  <w:style w:type="paragraph" w:styleId="BalloonText">
    <w:name w:val="Balloon Text"/>
    <w:basedOn w:val="Normal"/>
    <w:link w:val="BalloonTextChar"/>
    <w:uiPriority w:val="99"/>
    <w:semiHidden/>
    <w:unhideWhenUsed/>
    <w:rsid w:val="00806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F1"/>
    <w:rPr>
      <w:rFonts w:ascii="Segoe UI" w:hAnsi="Segoe UI" w:cs="Segoe UI"/>
      <w:sz w:val="18"/>
      <w:szCs w:val="18"/>
    </w:rPr>
  </w:style>
  <w:style w:type="paragraph" w:customStyle="1" w:styleId="Char2">
    <w:name w:val="Char2"/>
    <w:basedOn w:val="Normal"/>
    <w:link w:val="FootnoteReference"/>
    <w:uiPriority w:val="99"/>
    <w:rsid w:val="007C7754"/>
    <w:pPr>
      <w:spacing w:line="240" w:lineRule="exact"/>
    </w:pPr>
    <w:rPr>
      <w:vertAlign w:val="superscript"/>
    </w:rPr>
  </w:style>
  <w:style w:type="character" w:customStyle="1" w:styleId="ListParagraphChar">
    <w:name w:val="List Paragraph Char"/>
    <w:aliases w:val="REPORT Bullet Char,heading 1 Char,naslov 1 Char,Heading 12 Char,Graf Char,Bullet line Char,Paragraph Char,Paragraphe de liste PBLH Char,Graph &amp; Table tite Char,Normal bullet 2 Char,Bullet list Char,Figure_name Char,Equipment Char"/>
    <w:link w:val="ListParagraph"/>
    <w:uiPriority w:val="34"/>
    <w:qFormat/>
    <w:locked/>
    <w:rsid w:val="00F362F1"/>
    <w:rPr>
      <w:lang w:val="hr-HR"/>
    </w:rPr>
  </w:style>
  <w:style w:type="character" w:styleId="Hyperlink">
    <w:name w:val="Hyperlink"/>
    <w:basedOn w:val="DefaultParagraphFont"/>
    <w:uiPriority w:val="99"/>
    <w:unhideWhenUsed/>
    <w:rsid w:val="00081700"/>
    <w:rPr>
      <w:color w:val="0563C1" w:themeColor="hyperlink"/>
      <w:u w:val="single"/>
    </w:rPr>
  </w:style>
  <w:style w:type="character" w:customStyle="1" w:styleId="UnresolvedMention">
    <w:name w:val="Unresolved Mention"/>
    <w:basedOn w:val="DefaultParagraphFont"/>
    <w:uiPriority w:val="99"/>
    <w:semiHidden/>
    <w:unhideWhenUsed/>
    <w:rsid w:val="00081700"/>
    <w:rPr>
      <w:color w:val="605E5C"/>
      <w:shd w:val="clear" w:color="auto" w:fill="E1DFDD"/>
    </w:rPr>
  </w:style>
  <w:style w:type="character" w:styleId="FollowedHyperlink">
    <w:name w:val="FollowedHyperlink"/>
    <w:basedOn w:val="DefaultParagraphFont"/>
    <w:uiPriority w:val="99"/>
    <w:semiHidden/>
    <w:unhideWhenUsed/>
    <w:rsid w:val="00FE4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oatiasurvey.qualtrics.com/jfe/form/SV_0xoyFOEoDvkisK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oatiasurvey.qualtrics.com/jfe/form/SV_7a0xRw6hTeCT6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120D-4F22-4A5A-9824-D0F2148F6C20}">
  <ds:schemaRefs>
    <ds:schemaRef ds:uri="http://schemas.microsoft.com/sharepoint/v3/contenttype/forms"/>
  </ds:schemaRefs>
</ds:datastoreItem>
</file>

<file path=customXml/itemProps2.xml><?xml version="1.0" encoding="utf-8"?>
<ds:datastoreItem xmlns:ds="http://schemas.openxmlformats.org/officeDocument/2006/customXml" ds:itemID="{E33D4A31-E6D1-4900-B9FD-9E6D9743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AD3A2-03A3-4691-90F6-C7640A52F4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3F9B61-9B0D-4329-A942-00054DA7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Mrkonja</dc:creator>
  <cp:keywords/>
  <dc:description/>
  <cp:lastModifiedBy>mzo</cp:lastModifiedBy>
  <cp:revision>123</cp:revision>
  <dcterms:created xsi:type="dcterms:W3CDTF">2022-05-19T09:19:00Z</dcterms:created>
  <dcterms:modified xsi:type="dcterms:W3CDTF">2022-11-25T12:51:00Z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