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74EDD" w14:textId="77777777" w:rsidR="0051420B" w:rsidRDefault="0051420B" w:rsidP="004033D0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PRILOG 10.</w:t>
      </w:r>
    </w:p>
    <w:p w14:paraId="2BDAC14A" w14:textId="77777777" w:rsidR="0051420B" w:rsidRDefault="0051420B" w:rsidP="004033D0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5C513" w14:textId="1D499B62" w:rsidR="00AE68AF" w:rsidRPr="00D05C34" w:rsidRDefault="004033D0" w:rsidP="004033D0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5C34">
        <w:rPr>
          <w:rFonts w:ascii="Times New Roman" w:eastAsia="Times New Roman" w:hAnsi="Times New Roman" w:cs="Times New Roman"/>
          <w:b/>
          <w:sz w:val="24"/>
          <w:szCs w:val="24"/>
        </w:rPr>
        <w:t xml:space="preserve">Kontrolna lista za provjeru prihvatljivosti </w:t>
      </w:r>
      <w:r w:rsidR="00DA7829" w:rsidRPr="00D05C34">
        <w:rPr>
          <w:rFonts w:ascii="Times New Roman" w:eastAsia="Times New Roman" w:hAnsi="Times New Roman" w:cs="Times New Roman"/>
          <w:b/>
          <w:sz w:val="24"/>
          <w:szCs w:val="24"/>
        </w:rPr>
        <w:t>izdataka</w:t>
      </w:r>
    </w:p>
    <w:p w14:paraId="3456253F" w14:textId="77777777" w:rsidR="00AE68AF" w:rsidRPr="00D05C34" w:rsidRDefault="00AE68AF" w:rsidP="00AE68AF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56"/>
        <w:gridCol w:w="1848"/>
        <w:gridCol w:w="1589"/>
        <w:gridCol w:w="1730"/>
      </w:tblGrid>
      <w:tr w:rsidR="00D36305" w:rsidRPr="00D05C34" w14:paraId="4B0286F0" w14:textId="77777777" w:rsidTr="0042134D">
        <w:trPr>
          <w:jc w:val="center"/>
        </w:trPr>
        <w:tc>
          <w:tcPr>
            <w:tcW w:w="4531" w:type="dxa"/>
            <w:gridSpan w:val="2"/>
          </w:tcPr>
          <w:p w14:paraId="2D0CA7A3" w14:textId="35C205E8" w:rsidR="00D36305" w:rsidRPr="00D05C34" w:rsidRDefault="00D36305" w:rsidP="00D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komponente/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podkomponente</w:t>
            </w:r>
            <w:proofErr w:type="spellEnd"/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D4FB" w14:textId="400DA038" w:rsidR="00D36305" w:rsidRPr="00D05C34" w:rsidRDefault="00D36305" w:rsidP="00D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C3. Obrazovanje, znanost i istraživanje/ C3.1. Reforma obrazovnog sustava</w:t>
            </w:r>
          </w:p>
        </w:tc>
      </w:tr>
      <w:tr w:rsidR="00D36305" w:rsidRPr="00D05C34" w14:paraId="77AE22F4" w14:textId="77777777" w:rsidTr="0042134D">
        <w:trPr>
          <w:jc w:val="center"/>
        </w:trPr>
        <w:tc>
          <w:tcPr>
            <w:tcW w:w="4531" w:type="dxa"/>
            <w:gridSpan w:val="2"/>
          </w:tcPr>
          <w:p w14:paraId="3AFF724A" w14:textId="6B9F8689" w:rsidR="00D36305" w:rsidRPr="00D05C34" w:rsidRDefault="00D36305" w:rsidP="00D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34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poziva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5733" w14:textId="511FF646" w:rsidR="00D36305" w:rsidRPr="00D05C34" w:rsidRDefault="00D36305" w:rsidP="00D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"/>
              </w:rPr>
              <w:t xml:space="preserve">Izgradnja, rekonstrukcija i opremanje srednjih škola </w:t>
            </w:r>
          </w:p>
        </w:tc>
      </w:tr>
      <w:tr w:rsidR="00D36305" w:rsidRPr="00D05C34" w14:paraId="15508E3B" w14:textId="77777777" w:rsidTr="0042134D">
        <w:trPr>
          <w:jc w:val="center"/>
        </w:trPr>
        <w:tc>
          <w:tcPr>
            <w:tcW w:w="4531" w:type="dxa"/>
            <w:gridSpan w:val="2"/>
          </w:tcPr>
          <w:p w14:paraId="6E7FEC57" w14:textId="5AFF9ED5" w:rsidR="00D36305" w:rsidRPr="00D05C34" w:rsidDel="0064609E" w:rsidRDefault="00D36305" w:rsidP="00D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Referentni broj poziva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AFA1" w14:textId="3F657BE7" w:rsidR="00D36305" w:rsidRPr="00D05C34" w:rsidRDefault="00D36305" w:rsidP="00D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"/>
              </w:rPr>
              <w:t xml:space="preserve">C3.1. R1-I3.1  </w:t>
            </w:r>
          </w:p>
        </w:tc>
      </w:tr>
      <w:tr w:rsidR="00AE68AF" w:rsidRPr="00D05C34" w14:paraId="42F960AD" w14:textId="77777777" w:rsidTr="00D36305">
        <w:trPr>
          <w:trHeight w:val="180"/>
          <w:jc w:val="center"/>
        </w:trPr>
        <w:tc>
          <w:tcPr>
            <w:tcW w:w="4531" w:type="dxa"/>
            <w:gridSpan w:val="2"/>
          </w:tcPr>
          <w:p w14:paraId="4E6D1FA3" w14:textId="1875B1F7" w:rsidR="00AE68AF" w:rsidRPr="00D05C34" w:rsidRDefault="002D587E" w:rsidP="00FF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Toc5071296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Referentni broj</w:t>
            </w:r>
            <w:r w:rsidR="006D5AFC" w:rsidRPr="00D0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nog prijedloga</w:t>
            </w:r>
          </w:p>
        </w:tc>
        <w:tc>
          <w:tcPr>
            <w:tcW w:w="5167" w:type="dxa"/>
            <w:gridSpan w:val="3"/>
          </w:tcPr>
          <w:p w14:paraId="4B637E84" w14:textId="77777777" w:rsidR="00AE68AF" w:rsidRPr="00D05C34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235" w:rsidRPr="00D05C34" w14:paraId="3817579B" w14:textId="77777777" w:rsidTr="00D36305">
        <w:trPr>
          <w:trHeight w:val="180"/>
          <w:jc w:val="center"/>
        </w:trPr>
        <w:tc>
          <w:tcPr>
            <w:tcW w:w="4531" w:type="dxa"/>
            <w:gridSpan w:val="2"/>
          </w:tcPr>
          <w:p w14:paraId="17E5A0BC" w14:textId="7288ACAC" w:rsidR="00B04235" w:rsidRPr="00D05C34" w:rsidRDefault="00B04235" w:rsidP="006D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 projektnog prijedloga</w:t>
            </w:r>
          </w:p>
        </w:tc>
        <w:tc>
          <w:tcPr>
            <w:tcW w:w="5167" w:type="dxa"/>
            <w:gridSpan w:val="3"/>
          </w:tcPr>
          <w:p w14:paraId="5F541786" w14:textId="77777777" w:rsidR="00B04235" w:rsidRPr="00D05C34" w:rsidRDefault="00B04235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D05C34" w14:paraId="55221773" w14:textId="77777777" w:rsidTr="00D36305">
        <w:trPr>
          <w:jc w:val="center"/>
        </w:trPr>
        <w:tc>
          <w:tcPr>
            <w:tcW w:w="4531" w:type="dxa"/>
            <w:gridSpan w:val="2"/>
          </w:tcPr>
          <w:p w14:paraId="73FE94B3" w14:textId="77777777" w:rsidR="00AE68AF" w:rsidRPr="00D05C34" w:rsidRDefault="006D5AFC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34">
              <w:rPr>
                <w:rFonts w:ascii="Times New Roman" w:eastAsia="Times New Roman" w:hAnsi="Times New Roman" w:cs="Times New Roman"/>
                <w:sz w:val="24"/>
                <w:szCs w:val="24"/>
              </w:rPr>
              <w:t>Naziv prijavitelja</w:t>
            </w:r>
          </w:p>
        </w:tc>
        <w:tc>
          <w:tcPr>
            <w:tcW w:w="5167" w:type="dxa"/>
            <w:gridSpan w:val="3"/>
          </w:tcPr>
          <w:p w14:paraId="089B9EA7" w14:textId="77777777" w:rsidR="00AE68AF" w:rsidRPr="00D05C34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D05C34" w14:paraId="201829F2" w14:textId="77777777" w:rsidTr="00E4512C">
        <w:trPr>
          <w:jc w:val="center"/>
        </w:trPr>
        <w:tc>
          <w:tcPr>
            <w:tcW w:w="675" w:type="dxa"/>
          </w:tcPr>
          <w:p w14:paraId="17EA8C1E" w14:textId="77777777" w:rsidR="00AE68AF" w:rsidRPr="00D05C34" w:rsidRDefault="00D41EF7" w:rsidP="0040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</w:t>
            </w:r>
            <w:r w:rsidR="00AE68AF" w:rsidRPr="00D0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04" w:type="dxa"/>
            <w:gridSpan w:val="2"/>
          </w:tcPr>
          <w:p w14:paraId="1C0E1F9C" w14:textId="5DB13720" w:rsidR="00AE68AF" w:rsidRPr="00D05C34" w:rsidRDefault="004C1DF3" w:rsidP="0045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Pitanje za </w:t>
            </w:r>
            <w:r w:rsidR="004033D0" w:rsidRPr="00D0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provjeru prihvatljivosti </w:t>
            </w:r>
            <w:r w:rsidR="00DA7829" w:rsidRPr="00D0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izdataka</w:t>
            </w:r>
          </w:p>
        </w:tc>
        <w:tc>
          <w:tcPr>
            <w:tcW w:w="1589" w:type="dxa"/>
          </w:tcPr>
          <w:p w14:paraId="64DF6CCD" w14:textId="77777777" w:rsidR="004033D0" w:rsidRPr="00D05C34" w:rsidRDefault="004C1DF3" w:rsidP="0040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Prva pro</w:t>
            </w:r>
            <w:r w:rsidR="004033D0" w:rsidRPr="00D0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vjera</w:t>
            </w:r>
          </w:p>
          <w:p w14:paraId="6A5DD919" w14:textId="77777777" w:rsidR="00AE68AF" w:rsidRPr="00D05C34" w:rsidRDefault="004C1DF3" w:rsidP="0040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34">
              <w:rPr>
                <w:rFonts w:ascii="Times New Roman" w:eastAsia="Times New Roman" w:hAnsi="Times New Roman" w:cs="Times New Roman"/>
                <w:sz w:val="24"/>
                <w:szCs w:val="24"/>
              </w:rPr>
              <w:t>(Da/Ne</w:t>
            </w:r>
            <w:r w:rsidR="00AE68AF" w:rsidRPr="00D05C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14:paraId="2D5E921D" w14:textId="77777777" w:rsidR="00AE68AF" w:rsidRPr="00D05C34" w:rsidRDefault="004C1DF3" w:rsidP="0040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Poslije</w:t>
            </w:r>
            <w:r w:rsidR="00AE68AF" w:rsidRPr="00D0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zahtjeva</w:t>
            </w:r>
            <w:r w:rsidRPr="00D0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 pojašnjenjima</w:t>
            </w:r>
            <w:r w:rsidR="00DA7829" w:rsidRPr="00D0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ispravaka</w:t>
            </w:r>
            <w:r w:rsidRPr="00D0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(Da/Ne)</w:t>
            </w:r>
          </w:p>
        </w:tc>
      </w:tr>
      <w:tr w:rsidR="00DA7829" w:rsidRPr="00D05C34" w14:paraId="371E0EF9" w14:textId="77777777" w:rsidTr="00E4512C">
        <w:trPr>
          <w:jc w:val="center"/>
        </w:trPr>
        <w:tc>
          <w:tcPr>
            <w:tcW w:w="675" w:type="dxa"/>
          </w:tcPr>
          <w:p w14:paraId="5A0DE05C" w14:textId="77777777" w:rsidR="00DA7829" w:rsidRPr="00D05C34" w:rsidRDefault="00DA7829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3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4" w:type="dxa"/>
            <w:gridSpan w:val="2"/>
          </w:tcPr>
          <w:p w14:paraId="61651325" w14:textId="5652E2D0" w:rsidR="00DA7829" w:rsidRPr="00D05C34" w:rsidRDefault="00DA7829" w:rsidP="00F70EA2">
            <w:pPr>
              <w:tabs>
                <w:tab w:val="left" w:pos="0"/>
              </w:tabs>
              <w:ind w:left="97"/>
              <w:jc w:val="both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 w:rsidRPr="00D05C34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Izdaci su u skladu s</w:t>
            </w:r>
            <w:r w:rsidR="00F70EA2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05C34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uvjetima za prihvatljivost izdataka primjenjivima na predmetnu dodjelu</w:t>
            </w:r>
            <w:r w:rsidRPr="00D05C34">
              <w:rPr>
                <w:rStyle w:val="FootnoteReference"/>
                <w:rFonts w:ascii="Times New Roman" w:eastAsia="Cambria" w:hAnsi="Times New Roman"/>
                <w:bCs/>
                <w:iCs/>
                <w:sz w:val="24"/>
                <w:szCs w:val="24"/>
              </w:rPr>
              <w:footnoteReference w:id="1"/>
            </w:r>
            <w:r w:rsidRPr="00D05C34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89" w:type="dxa"/>
          </w:tcPr>
          <w:p w14:paraId="7D9C5797" w14:textId="77777777" w:rsidR="00DA7829" w:rsidRPr="00D05C34" w:rsidRDefault="00DA7829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1D9444C" w14:textId="77777777" w:rsidR="00DA7829" w:rsidRPr="00D05C34" w:rsidRDefault="00DA7829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829" w:rsidRPr="00D05C34" w14:paraId="2492C0FA" w14:textId="77777777" w:rsidTr="00E4512C">
        <w:trPr>
          <w:trHeight w:val="470"/>
          <w:jc w:val="center"/>
        </w:trPr>
        <w:tc>
          <w:tcPr>
            <w:tcW w:w="675" w:type="dxa"/>
          </w:tcPr>
          <w:p w14:paraId="17312793" w14:textId="77777777" w:rsidR="00DA7829" w:rsidRPr="00D05C34" w:rsidRDefault="00DA7829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3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4" w:type="dxa"/>
            <w:gridSpan w:val="2"/>
          </w:tcPr>
          <w:p w14:paraId="53C7DFF5" w14:textId="49F913B9" w:rsidR="00DA7829" w:rsidRPr="00D05C34" w:rsidRDefault="00372AB9" w:rsidP="002D587E">
            <w:pPr>
              <w:tabs>
                <w:tab w:val="left" w:pos="0"/>
              </w:tabs>
              <w:ind w:left="97"/>
              <w:jc w:val="both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 w:rsidRPr="00D05C34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Nakon provedenog postupka provjere prihvatljivosti izdataka odnosno, po potrebi isključivanja neprihvatljivih </w:t>
            </w:r>
            <w:r w:rsidR="002D587E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izdataka</w:t>
            </w:r>
            <w:r w:rsidR="00805296" w:rsidRPr="00D05C34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svrha projekta nije ugrožena.</w:t>
            </w:r>
          </w:p>
        </w:tc>
        <w:tc>
          <w:tcPr>
            <w:tcW w:w="1589" w:type="dxa"/>
          </w:tcPr>
          <w:p w14:paraId="35E7A4A1" w14:textId="77777777" w:rsidR="00DA7829" w:rsidRPr="00D05C34" w:rsidRDefault="00DA7829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2A37A2D" w14:textId="77777777" w:rsidR="00DA7829" w:rsidRPr="00D05C34" w:rsidRDefault="00DA7829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296" w:rsidRPr="00D05C34" w14:paraId="6E4644E6" w14:textId="77777777" w:rsidTr="00E4512C">
        <w:trPr>
          <w:trHeight w:val="470"/>
          <w:jc w:val="center"/>
        </w:trPr>
        <w:tc>
          <w:tcPr>
            <w:tcW w:w="675" w:type="dxa"/>
          </w:tcPr>
          <w:p w14:paraId="2D020C3D" w14:textId="04433200" w:rsidR="00805296" w:rsidRPr="00D05C34" w:rsidRDefault="00E55CCD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4" w:type="dxa"/>
            <w:gridSpan w:val="2"/>
          </w:tcPr>
          <w:p w14:paraId="429C5CB2" w14:textId="6A223228" w:rsidR="00805296" w:rsidRPr="00D05C34" w:rsidRDefault="00805296" w:rsidP="002D587E">
            <w:pPr>
              <w:tabs>
                <w:tab w:val="left" w:pos="0"/>
              </w:tabs>
              <w:ind w:left="97"/>
              <w:jc w:val="both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 w:rsidRPr="00D05C34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Ako je primjenjivo, nakon provedenog postupka provjere prihvatljivosti izdataka odnosno, po potrebi  isključ</w:t>
            </w:r>
            <w:r w:rsidR="002D587E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ivanja neprihvatljivih izdataka</w:t>
            </w:r>
            <w:r w:rsidRPr="00D05C34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projektni prijedlog ispunjava kriterije prihvatljivosti </w:t>
            </w:r>
            <w:r w:rsidRPr="00BA51F2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u odnosu na najmanji i najviši iznos bespovratnih sredstava</w:t>
            </w:r>
            <w:r w:rsidR="0092247F" w:rsidRPr="00D05C34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i u odnosu na propisani intenzitet potpore</w:t>
            </w:r>
            <w:r w:rsidRPr="00D05C34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89" w:type="dxa"/>
          </w:tcPr>
          <w:p w14:paraId="039CFF05" w14:textId="77777777" w:rsidR="00805296" w:rsidRPr="00D05C34" w:rsidRDefault="00805296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8F01AF0" w14:textId="77777777" w:rsidR="00805296" w:rsidRPr="00D05C34" w:rsidRDefault="00805296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D05C34" w14:paraId="3DCD4831" w14:textId="77777777" w:rsidTr="00E4512C">
        <w:trPr>
          <w:jc w:val="center"/>
        </w:trPr>
        <w:tc>
          <w:tcPr>
            <w:tcW w:w="9698" w:type="dxa"/>
            <w:gridSpan w:val="5"/>
          </w:tcPr>
          <w:p w14:paraId="18CE11FC" w14:textId="77777777" w:rsidR="00DA7829" w:rsidRPr="00D05C34" w:rsidRDefault="00DA7829" w:rsidP="004033D0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D05C34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Izvješće o provjeri prihvatljivosti izdataka</w:t>
            </w:r>
            <w:r w:rsidRPr="00D05C34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(može se sastaviti i u dodatnom popratnom dokumentu koji se prilaže ovoj Kontrolnoj listi)</w:t>
            </w:r>
          </w:p>
          <w:p w14:paraId="3494AFB6" w14:textId="77777777" w:rsidR="00805296" w:rsidRPr="00D05C34" w:rsidRDefault="00805296" w:rsidP="004033D0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725B7AD" w14:textId="6EE924E7" w:rsidR="00805296" w:rsidRPr="00D05C34" w:rsidRDefault="00805296" w:rsidP="004033D0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 Nije jasno udovoljava</w:t>
            </w:r>
            <w:r w:rsidRPr="00D05C3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rojektni prijedlog</w:t>
            </w:r>
            <w:r w:rsidRPr="00D05C3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svim</w:t>
            </w:r>
            <w:r w:rsidRPr="00D05C3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Pr="00D0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provjere </w:t>
            </w:r>
            <w:r w:rsidRPr="00D05C34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prihvatljivosti izdataka</w:t>
            </w:r>
            <w:r w:rsidRPr="00D05C3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 potrebno je podnijeti </w:t>
            </w:r>
            <w:r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dodatne podatke/pojašnjenja: (upisati koji podaci/pojašnjenja se traže i</w:t>
            </w:r>
            <w:r w:rsidRPr="00D05C3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rok</w:t>
            </w:r>
            <w:r w:rsidRPr="00D05C3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 njihovo podnošenje)</w:t>
            </w:r>
            <w:r w:rsidR="00E55CCD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0D044A88" w14:textId="77777777" w:rsidR="00805296" w:rsidRPr="00D05C34" w:rsidRDefault="00805296" w:rsidP="004033D0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8ABFF59" w14:textId="77777777" w:rsidR="00805296" w:rsidRPr="00D05C34" w:rsidRDefault="00805296" w:rsidP="00805296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ps"/>
                <w:noProof w:val="0"/>
                <w:color w:val="222222"/>
              </w:rPr>
            </w:pPr>
            <w:r w:rsidRPr="00D05C34">
              <w:rPr>
                <w:rStyle w:val="hps"/>
                <w:noProof w:val="0"/>
                <w:color w:val="222222"/>
              </w:rPr>
              <w:lastRenderedPageBreak/>
              <w:t>Pregled neprihvatljivih stavki proračuna u odnosu na propisane kriterije prihvatljivosti izdataka s neprihvatljivim iznosima i obrazloženjem</w:t>
            </w:r>
          </w:p>
          <w:p w14:paraId="796FDF28" w14:textId="77777777" w:rsidR="00805296" w:rsidRPr="00D05C34" w:rsidRDefault="00805296" w:rsidP="00805296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ps"/>
                <w:noProof w:val="0"/>
                <w:color w:val="222222"/>
              </w:rPr>
            </w:pPr>
            <w:r w:rsidRPr="00D05C34">
              <w:rPr>
                <w:rStyle w:val="hps"/>
                <w:noProof w:val="0"/>
                <w:color w:val="222222"/>
              </w:rPr>
              <w:t>Pregled</w:t>
            </w:r>
          </w:p>
          <w:p w14:paraId="53D0FC0A" w14:textId="77777777" w:rsidR="00805296" w:rsidRPr="00D05C34" w:rsidRDefault="00805296" w:rsidP="00805296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hps"/>
                <w:noProof w:val="0"/>
                <w:color w:val="222222"/>
              </w:rPr>
            </w:pPr>
            <w:r w:rsidRPr="00D05C34">
              <w:rPr>
                <w:rStyle w:val="hps"/>
                <w:noProof w:val="0"/>
                <w:color w:val="222222"/>
              </w:rPr>
              <w:t>ukupni izdaci predloženi proračunom:</w:t>
            </w:r>
          </w:p>
          <w:p w14:paraId="1361E4E0" w14:textId="77777777" w:rsidR="00805296" w:rsidRPr="00D05C34" w:rsidRDefault="00805296" w:rsidP="00805296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hps"/>
                <w:noProof w:val="0"/>
                <w:color w:val="222222"/>
              </w:rPr>
            </w:pPr>
            <w:r w:rsidRPr="00D05C34">
              <w:rPr>
                <w:rStyle w:val="hps"/>
                <w:noProof w:val="0"/>
                <w:color w:val="222222"/>
              </w:rPr>
              <w:t>ukupni prihvatljivi izdaci nakon provjere prihvatljivosti izdataka:</w:t>
            </w:r>
          </w:p>
          <w:p w14:paraId="2D9625AA" w14:textId="77777777" w:rsidR="00805296" w:rsidRPr="00D05C34" w:rsidRDefault="00805296" w:rsidP="00805296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hps"/>
                <w:noProof w:val="0"/>
                <w:color w:val="222222"/>
              </w:rPr>
            </w:pPr>
            <w:r w:rsidRPr="00D05C34">
              <w:rPr>
                <w:rStyle w:val="hps"/>
                <w:noProof w:val="0"/>
                <w:color w:val="222222"/>
              </w:rPr>
              <w:t>ukupan iznos umanjenih izdataka:</w:t>
            </w:r>
          </w:p>
          <w:p w14:paraId="742FBEC0" w14:textId="77777777" w:rsidR="00805296" w:rsidRPr="00D05C34" w:rsidRDefault="00805296" w:rsidP="00805296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ps"/>
                <w:i/>
                <w:noProof w:val="0"/>
                <w:color w:val="222222"/>
              </w:rPr>
            </w:pPr>
            <w:r w:rsidRPr="00D05C34">
              <w:rPr>
                <w:rStyle w:val="hps"/>
                <w:noProof w:val="0"/>
                <w:color w:val="222222"/>
              </w:rPr>
              <w:t>ako je primjenjivo, upute za pripremu ugovora &lt;</w:t>
            </w:r>
            <w:r w:rsidRPr="00D05C34">
              <w:rPr>
                <w:rStyle w:val="hps"/>
                <w:i/>
                <w:noProof w:val="0"/>
                <w:color w:val="222222"/>
              </w:rPr>
              <w:t xml:space="preserve">upisati </w:t>
            </w:r>
          </w:p>
          <w:p w14:paraId="66B5BD57" w14:textId="77777777" w:rsidR="00805296" w:rsidRPr="00D05C34" w:rsidRDefault="00805296" w:rsidP="00805296">
            <w:pPr>
              <w:pStyle w:val="ListParagraph"/>
              <w:numPr>
                <w:ilvl w:val="0"/>
                <w:numId w:val="5"/>
              </w:numPr>
              <w:ind w:left="1481" w:hanging="425"/>
              <w:jc w:val="both"/>
              <w:rPr>
                <w:rStyle w:val="hps"/>
                <w:i/>
                <w:noProof w:val="0"/>
                <w:color w:val="222222"/>
              </w:rPr>
            </w:pPr>
            <w:r w:rsidRPr="00D05C34">
              <w:rPr>
                <w:rStyle w:val="hps"/>
                <w:i/>
                <w:noProof w:val="0"/>
                <w:color w:val="222222"/>
              </w:rPr>
              <w:t xml:space="preserve">ili upute za ispravke u projektnom prijedlogu koje je potrebno napraviti prilikom izrade ugovora sukladno rezultatima provjere prihvatljivosti izdataka  </w:t>
            </w:r>
          </w:p>
          <w:p w14:paraId="652D9A87" w14:textId="77777777" w:rsidR="00805296" w:rsidRPr="00D05C34" w:rsidRDefault="00805296" w:rsidP="00805296">
            <w:pPr>
              <w:pStyle w:val="ListParagraph"/>
              <w:numPr>
                <w:ilvl w:val="0"/>
                <w:numId w:val="5"/>
              </w:numPr>
              <w:ind w:left="1481" w:hanging="425"/>
              <w:jc w:val="both"/>
              <w:rPr>
                <w:rStyle w:val="hps"/>
                <w:noProof w:val="0"/>
                <w:color w:val="222222"/>
              </w:rPr>
            </w:pPr>
            <w:r w:rsidRPr="00D05C34">
              <w:rPr>
                <w:rStyle w:val="hps"/>
                <w:i/>
                <w:noProof w:val="0"/>
                <w:color w:val="222222"/>
              </w:rPr>
              <w:t>ili N/P (nije primjenjivo), u slučaju da takve upute nisu potrebne za pojedini projektni prijedlog</w:t>
            </w:r>
            <w:r w:rsidRPr="00D05C34">
              <w:rPr>
                <w:rStyle w:val="hps"/>
                <w:noProof w:val="0"/>
                <w:color w:val="222222"/>
              </w:rPr>
              <w:t>&gt;</w:t>
            </w:r>
          </w:p>
          <w:p w14:paraId="218E2AC6" w14:textId="77777777" w:rsidR="00805296" w:rsidRPr="00D05C34" w:rsidRDefault="00805296" w:rsidP="0092247F">
            <w:pPr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660BBFD3" w14:textId="77777777" w:rsidR="0092247F" w:rsidRPr="00D05C34" w:rsidRDefault="0092247F" w:rsidP="0092247F">
            <w:pPr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ZAKLJUČAK:</w:t>
            </w:r>
          </w:p>
          <w:p w14:paraId="6BCAEFF2" w14:textId="77777777" w:rsidR="0092247F" w:rsidRPr="00D05C34" w:rsidRDefault="0092247F" w:rsidP="0092247F">
            <w:pPr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Ukupni prihvatljivi izdaci:</w:t>
            </w:r>
          </w:p>
          <w:p w14:paraId="6363FF23" w14:textId="77777777" w:rsidR="0092247F" w:rsidRPr="00D05C34" w:rsidRDefault="0092247F" w:rsidP="0092247F">
            <w:pPr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Iznos bespovratnih sredstava koji se može dodijeliti:</w:t>
            </w:r>
          </w:p>
          <w:p w14:paraId="0E3FD508" w14:textId="77777777" w:rsidR="0092247F" w:rsidRPr="00D05C34" w:rsidRDefault="0092247F" w:rsidP="0092247F">
            <w:pPr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05C34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Intenzitet potpore:</w:t>
            </w:r>
          </w:p>
          <w:p w14:paraId="41DC5C4A" w14:textId="77777777" w:rsidR="00AE68AF" w:rsidRPr="00D05C34" w:rsidRDefault="00866F03" w:rsidP="00DA78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3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D354CA"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</w:t>
            </w:r>
            <w:r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atum</w:t>
            </w:r>
            <w:r w:rsidRPr="00D05C34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4033D0"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provjere </w:t>
            </w:r>
            <w:r w:rsidR="004033D0" w:rsidRPr="00D05C34">
              <w:rPr>
                <w:rFonts w:ascii="Times New Roman" w:hAnsi="Times New Roman" w:cs="Times New Roman"/>
                <w:sz w:val="24"/>
                <w:szCs w:val="24"/>
              </w:rPr>
              <w:t xml:space="preserve">prihvatljivosti </w:t>
            </w:r>
            <w:r w:rsidR="00DA7829" w:rsidRPr="00D05C34">
              <w:rPr>
                <w:rFonts w:ascii="Times New Roman" w:hAnsi="Times New Roman" w:cs="Times New Roman"/>
                <w:sz w:val="24"/>
                <w:szCs w:val="24"/>
              </w:rPr>
              <w:t>izdataka</w:t>
            </w:r>
            <w:r w:rsidR="00F70B9E" w:rsidRPr="00D05C34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</w:tbl>
    <w:bookmarkEnd w:id="1"/>
    <w:p w14:paraId="3D309916" w14:textId="77777777" w:rsidR="00C551C6" w:rsidRPr="00D05C34" w:rsidRDefault="00C551C6" w:rsidP="00C551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600D">
        <w:rPr>
          <w:rFonts w:ascii="Lucida Sans Unicode" w:eastAsia="Times New Roman" w:hAnsi="Lucida Sans Unicode" w:cs="Lucida Sans Unicode"/>
          <w:i/>
        </w:rPr>
        <w:lastRenderedPageBreak/>
        <w:t>&lt;</w:t>
      </w:r>
      <w:r w:rsidRPr="00D05C34">
        <w:rPr>
          <w:rFonts w:ascii="Times New Roman" w:eastAsia="Times New Roman" w:hAnsi="Times New Roman" w:cs="Times New Roman"/>
          <w:i/>
          <w:sz w:val="24"/>
          <w:szCs w:val="24"/>
        </w:rPr>
        <w:t>Prilagoditi ovisno o tome koja institucija/OOP obavlja ovu fazu postupka dodjele&gt;</w:t>
      </w:r>
    </w:p>
    <w:p w14:paraId="0C6DBBA9" w14:textId="77777777" w:rsidR="00C551C6" w:rsidRPr="00D05C34" w:rsidRDefault="00C551C6" w:rsidP="00C551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C4EDA0" w14:textId="13394788" w:rsidR="00C551C6" w:rsidRDefault="00C551C6" w:rsidP="00C551C6">
      <w:pPr>
        <w:spacing w:after="0" w:line="240" w:lineRule="auto"/>
        <w:jc w:val="both"/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D05C34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</w:t>
      </w:r>
      <w:r w:rsidR="006F74D9">
        <w:rPr>
          <w:rFonts w:ascii="Times New Roman" w:eastAsia="Times New Roman" w:hAnsi="Times New Roman" w:cs="Times New Roman"/>
          <w:i/>
          <w:sz w:val="24"/>
          <w:szCs w:val="24"/>
        </w:rPr>
        <w:t>/a</w:t>
      </w:r>
      <w:r w:rsidRPr="00D05C34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 za provjeru </w:t>
      </w:r>
      <w:r w:rsidRPr="00D05C34">
        <w:rPr>
          <w:rStyle w:val="hps"/>
          <w:rFonts w:ascii="Times New Roman" w:hAnsi="Times New Roman" w:cs="Times New Roman"/>
          <w:i/>
          <w:sz w:val="24"/>
          <w:szCs w:val="24"/>
        </w:rPr>
        <w:t xml:space="preserve">prihvatljivosti </w:t>
      </w:r>
      <w:r w:rsidR="0066281A">
        <w:rPr>
          <w:rStyle w:val="hps"/>
          <w:rFonts w:ascii="Times New Roman" w:hAnsi="Times New Roman" w:cs="Times New Roman"/>
          <w:i/>
          <w:sz w:val="24"/>
          <w:szCs w:val="24"/>
        </w:rPr>
        <w:t xml:space="preserve">izdataka </w:t>
      </w:r>
    </w:p>
    <w:p w14:paraId="1779F40A" w14:textId="77777777" w:rsidR="00B6538F" w:rsidRPr="00D05C34" w:rsidRDefault="00B6538F" w:rsidP="00C551C6">
      <w:pPr>
        <w:spacing w:after="0" w:line="240" w:lineRule="auto"/>
        <w:jc w:val="both"/>
        <w:rPr>
          <w:rStyle w:val="hps"/>
          <w:rFonts w:ascii="Times New Roman" w:hAnsi="Times New Roman" w:cs="Times New Roman"/>
          <w:i/>
          <w:sz w:val="24"/>
          <w:szCs w:val="24"/>
        </w:rPr>
      </w:pPr>
    </w:p>
    <w:p w14:paraId="65DD0BE8" w14:textId="2D66538A" w:rsidR="00C551C6" w:rsidRDefault="00B6538F" w:rsidP="00C551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…………………………………………………………………….</w:t>
      </w:r>
    </w:p>
    <w:p w14:paraId="499F9100" w14:textId="77777777" w:rsidR="00B6538F" w:rsidRPr="00D05C34" w:rsidRDefault="00B6538F" w:rsidP="00C551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EA5890" w14:textId="77777777" w:rsidR="00C551C6" w:rsidRPr="00D05C34" w:rsidRDefault="00C551C6" w:rsidP="00C551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5C34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59545DAF" w14:textId="77777777" w:rsidR="00C551C6" w:rsidRPr="00F6600D" w:rsidRDefault="00C551C6" w:rsidP="00C551C6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</w:p>
    <w:p w14:paraId="149AE675" w14:textId="77777777" w:rsidR="00C551C6" w:rsidRPr="00F6600D" w:rsidRDefault="00C551C6" w:rsidP="00C551C6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F6600D">
        <w:rPr>
          <w:rFonts w:ascii="Lucida Sans Unicode" w:eastAsia="Times New Roman" w:hAnsi="Lucida Sans Unicode" w:cs="Lucida Sans Unicode"/>
          <w:i/>
        </w:rPr>
        <w:t>…………………………………………………………………</w:t>
      </w:r>
      <w:r w:rsidRPr="00F6600D">
        <w:rPr>
          <w:rFonts w:ascii="Lucida Sans Unicode" w:eastAsia="Times New Roman" w:hAnsi="Lucida Sans Unicode" w:cs="Lucida Sans Unicode"/>
          <w:i/>
        </w:rPr>
        <w:tab/>
      </w:r>
    </w:p>
    <w:p w14:paraId="1587CEDA" w14:textId="77777777" w:rsidR="00EA17C2" w:rsidRPr="00F6600D" w:rsidRDefault="00EA17C2" w:rsidP="0092247F">
      <w:pPr>
        <w:spacing w:after="0" w:line="240" w:lineRule="auto"/>
        <w:rPr>
          <w:rFonts w:ascii="Lucida Sans Unicode" w:hAnsi="Lucida Sans Unicode" w:cs="Lucida Sans Unicode"/>
        </w:rPr>
      </w:pPr>
    </w:p>
    <w:sectPr w:rsidR="00EA17C2" w:rsidRPr="00F6600D" w:rsidSect="00954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E5489" w14:textId="77777777" w:rsidR="00E6532B" w:rsidRDefault="00E6532B" w:rsidP="00EC4A16">
      <w:pPr>
        <w:spacing w:after="0" w:line="240" w:lineRule="auto"/>
      </w:pPr>
      <w:r>
        <w:separator/>
      </w:r>
    </w:p>
  </w:endnote>
  <w:endnote w:type="continuationSeparator" w:id="0">
    <w:p w14:paraId="79FB8FC6" w14:textId="77777777" w:rsidR="00E6532B" w:rsidRDefault="00E6532B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BD04B64" w14:textId="70845BE2" w:rsidR="00EC4A16" w:rsidRDefault="009E29E2">
            <w:pPr>
              <w:pStyle w:val="Footer"/>
              <w:jc w:val="center"/>
            </w:pPr>
            <w:r w:rsidRPr="00476C8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476C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476C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476C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47A6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4536A" w:rsidRPr="00476C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D05C34">
              <w:t xml:space="preserve"> </w:t>
            </w:r>
          </w:p>
        </w:sdtContent>
      </w:sdt>
    </w:sdtContent>
  </w:sdt>
  <w:p w14:paraId="40E90715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450B5" w14:textId="77777777" w:rsidR="00E6532B" w:rsidRDefault="00E6532B" w:rsidP="00EC4A16">
      <w:pPr>
        <w:spacing w:after="0" w:line="240" w:lineRule="auto"/>
      </w:pPr>
      <w:r>
        <w:separator/>
      </w:r>
    </w:p>
  </w:footnote>
  <w:footnote w:type="continuationSeparator" w:id="0">
    <w:p w14:paraId="51AC3D82" w14:textId="77777777" w:rsidR="00E6532B" w:rsidRDefault="00E6532B" w:rsidP="00EC4A16">
      <w:pPr>
        <w:spacing w:after="0" w:line="240" w:lineRule="auto"/>
      </w:pPr>
      <w:r>
        <w:continuationSeparator/>
      </w:r>
    </w:p>
  </w:footnote>
  <w:footnote w:id="1">
    <w:p w14:paraId="4AE4BA6F" w14:textId="4E4A25E0" w:rsidR="00F62716" w:rsidRPr="00D05C34" w:rsidRDefault="00DA7829" w:rsidP="00F62716">
      <w:pPr>
        <w:spacing w:after="0" w:line="240" w:lineRule="auto"/>
        <w:jc w:val="both"/>
        <w:rPr>
          <w:rStyle w:val="longtext"/>
          <w:rFonts w:ascii="Times New Roman" w:hAnsi="Times New Roman" w:cs="Times New Roman"/>
          <w:sz w:val="18"/>
          <w:szCs w:val="18"/>
        </w:rPr>
      </w:pPr>
      <w:r w:rsidRPr="00D05C3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D05C34">
        <w:rPr>
          <w:rFonts w:ascii="Times New Roman" w:hAnsi="Times New Roman" w:cs="Times New Roman"/>
          <w:sz w:val="18"/>
          <w:szCs w:val="18"/>
        </w:rPr>
        <w:t xml:space="preserve"> </w:t>
      </w:r>
      <w:r w:rsidR="00F62716" w:rsidRPr="00D05C34">
        <w:rPr>
          <w:rFonts w:ascii="Times New Roman" w:hAnsi="Times New Roman" w:cs="Times New Roman"/>
          <w:sz w:val="18"/>
          <w:szCs w:val="18"/>
        </w:rPr>
        <w:t>U</w:t>
      </w:r>
      <w:r w:rsidRPr="00D05C34">
        <w:rPr>
          <w:rFonts w:ascii="Times New Roman" w:hAnsi="Times New Roman" w:cs="Times New Roman"/>
          <w:sz w:val="18"/>
          <w:szCs w:val="18"/>
        </w:rPr>
        <w:t xml:space="preserve"> cilju osiguravanja usklađenosti s navedenim kriterijem </w:t>
      </w:r>
      <w:r w:rsidRPr="00D05C34">
        <w:rPr>
          <w:rStyle w:val="hps"/>
          <w:rFonts w:ascii="Times New Roman" w:hAnsi="Times New Roman" w:cs="Times New Roman"/>
          <w:sz w:val="18"/>
          <w:szCs w:val="18"/>
        </w:rPr>
        <w:t>nadležno tijelo u suradnji s korisnikom ispravlja predloženi</w:t>
      </w:r>
      <w:r w:rsidRPr="00D05C34">
        <w:rPr>
          <w:rStyle w:val="longtext"/>
          <w:rFonts w:ascii="Times New Roman" w:hAnsi="Times New Roman" w:cs="Times New Roman"/>
          <w:sz w:val="18"/>
          <w:szCs w:val="18"/>
        </w:rPr>
        <w:t xml:space="preserve"> </w:t>
      </w:r>
      <w:r w:rsidRPr="00D05C34">
        <w:rPr>
          <w:rStyle w:val="hps"/>
          <w:rFonts w:ascii="Times New Roman" w:hAnsi="Times New Roman" w:cs="Times New Roman"/>
          <w:sz w:val="18"/>
          <w:szCs w:val="18"/>
        </w:rPr>
        <w:t>proračun</w:t>
      </w:r>
      <w:r w:rsidRPr="00D05C34">
        <w:rPr>
          <w:rStyle w:val="longtext"/>
          <w:rFonts w:ascii="Times New Roman" w:hAnsi="Times New Roman" w:cs="Times New Roman"/>
          <w:sz w:val="18"/>
          <w:szCs w:val="18"/>
        </w:rPr>
        <w:t xml:space="preserve"> </w:t>
      </w:r>
      <w:r w:rsidRPr="00D05C34">
        <w:rPr>
          <w:rStyle w:val="hps"/>
          <w:rFonts w:ascii="Times New Roman" w:hAnsi="Times New Roman" w:cs="Times New Roman"/>
          <w:sz w:val="18"/>
          <w:szCs w:val="18"/>
        </w:rPr>
        <w:t>uklanja</w:t>
      </w:r>
      <w:r w:rsidR="00F62716" w:rsidRPr="00D05C34">
        <w:rPr>
          <w:rStyle w:val="hps"/>
          <w:rFonts w:ascii="Times New Roman" w:hAnsi="Times New Roman" w:cs="Times New Roman"/>
          <w:sz w:val="18"/>
          <w:szCs w:val="18"/>
        </w:rPr>
        <w:t>jući</w:t>
      </w:r>
      <w:r w:rsidRPr="00D05C34">
        <w:rPr>
          <w:rStyle w:val="longtext"/>
          <w:rFonts w:ascii="Times New Roman" w:hAnsi="Times New Roman" w:cs="Times New Roman"/>
          <w:sz w:val="18"/>
          <w:szCs w:val="18"/>
        </w:rPr>
        <w:t xml:space="preserve"> neprihvatljive </w:t>
      </w:r>
      <w:r w:rsidRPr="00D05C34">
        <w:rPr>
          <w:rStyle w:val="hps"/>
          <w:rFonts w:ascii="Times New Roman" w:hAnsi="Times New Roman" w:cs="Times New Roman"/>
          <w:sz w:val="18"/>
          <w:szCs w:val="18"/>
        </w:rPr>
        <w:t>izdatke</w:t>
      </w:r>
      <w:r w:rsidRPr="00D05C34">
        <w:rPr>
          <w:rFonts w:ascii="Times New Roman" w:hAnsi="Times New Roman" w:cs="Times New Roman"/>
          <w:sz w:val="18"/>
          <w:szCs w:val="18"/>
        </w:rPr>
        <w:t xml:space="preserve">, </w:t>
      </w:r>
      <w:r w:rsidRPr="00D05C34">
        <w:rPr>
          <w:rStyle w:val="longtext"/>
          <w:rFonts w:ascii="Times New Roman" w:hAnsi="Times New Roman" w:cs="Times New Roman"/>
          <w:sz w:val="18"/>
          <w:szCs w:val="18"/>
        </w:rPr>
        <w:t xml:space="preserve">samo i isključivo </w:t>
      </w:r>
      <w:r w:rsidR="00372AB9" w:rsidRPr="00D05C34">
        <w:rPr>
          <w:rStyle w:val="longtext"/>
          <w:rFonts w:ascii="Times New Roman" w:hAnsi="Times New Roman" w:cs="Times New Roman"/>
          <w:sz w:val="18"/>
          <w:szCs w:val="18"/>
        </w:rPr>
        <w:t xml:space="preserve">u opsegu u kojemu se ne utječe na rezultate prethodnih faza dodjele odnosno kojim se ne mijenjaju koncept, aktivnosti za koje je </w:t>
      </w:r>
      <w:r w:rsidR="00214E09" w:rsidRPr="00D05C34">
        <w:rPr>
          <w:rStyle w:val="longtext"/>
          <w:rFonts w:ascii="Times New Roman" w:hAnsi="Times New Roman" w:cs="Times New Roman"/>
          <w:sz w:val="18"/>
          <w:szCs w:val="18"/>
        </w:rPr>
        <w:t xml:space="preserve">pri </w:t>
      </w:r>
      <w:r w:rsidR="00372AB9" w:rsidRPr="00D05C34">
        <w:rPr>
          <w:rFonts w:ascii="Times New Roman" w:hAnsi="Times New Roman" w:cs="Times New Roman"/>
          <w:sz w:val="18"/>
          <w:szCs w:val="18"/>
        </w:rPr>
        <w:t>provjer</w:t>
      </w:r>
      <w:r w:rsidR="00214E09" w:rsidRPr="00D05C34">
        <w:rPr>
          <w:rFonts w:ascii="Times New Roman" w:hAnsi="Times New Roman" w:cs="Times New Roman"/>
          <w:sz w:val="18"/>
          <w:szCs w:val="18"/>
        </w:rPr>
        <w:t>i</w:t>
      </w:r>
      <w:r w:rsidR="00372AB9" w:rsidRPr="00D05C34">
        <w:rPr>
          <w:rFonts w:ascii="Times New Roman" w:hAnsi="Times New Roman" w:cs="Times New Roman"/>
          <w:sz w:val="18"/>
          <w:szCs w:val="18"/>
        </w:rPr>
        <w:t xml:space="preserve"> </w:t>
      </w:r>
      <w:r w:rsidR="00372AB9" w:rsidRPr="00D05C34">
        <w:rPr>
          <w:rStyle w:val="hps"/>
          <w:rFonts w:ascii="Times New Roman" w:hAnsi="Times New Roman" w:cs="Times New Roman"/>
          <w:sz w:val="18"/>
          <w:szCs w:val="18"/>
        </w:rPr>
        <w:t>prihvatljivosti projekta i aktivnosti utvrđeno da su prihvatljive</w:t>
      </w:r>
      <w:r w:rsidR="00372AB9" w:rsidRPr="00D05C34">
        <w:rPr>
          <w:rStyle w:val="longtext"/>
          <w:rFonts w:ascii="Times New Roman" w:hAnsi="Times New Roman" w:cs="Times New Roman"/>
          <w:sz w:val="18"/>
          <w:szCs w:val="18"/>
        </w:rPr>
        <w:t>, opseg intervencije niti ciljevi predloženog projektnog prijedloga. Ispravci mogu biti od utjecaja jedino na iznos bespovratnih sredstava za dodjelu odnosno na po</w:t>
      </w:r>
      <w:r w:rsidR="00582DF8">
        <w:rPr>
          <w:rStyle w:val="longtext"/>
          <w:rFonts w:ascii="Times New Roman" w:hAnsi="Times New Roman" w:cs="Times New Roman"/>
          <w:sz w:val="18"/>
          <w:szCs w:val="18"/>
        </w:rPr>
        <w:t xml:space="preserve">stotak sufinanciranja iz </w:t>
      </w:r>
      <w:r w:rsidR="00031642">
        <w:rPr>
          <w:rStyle w:val="longtext"/>
          <w:rFonts w:ascii="Times New Roman" w:hAnsi="Times New Roman" w:cs="Times New Roman"/>
          <w:sz w:val="18"/>
          <w:szCs w:val="18"/>
        </w:rPr>
        <w:t xml:space="preserve">Mehanizma za oporavak i otpornost </w:t>
      </w:r>
      <w:r w:rsidR="00372AB9" w:rsidRPr="00D05C34">
        <w:rPr>
          <w:rStyle w:val="longtext"/>
          <w:rFonts w:ascii="Times New Roman" w:hAnsi="Times New Roman" w:cs="Times New Roman"/>
          <w:sz w:val="18"/>
          <w:szCs w:val="18"/>
        </w:rPr>
        <w:t xml:space="preserve">(intenzitet potpore). </w:t>
      </w:r>
    </w:p>
    <w:p w14:paraId="43D0FF67" w14:textId="0A57D47C" w:rsidR="00372AB9" w:rsidRPr="00D05C34" w:rsidRDefault="00372AB9" w:rsidP="00F627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5C34">
        <w:rPr>
          <w:rStyle w:val="longtext"/>
          <w:rFonts w:ascii="Times New Roman" w:hAnsi="Times New Roman" w:cs="Times New Roman"/>
          <w:sz w:val="18"/>
          <w:szCs w:val="18"/>
        </w:rPr>
        <w:t xml:space="preserve">Isključivo u </w:t>
      </w:r>
      <w:r w:rsidRPr="00D05C34">
        <w:rPr>
          <w:rFonts w:ascii="Times New Roman" w:hAnsi="Times New Roman" w:cs="Times New Roman"/>
          <w:sz w:val="18"/>
          <w:szCs w:val="18"/>
        </w:rPr>
        <w:t xml:space="preserve">pregovaračkim postupcima </w:t>
      </w:r>
      <w:r w:rsidRPr="00D05C34">
        <w:rPr>
          <w:rStyle w:val="hps"/>
          <w:rFonts w:ascii="Times New Roman" w:hAnsi="Times New Roman" w:cs="Times New Roman"/>
          <w:sz w:val="18"/>
          <w:szCs w:val="18"/>
        </w:rPr>
        <w:t>nadležno tijelo</w:t>
      </w:r>
      <w:r w:rsidRPr="00D05C34">
        <w:rPr>
          <w:rStyle w:val="longtext"/>
          <w:rFonts w:ascii="Times New Roman" w:hAnsi="Times New Roman" w:cs="Times New Roman"/>
          <w:sz w:val="18"/>
          <w:szCs w:val="18"/>
        </w:rPr>
        <w:t xml:space="preserve"> može </w:t>
      </w:r>
      <w:r w:rsidRPr="00D05C34">
        <w:rPr>
          <w:rStyle w:val="hps"/>
          <w:rFonts w:ascii="Times New Roman" w:hAnsi="Times New Roman" w:cs="Times New Roman"/>
          <w:sz w:val="18"/>
          <w:szCs w:val="18"/>
        </w:rPr>
        <w:t>ispravljati predloženi</w:t>
      </w:r>
      <w:r w:rsidRPr="00D05C34">
        <w:rPr>
          <w:rStyle w:val="longtext"/>
          <w:rFonts w:ascii="Times New Roman" w:hAnsi="Times New Roman" w:cs="Times New Roman"/>
          <w:sz w:val="18"/>
          <w:szCs w:val="18"/>
        </w:rPr>
        <w:t xml:space="preserve"> </w:t>
      </w:r>
      <w:r w:rsidRPr="00D05C34">
        <w:rPr>
          <w:rStyle w:val="hps"/>
          <w:rFonts w:ascii="Times New Roman" w:hAnsi="Times New Roman" w:cs="Times New Roman"/>
          <w:sz w:val="18"/>
          <w:szCs w:val="18"/>
        </w:rPr>
        <w:t xml:space="preserve">proračun projektnog prijedloga </w:t>
      </w:r>
      <w:r w:rsidR="00F62716" w:rsidRPr="00D05C34">
        <w:rPr>
          <w:rStyle w:val="hps"/>
          <w:rFonts w:ascii="Times New Roman" w:hAnsi="Times New Roman" w:cs="Times New Roman"/>
          <w:sz w:val="18"/>
          <w:szCs w:val="18"/>
        </w:rPr>
        <w:t xml:space="preserve">i </w:t>
      </w:r>
      <w:r w:rsidRPr="00D05C34">
        <w:rPr>
          <w:rStyle w:val="longtext"/>
          <w:rFonts w:ascii="Times New Roman" w:hAnsi="Times New Roman" w:cs="Times New Roman"/>
          <w:sz w:val="18"/>
          <w:szCs w:val="18"/>
        </w:rPr>
        <w:t>mijenjanjem neprihvatljivih stavki u dogovoru s prijaviteljem</w:t>
      </w:r>
      <w:r w:rsidR="00F62716" w:rsidRPr="00D05C34">
        <w:rPr>
          <w:rStyle w:val="longtext"/>
          <w:rFonts w:ascii="Times New Roman" w:hAnsi="Times New Roman" w:cs="Times New Roman"/>
          <w:sz w:val="18"/>
          <w:szCs w:val="18"/>
        </w:rPr>
        <w:t xml:space="preserve"> (</w:t>
      </w:r>
      <w:r w:rsidR="00F62716" w:rsidRPr="00D05C34">
        <w:rPr>
          <w:rStyle w:val="hps"/>
          <w:rFonts w:ascii="Times New Roman" w:hAnsi="Times New Roman" w:cs="Times New Roman"/>
          <w:sz w:val="18"/>
          <w:szCs w:val="18"/>
        </w:rPr>
        <w:t xml:space="preserve">osim </w:t>
      </w:r>
      <w:r w:rsidR="00F62716" w:rsidRPr="00D05C34">
        <w:rPr>
          <w:rStyle w:val="longtext"/>
          <w:rFonts w:ascii="Times New Roman" w:hAnsi="Times New Roman" w:cs="Times New Roman"/>
          <w:sz w:val="18"/>
          <w:szCs w:val="18"/>
        </w:rPr>
        <w:t>uklanjanjem neprihvatljivih izdataka).</w:t>
      </w:r>
    </w:p>
    <w:p w14:paraId="43E2EC68" w14:textId="77777777" w:rsidR="00DA7829" w:rsidRPr="00372AB9" w:rsidRDefault="00DA7829" w:rsidP="00372AB9">
      <w:pPr>
        <w:jc w:val="both"/>
        <w:rPr>
          <w:rFonts w:ascii="Lucida Sans Unicode" w:hAnsi="Lucida Sans Unicode" w:cs="Lucida Sans Unicode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27C74" w14:textId="77777777" w:rsidR="00C97C7E" w:rsidRDefault="00C97C7E" w:rsidP="00C97C7E">
    <w:pPr>
      <w:tabs>
        <w:tab w:val="left" w:pos="549"/>
      </w:tabs>
      <w:kinsoku w:val="0"/>
      <w:overflowPunct w:val="0"/>
      <w:contextualSpacing/>
      <w:outlineLvl w:val="0"/>
      <w:rPr>
        <w:rFonts w:ascii="Times New Roman" w:eastAsiaTheme="majorEastAsia" w:hAnsi="Times New Roman"/>
        <w:b/>
        <w:bCs/>
      </w:rPr>
    </w:pPr>
    <w:r w:rsidRPr="0095702F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40D279D" wp14:editId="57B571B9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8AF2E" wp14:editId="21C563E9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F4B512" w14:textId="77777777" w:rsidR="00C97C7E" w:rsidRPr="00890F9D" w:rsidRDefault="00C97C7E" w:rsidP="00C97C7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90F9D">
                            <w:rPr>
                              <w:sz w:val="16"/>
                              <w:szCs w:val="16"/>
                            </w:rPr>
                            <w:t>„Financira Europska unija – NextGenerationEU”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D8AF2E" id="Pravokutnik 16" o:spid="_x0000_s1026" style="position:absolute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24F4B512" w14:textId="77777777" w:rsidR="00C97C7E" w:rsidRPr="00890F9D" w:rsidRDefault="00C97C7E" w:rsidP="00C97C7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90F9D">
                      <w:rPr>
                        <w:sz w:val="16"/>
                        <w:szCs w:val="16"/>
                      </w:rPr>
                      <w:t>„Financira Europska unija – NextGenerationEU”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6A036" wp14:editId="298D04CC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48DD8" w14:textId="77777777" w:rsidR="00C97C7E" w:rsidRPr="00FC7D26" w:rsidRDefault="00C97C7E" w:rsidP="00C97C7E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4B029C04" w14:textId="595B4AA0" w:rsidR="00C97C7E" w:rsidRPr="005F36E1" w:rsidRDefault="00447A61" w:rsidP="00C97C7E">
                          <w:pPr>
                            <w:pStyle w:val="Normal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ZNANOSTI, </w:t>
                          </w:r>
                          <w:r w:rsidR="00C97C7E"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 OBRAZOVANJA</w:t>
                          </w: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 I MLADIH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6A036" id="_x0000_s1027" style="position:absolute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72448DD8" w14:textId="77777777" w:rsidR="00C97C7E" w:rsidRPr="00FC7D26" w:rsidRDefault="00C97C7E" w:rsidP="00C97C7E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4B029C04" w14:textId="595B4AA0" w:rsidR="00C97C7E" w:rsidRPr="005F36E1" w:rsidRDefault="00447A61" w:rsidP="00C97C7E">
                    <w:pPr>
                      <w:pStyle w:val="Normal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ZNANOSTI, </w:t>
                    </w:r>
                    <w:r w:rsidR="00C97C7E">
                      <w:rPr>
                        <w:bCs/>
                        <w:color w:val="000000" w:themeColor="text1"/>
                        <w:kern w:val="24"/>
                      </w:rPr>
                      <w:t xml:space="preserve"> OBRAZOVANJA</w:t>
                    </w: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 I MLADIH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/>
        <w:b/>
        <w:bCs/>
        <w:noProof/>
      </w:rPr>
      <w:drawing>
        <wp:inline distT="0" distB="0" distL="0" distR="0" wp14:anchorId="21FDBD09" wp14:editId="1E49BB38">
          <wp:extent cx="542925" cy="7048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18027" w14:textId="77777777" w:rsidR="004E1A44" w:rsidRPr="00085A1B" w:rsidRDefault="004E1A4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395A"/>
    <w:multiLevelType w:val="hybridMultilevel"/>
    <w:tmpl w:val="F8A8EFCE"/>
    <w:lvl w:ilvl="0" w:tplc="8884BD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063E"/>
    <w:multiLevelType w:val="hybridMultilevel"/>
    <w:tmpl w:val="6C4C1508"/>
    <w:lvl w:ilvl="0" w:tplc="8884BDF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15462D"/>
    <w:multiLevelType w:val="hybridMultilevel"/>
    <w:tmpl w:val="F302162A"/>
    <w:lvl w:ilvl="0" w:tplc="3E5EFD3E">
      <w:start w:val="2"/>
      <w:numFmt w:val="bullet"/>
      <w:lvlText w:val="-"/>
      <w:lvlJc w:val="left"/>
      <w:pPr>
        <w:ind w:left="720" w:hanging="360"/>
      </w:pPr>
      <w:rPr>
        <w:rFonts w:ascii="Lucida Sans Unicode" w:eastAsiaTheme="minorEastAsia" w:hAnsi="Lucida Sans Unicode" w:cs="Lucida Sans Unicode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41"/>
    <w:rsid w:val="00016F54"/>
    <w:rsid w:val="0001761C"/>
    <w:rsid w:val="00031642"/>
    <w:rsid w:val="00041744"/>
    <w:rsid w:val="00047B2C"/>
    <w:rsid w:val="00082278"/>
    <w:rsid w:val="00085A1B"/>
    <w:rsid w:val="00096401"/>
    <w:rsid w:val="000A059E"/>
    <w:rsid w:val="000A2DDD"/>
    <w:rsid w:val="000D46FE"/>
    <w:rsid w:val="0010589D"/>
    <w:rsid w:val="00115FF7"/>
    <w:rsid w:val="0012632B"/>
    <w:rsid w:val="0013300F"/>
    <w:rsid w:val="00135021"/>
    <w:rsid w:val="0014138D"/>
    <w:rsid w:val="001434E2"/>
    <w:rsid w:val="00160BF8"/>
    <w:rsid w:val="001A1ED1"/>
    <w:rsid w:val="001B6C92"/>
    <w:rsid w:val="001D2D58"/>
    <w:rsid w:val="00214E09"/>
    <w:rsid w:val="002354B6"/>
    <w:rsid w:val="00257EC6"/>
    <w:rsid w:val="00274089"/>
    <w:rsid w:val="002C0DF7"/>
    <w:rsid w:val="002D2982"/>
    <w:rsid w:val="002D587E"/>
    <w:rsid w:val="002D7501"/>
    <w:rsid w:val="00302979"/>
    <w:rsid w:val="003157F1"/>
    <w:rsid w:val="00336163"/>
    <w:rsid w:val="0034536A"/>
    <w:rsid w:val="00370291"/>
    <w:rsid w:val="00372AB9"/>
    <w:rsid w:val="00383930"/>
    <w:rsid w:val="003A0EA7"/>
    <w:rsid w:val="003C435C"/>
    <w:rsid w:val="004033D0"/>
    <w:rsid w:val="00421EF2"/>
    <w:rsid w:val="00435625"/>
    <w:rsid w:val="00443907"/>
    <w:rsid w:val="00447A61"/>
    <w:rsid w:val="004509A8"/>
    <w:rsid w:val="0045641A"/>
    <w:rsid w:val="0046439E"/>
    <w:rsid w:val="00476C83"/>
    <w:rsid w:val="004868E9"/>
    <w:rsid w:val="004A2899"/>
    <w:rsid w:val="004C1DF3"/>
    <w:rsid w:val="004C1F4A"/>
    <w:rsid w:val="004D44CD"/>
    <w:rsid w:val="004D69FD"/>
    <w:rsid w:val="004E1A44"/>
    <w:rsid w:val="004E2371"/>
    <w:rsid w:val="0051420B"/>
    <w:rsid w:val="00544B37"/>
    <w:rsid w:val="00556B43"/>
    <w:rsid w:val="005705D9"/>
    <w:rsid w:val="0057231F"/>
    <w:rsid w:val="00582DF8"/>
    <w:rsid w:val="00597556"/>
    <w:rsid w:val="006112B5"/>
    <w:rsid w:val="0064609E"/>
    <w:rsid w:val="0066281A"/>
    <w:rsid w:val="00666573"/>
    <w:rsid w:val="00683AE5"/>
    <w:rsid w:val="006B7494"/>
    <w:rsid w:val="006D2C9B"/>
    <w:rsid w:val="006D5AFC"/>
    <w:rsid w:val="006F4746"/>
    <w:rsid w:val="006F74D9"/>
    <w:rsid w:val="00782F1C"/>
    <w:rsid w:val="00793E97"/>
    <w:rsid w:val="007A7574"/>
    <w:rsid w:val="007C3AD9"/>
    <w:rsid w:val="00805296"/>
    <w:rsid w:val="0081441E"/>
    <w:rsid w:val="0083290B"/>
    <w:rsid w:val="00836EAF"/>
    <w:rsid w:val="008401A3"/>
    <w:rsid w:val="00865D3D"/>
    <w:rsid w:val="00866F03"/>
    <w:rsid w:val="008924FD"/>
    <w:rsid w:val="008C1603"/>
    <w:rsid w:val="00915052"/>
    <w:rsid w:val="0092247F"/>
    <w:rsid w:val="0093241F"/>
    <w:rsid w:val="00954908"/>
    <w:rsid w:val="00983A84"/>
    <w:rsid w:val="0099061F"/>
    <w:rsid w:val="009A5A77"/>
    <w:rsid w:val="009C1DEC"/>
    <w:rsid w:val="009E29E2"/>
    <w:rsid w:val="00A51146"/>
    <w:rsid w:val="00A55030"/>
    <w:rsid w:val="00A82740"/>
    <w:rsid w:val="00AB7A08"/>
    <w:rsid w:val="00AC17F0"/>
    <w:rsid w:val="00AD3CF3"/>
    <w:rsid w:val="00AE1B8C"/>
    <w:rsid w:val="00AE68AF"/>
    <w:rsid w:val="00AF2198"/>
    <w:rsid w:val="00B04235"/>
    <w:rsid w:val="00B17FC4"/>
    <w:rsid w:val="00B208D5"/>
    <w:rsid w:val="00B27AD0"/>
    <w:rsid w:val="00B341D0"/>
    <w:rsid w:val="00B44F01"/>
    <w:rsid w:val="00B6538F"/>
    <w:rsid w:val="00B728C7"/>
    <w:rsid w:val="00BA51F2"/>
    <w:rsid w:val="00BF57B0"/>
    <w:rsid w:val="00BF6309"/>
    <w:rsid w:val="00C2267C"/>
    <w:rsid w:val="00C31202"/>
    <w:rsid w:val="00C551C6"/>
    <w:rsid w:val="00C73A6A"/>
    <w:rsid w:val="00C92180"/>
    <w:rsid w:val="00C929C0"/>
    <w:rsid w:val="00C97C7E"/>
    <w:rsid w:val="00CA07B3"/>
    <w:rsid w:val="00CB2D46"/>
    <w:rsid w:val="00D05C34"/>
    <w:rsid w:val="00D17DCE"/>
    <w:rsid w:val="00D354CA"/>
    <w:rsid w:val="00D36305"/>
    <w:rsid w:val="00D41EF7"/>
    <w:rsid w:val="00D45C1C"/>
    <w:rsid w:val="00D6090B"/>
    <w:rsid w:val="00D70EA7"/>
    <w:rsid w:val="00D85115"/>
    <w:rsid w:val="00DA7829"/>
    <w:rsid w:val="00DE0F83"/>
    <w:rsid w:val="00DF1DAD"/>
    <w:rsid w:val="00E20864"/>
    <w:rsid w:val="00E4512C"/>
    <w:rsid w:val="00E55CCD"/>
    <w:rsid w:val="00E6532B"/>
    <w:rsid w:val="00EA17C2"/>
    <w:rsid w:val="00EC0F8F"/>
    <w:rsid w:val="00EC4A16"/>
    <w:rsid w:val="00ED2224"/>
    <w:rsid w:val="00F62716"/>
    <w:rsid w:val="00F6600D"/>
    <w:rsid w:val="00F70B9E"/>
    <w:rsid w:val="00F70EA2"/>
    <w:rsid w:val="00F740F9"/>
    <w:rsid w:val="00F77A56"/>
    <w:rsid w:val="00FA3FF5"/>
    <w:rsid w:val="00FB593E"/>
    <w:rsid w:val="00FC1660"/>
    <w:rsid w:val="00FC2AD0"/>
    <w:rsid w:val="00FE44DE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E095F"/>
  <w15:docId w15:val="{7D3C3A49-CE9F-4912-8FE5-9B3B73C5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5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D45C1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9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783E-1866-48F3-BD3F-5E4063E3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ikrznar</cp:lastModifiedBy>
  <cp:revision>10</cp:revision>
  <dcterms:created xsi:type="dcterms:W3CDTF">2022-04-18T17:34:00Z</dcterms:created>
  <dcterms:modified xsi:type="dcterms:W3CDTF">2024-05-24T06:56:00Z</dcterms:modified>
</cp:coreProperties>
</file>