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035BF" w14:textId="3B2FFBE0" w:rsidR="0064609E" w:rsidRPr="002F4D31" w:rsidRDefault="0064609E" w:rsidP="009F46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9BAC6" w14:textId="5399039B" w:rsidR="00DB5BDB" w:rsidRDefault="00DB5BDB" w:rsidP="00CF6226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PRILOG 11.</w:t>
      </w:r>
    </w:p>
    <w:p w14:paraId="302C2BE6" w14:textId="77777777" w:rsidR="00491747" w:rsidRDefault="00491747" w:rsidP="00CF6226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AC743" w14:textId="78B92ABE" w:rsidR="00CF6226" w:rsidRPr="00C75A97" w:rsidRDefault="004033D0" w:rsidP="00CF6226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A97">
        <w:rPr>
          <w:rFonts w:ascii="Times New Roman" w:eastAsia="Times New Roman" w:hAnsi="Times New Roman" w:cs="Times New Roman"/>
          <w:b/>
          <w:sz w:val="24"/>
          <w:szCs w:val="24"/>
        </w:rPr>
        <w:t>Ko</w:t>
      </w:r>
      <w:bookmarkStart w:id="0" w:name="_GoBack"/>
      <w:bookmarkEnd w:id="0"/>
      <w:r w:rsidRPr="00C75A97">
        <w:rPr>
          <w:rFonts w:ascii="Times New Roman" w:eastAsia="Times New Roman" w:hAnsi="Times New Roman" w:cs="Times New Roman"/>
          <w:b/>
          <w:sz w:val="24"/>
          <w:szCs w:val="24"/>
        </w:rPr>
        <w:t xml:space="preserve">ntrolna lista za provjeru </w:t>
      </w:r>
    </w:p>
    <w:p w14:paraId="3F2B3E3D" w14:textId="4735C419" w:rsidR="00AE68AF" w:rsidRPr="00C75A97" w:rsidRDefault="00E4111D" w:rsidP="00CF6226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sukoba interesa</w:t>
      </w:r>
      <w:r w:rsidR="00030DEA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="002731F3">
        <w:rPr>
          <w:rStyle w:val="hps"/>
          <w:rFonts w:ascii="Times New Roman" w:hAnsi="Times New Roman" w:cs="Times New Roman"/>
          <w:b/>
          <w:sz w:val="24"/>
          <w:szCs w:val="24"/>
        </w:rPr>
        <w:t>u postupku dodjele bespovratnih sredstava</w:t>
      </w:r>
    </w:p>
    <w:p w14:paraId="78FF8F63" w14:textId="77777777" w:rsidR="00AE68AF" w:rsidRPr="00C75A97" w:rsidRDefault="00AE68AF" w:rsidP="0090566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15"/>
        <w:gridCol w:w="1989"/>
        <w:gridCol w:w="1589"/>
        <w:gridCol w:w="1730"/>
      </w:tblGrid>
      <w:tr w:rsidR="002103DE" w:rsidRPr="00C75A97" w14:paraId="3F2D6C8F" w14:textId="77777777" w:rsidTr="00FF7853">
        <w:trPr>
          <w:jc w:val="center"/>
        </w:trPr>
        <w:tc>
          <w:tcPr>
            <w:tcW w:w="4390" w:type="dxa"/>
            <w:gridSpan w:val="2"/>
          </w:tcPr>
          <w:p w14:paraId="031AA684" w14:textId="122C0B3B" w:rsidR="002103DE" w:rsidRPr="00C75A97" w:rsidRDefault="002103DE" w:rsidP="0021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komponente/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podkomponente</w:t>
            </w:r>
            <w:proofErr w:type="spellEnd"/>
          </w:p>
        </w:tc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CCF4" w14:textId="6121848D" w:rsidR="002103DE" w:rsidRPr="00C75A97" w:rsidRDefault="002103DE" w:rsidP="0021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C3. Obrazovanje, znanost i istraživanje/ C3.1. Reforma obrazovnog sustava</w:t>
            </w:r>
          </w:p>
        </w:tc>
      </w:tr>
      <w:tr w:rsidR="002103DE" w:rsidRPr="00C75A97" w14:paraId="07CE8A48" w14:textId="77777777" w:rsidTr="00FF7853">
        <w:trPr>
          <w:jc w:val="center"/>
        </w:trPr>
        <w:tc>
          <w:tcPr>
            <w:tcW w:w="4390" w:type="dxa"/>
            <w:gridSpan w:val="2"/>
          </w:tcPr>
          <w:p w14:paraId="4CAA721B" w14:textId="3FF53C25" w:rsidR="002103DE" w:rsidRPr="00C75A97" w:rsidRDefault="002103DE" w:rsidP="0021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A97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ulaganja</w:t>
            </w:r>
          </w:p>
        </w:tc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4C93" w14:textId="014E14E4" w:rsidR="002103DE" w:rsidRPr="00C75A97" w:rsidRDefault="002103DE" w:rsidP="0021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"/>
              </w:rPr>
              <w:t xml:space="preserve">Izgradnja, rekonstrukcija i opremanje srednjih škola </w:t>
            </w:r>
          </w:p>
        </w:tc>
      </w:tr>
      <w:tr w:rsidR="002103DE" w:rsidRPr="00C75A97" w14:paraId="2F06A118" w14:textId="77777777" w:rsidTr="00FF7853">
        <w:trPr>
          <w:jc w:val="center"/>
        </w:trPr>
        <w:tc>
          <w:tcPr>
            <w:tcW w:w="4390" w:type="dxa"/>
            <w:gridSpan w:val="2"/>
          </w:tcPr>
          <w:p w14:paraId="199BAEB2" w14:textId="737BE2E1" w:rsidR="002103DE" w:rsidRPr="00C75A97" w:rsidDel="0064609E" w:rsidRDefault="002103DE" w:rsidP="0021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Kod </w:t>
            </w: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ziva</w:t>
            </w:r>
          </w:p>
        </w:tc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A188" w14:textId="076CB8C8" w:rsidR="002103DE" w:rsidRPr="00C75A97" w:rsidRDefault="002103DE" w:rsidP="0021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"/>
              </w:rPr>
              <w:t xml:space="preserve">C3.1. R1-I3.1  </w:t>
            </w:r>
          </w:p>
        </w:tc>
      </w:tr>
      <w:tr w:rsidR="00AE68AF" w:rsidRPr="00C75A97" w14:paraId="6120A493" w14:textId="77777777" w:rsidTr="00E4512C">
        <w:trPr>
          <w:jc w:val="center"/>
        </w:trPr>
        <w:tc>
          <w:tcPr>
            <w:tcW w:w="675" w:type="dxa"/>
          </w:tcPr>
          <w:p w14:paraId="64ED0255" w14:textId="77777777" w:rsidR="00AE68AF" w:rsidRPr="00C75A97" w:rsidRDefault="00D41EF7" w:rsidP="0040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Toc50712965"/>
            <w:r w:rsidRPr="00C7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</w:t>
            </w:r>
            <w:r w:rsidR="00AE68AF" w:rsidRPr="00C7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04" w:type="dxa"/>
            <w:gridSpan w:val="2"/>
          </w:tcPr>
          <w:p w14:paraId="737F6C83" w14:textId="5D0E0CEE" w:rsidR="00AE68AF" w:rsidRPr="00C75A97" w:rsidRDefault="004C1DF3" w:rsidP="0037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Pitanje za </w:t>
            </w:r>
            <w:r w:rsidR="004033D0" w:rsidRPr="00C7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provjeru </w:t>
            </w:r>
            <w:r w:rsidR="0037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postojanja sukoba interesa odnosno sumnje na sukob interesa</w:t>
            </w:r>
          </w:p>
        </w:tc>
        <w:tc>
          <w:tcPr>
            <w:tcW w:w="1589" w:type="dxa"/>
          </w:tcPr>
          <w:p w14:paraId="24B63ADB" w14:textId="3324DA31" w:rsidR="00AE68AF" w:rsidRPr="00CA73F0" w:rsidRDefault="00CA73F0" w:rsidP="00CA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1DF3" w:rsidRPr="00CA7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Da/Ne</w:t>
            </w:r>
            <w:r w:rsidR="00A70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/Nije primjenjivo</w:t>
            </w:r>
          </w:p>
        </w:tc>
        <w:tc>
          <w:tcPr>
            <w:tcW w:w="1730" w:type="dxa"/>
          </w:tcPr>
          <w:p w14:paraId="7DFCAA5D" w14:textId="711842A2" w:rsidR="00AE68AF" w:rsidRPr="00C75A97" w:rsidRDefault="00CA73F0" w:rsidP="0040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Komentar</w:t>
            </w:r>
          </w:p>
        </w:tc>
      </w:tr>
      <w:tr w:rsidR="004033D0" w:rsidRPr="00C75A97" w14:paraId="62CBBFF9" w14:textId="77777777" w:rsidTr="00B058CD">
        <w:trPr>
          <w:trHeight w:val="1494"/>
          <w:jc w:val="center"/>
        </w:trPr>
        <w:tc>
          <w:tcPr>
            <w:tcW w:w="675" w:type="dxa"/>
          </w:tcPr>
          <w:p w14:paraId="3C567FBB" w14:textId="77777777" w:rsidR="004033D0" w:rsidRPr="00C75A97" w:rsidRDefault="00905660" w:rsidP="0090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33D0"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4" w:type="dxa"/>
            <w:gridSpan w:val="2"/>
          </w:tcPr>
          <w:p w14:paraId="5D6F0B17" w14:textId="679F2478" w:rsidR="004033D0" w:rsidRPr="00C75A97" w:rsidRDefault="009D338F" w:rsidP="00905660">
            <w:pPr>
              <w:tabs>
                <w:tab w:val="left" w:pos="0"/>
              </w:tabs>
              <w:jc w:val="both"/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Je li kontrolnoj listi priložen popis svih projektnih prijedloga i prijavitelja</w:t>
            </w:r>
            <w:r w:rsidR="008A2BE1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(partnera)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pristiglih na poziv za dodjelu bespovratnih sredstava?</w:t>
            </w:r>
            <w:r w:rsidR="00030DEA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589" w:type="dxa"/>
          </w:tcPr>
          <w:p w14:paraId="08094940" w14:textId="77777777" w:rsidR="004033D0" w:rsidRPr="00C75A97" w:rsidRDefault="004033D0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74BD232" w14:textId="689EFA8A" w:rsidR="004033D0" w:rsidRPr="00C75A97" w:rsidRDefault="00727B73" w:rsidP="009D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  <w:i/>
              </w:rPr>
              <w:t xml:space="preserve">&lt;priložiti </w:t>
            </w:r>
            <w:r w:rsidR="009D338F">
              <w:rPr>
                <w:rFonts w:ascii="Arial Narrow" w:hAnsi="Arial Narrow"/>
                <w:i/>
              </w:rPr>
              <w:t>popis svih projektnih prijedloga i prijavitelja</w:t>
            </w:r>
            <w:r w:rsidR="008A2BE1">
              <w:rPr>
                <w:rFonts w:ascii="Arial Narrow" w:hAnsi="Arial Narrow"/>
                <w:i/>
              </w:rPr>
              <w:t xml:space="preserve"> (partnera)</w:t>
            </w:r>
            <w:r w:rsidRPr="007B51C7">
              <w:rPr>
                <w:rFonts w:ascii="Arial Narrow" w:hAnsi="Arial Narrow"/>
                <w:i/>
              </w:rPr>
              <w:t>&gt;</w:t>
            </w:r>
          </w:p>
        </w:tc>
      </w:tr>
      <w:tr w:rsidR="009D338F" w:rsidRPr="00C75A97" w14:paraId="63243807" w14:textId="77777777" w:rsidTr="00B058CD">
        <w:trPr>
          <w:trHeight w:val="1494"/>
          <w:jc w:val="center"/>
        </w:trPr>
        <w:tc>
          <w:tcPr>
            <w:tcW w:w="675" w:type="dxa"/>
          </w:tcPr>
          <w:p w14:paraId="69D54165" w14:textId="12954020" w:rsidR="009D338F" w:rsidRPr="00C75A97" w:rsidRDefault="009D338F" w:rsidP="0090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4" w:type="dxa"/>
            <w:gridSpan w:val="2"/>
          </w:tcPr>
          <w:p w14:paraId="353A9E40" w14:textId="75845B4E" w:rsidR="009D338F" w:rsidRDefault="009D338F" w:rsidP="008A2BE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Je</w:t>
            </w:r>
            <w:r w:rsidR="002731F3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li kontrolnoj listi priložen</w:t>
            </w:r>
            <w:r w:rsidR="002731F3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i</w:t>
            </w:r>
            <w:r w:rsidR="008A2BE1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dostavljeni </w:t>
            </w:r>
            <w:r w:rsidR="008A2BE1">
              <w:rPr>
                <w:rFonts w:ascii="Times New Roman" w:eastAsia="Times New Roman" w:hAnsi="Times New Roman" w:cs="Times New Roman"/>
                <w:sz w:val="24"/>
                <w:szCs w:val="24"/>
              </w:rPr>
              <w:t>izvadci</w:t>
            </w:r>
            <w:r w:rsidR="008A2BE1" w:rsidRPr="008A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Registra stvarnih vlasnika</w:t>
            </w:r>
            <w:r w:rsidR="008A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svih</w:t>
            </w:r>
            <w:r w:rsidR="008A2BE1" w:rsidRPr="008A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prijavitelja i partnera</w:t>
            </w:r>
            <w:r w:rsidR="008A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589" w:type="dxa"/>
          </w:tcPr>
          <w:p w14:paraId="24D5DFEF" w14:textId="77777777" w:rsidR="009D338F" w:rsidRPr="00C75A97" w:rsidRDefault="009D338F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BFC8FC4" w14:textId="22F8B855" w:rsidR="009D338F" w:rsidRDefault="008A2BE1" w:rsidP="008A2BE1">
            <w:pPr>
              <w:spacing w:after="0" w:line="240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&lt;priložiti dostavljene izvatke iz </w:t>
            </w:r>
            <w:r w:rsidRPr="008A2BE1">
              <w:rPr>
                <w:rFonts w:ascii="Arial Narrow" w:hAnsi="Arial Narrow"/>
                <w:i/>
              </w:rPr>
              <w:t>Registra stvarnih vlasnika</w:t>
            </w:r>
            <w:r>
              <w:rPr>
                <w:rFonts w:ascii="Arial Narrow" w:hAnsi="Arial Narrow"/>
                <w:i/>
              </w:rPr>
              <w:t xml:space="preserve"> svih prijavitelja i partnera</w:t>
            </w:r>
            <w:r w:rsidRPr="007B51C7">
              <w:rPr>
                <w:rFonts w:ascii="Arial Narrow" w:hAnsi="Arial Narrow"/>
                <w:i/>
              </w:rPr>
              <w:t>&gt;</w:t>
            </w:r>
          </w:p>
        </w:tc>
      </w:tr>
      <w:tr w:rsidR="009D338F" w:rsidRPr="00C75A97" w14:paraId="1EA7E331" w14:textId="77777777" w:rsidTr="00B058CD">
        <w:trPr>
          <w:trHeight w:val="1494"/>
          <w:jc w:val="center"/>
        </w:trPr>
        <w:tc>
          <w:tcPr>
            <w:tcW w:w="675" w:type="dxa"/>
          </w:tcPr>
          <w:p w14:paraId="21B01236" w14:textId="68CD8075" w:rsidR="009D338F" w:rsidRPr="00C75A97" w:rsidRDefault="00D63E82" w:rsidP="009D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D33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4" w:type="dxa"/>
            <w:gridSpan w:val="2"/>
          </w:tcPr>
          <w:p w14:paraId="7AB7547E" w14:textId="5928157B" w:rsidR="009D338F" w:rsidRDefault="009D338F" w:rsidP="009D338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Jesu li č</w:t>
            </w:r>
            <w:r w:rsidRPr="00030DEA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lanovi Odbora i ostali sudionici postupka dodjele (tajnik Odbora, 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jenjivači, promatrači) potpisali</w:t>
            </w:r>
            <w:r w:rsidRPr="00030DEA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Izjavu o povjerljivosti, nepristranosti i nepostojanju sukoba interesa, prema obrascima iz Priloga 01, 02 i 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ZNP 02? </w:t>
            </w:r>
          </w:p>
        </w:tc>
        <w:tc>
          <w:tcPr>
            <w:tcW w:w="1589" w:type="dxa"/>
          </w:tcPr>
          <w:p w14:paraId="66314C6C" w14:textId="77777777" w:rsidR="009D338F" w:rsidRPr="00C75A97" w:rsidRDefault="009D338F" w:rsidP="009D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C4DC5BF" w14:textId="216CBB1C" w:rsidR="009D338F" w:rsidRDefault="009D338F" w:rsidP="009D338F">
            <w:pPr>
              <w:spacing w:after="0" w:line="240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&lt;priložiti p</w:t>
            </w:r>
            <w:r w:rsidR="009C2DED">
              <w:rPr>
                <w:rFonts w:ascii="Arial Narrow" w:hAnsi="Arial Narrow"/>
                <w:i/>
              </w:rPr>
              <w:t>otpisane Izjave</w:t>
            </w:r>
            <w:r w:rsidRPr="007B51C7">
              <w:rPr>
                <w:rFonts w:ascii="Arial Narrow" w:hAnsi="Arial Narrow"/>
                <w:i/>
              </w:rPr>
              <w:t>&gt;</w:t>
            </w:r>
          </w:p>
        </w:tc>
      </w:tr>
      <w:tr w:rsidR="00905660" w:rsidRPr="00C75A97" w14:paraId="5C503681" w14:textId="77777777" w:rsidTr="00B058CD">
        <w:trPr>
          <w:trHeight w:val="1494"/>
          <w:jc w:val="center"/>
        </w:trPr>
        <w:tc>
          <w:tcPr>
            <w:tcW w:w="675" w:type="dxa"/>
          </w:tcPr>
          <w:p w14:paraId="3D909E4E" w14:textId="28D1AD37" w:rsidR="00905660" w:rsidRPr="00C75A97" w:rsidRDefault="00D63E82" w:rsidP="0090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05660"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4" w:type="dxa"/>
            <w:gridSpan w:val="2"/>
          </w:tcPr>
          <w:p w14:paraId="4074E181" w14:textId="1A117E82" w:rsidR="00727B73" w:rsidRPr="00727B73" w:rsidRDefault="00CA73F0" w:rsidP="00727B7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Je li kroz dostupne baze</w:t>
            </w:r>
            <w:r w:rsidRPr="00CA73F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podatak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a i internetske pretraživače (ARACHNE,</w:t>
            </w:r>
            <w:r w:rsidR="000F3F8B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Registar stvarnih vlasnika, Poslovna Hrvatska,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sudski </w:t>
            </w:r>
            <w:r w:rsidR="000F3F8B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registar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i dr. b</w:t>
            </w:r>
            <w:r w:rsidR="00727B73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aze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podataka</w:t>
            </w:r>
            <w:r w:rsidRPr="00CA73F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relevantnih komora i stručnih tijela</w:t>
            </w:r>
            <w:r w:rsidR="00F21C78" w:rsidRPr="00F21C78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ili </w:t>
            </w:r>
            <w:r w:rsidR="00F21C78" w:rsidRPr="00F21C78">
              <w:rPr>
                <w:rFonts w:ascii="Times New Roman" w:eastAsia="Times New Roman" w:hAnsi="Times New Roman" w:cs="Times New Roman"/>
                <w:sz w:val="24"/>
                <w:szCs w:val="24"/>
              </w:rPr>
              <w:t>provjerom drugih izvora, ovisno od slučaja do slučaja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) provedena </w:t>
            </w:r>
            <w:r w:rsidRPr="00CA73F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provjera</w:t>
            </w:r>
            <w:r w:rsidR="00D024D1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postojanja sukoba interesa odnosno </w:t>
            </w:r>
            <w:r w:rsidRPr="00CA73F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sumnje na sukob interesa za sve </w:t>
            </w:r>
            <w:r w:rsidR="00291014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sudionike postupka dodjele</w:t>
            </w:r>
            <w:r w:rsidR="00CA6D4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bespovratnih sredstava</w:t>
            </w:r>
            <w:r w:rsidRPr="00CA73F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sa svim </w:t>
            </w:r>
            <w:r w:rsidR="00727B73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prijaviteljima</w:t>
            </w:r>
            <w:r w:rsidR="00D024D1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i partnerima</w:t>
            </w:r>
            <w:r w:rsidR="00727B73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?</w:t>
            </w:r>
            <w:r w:rsidRPr="00CA73F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  <w:r w:rsidR="00727B73" w:rsidRPr="00727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>(</w:t>
            </w:r>
            <w:r w:rsidR="00726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 xml:space="preserve">provjera se </w:t>
            </w:r>
            <w:r w:rsidR="000F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>obavezno p</w:t>
            </w:r>
            <w:r w:rsidR="00726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>rovodi</w:t>
            </w:r>
            <w:r w:rsidR="000F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 xml:space="preserve"> kroz</w:t>
            </w:r>
            <w:r w:rsidR="00F21C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 xml:space="preserve"> 2 baze od sljedeće 3: ARACHNE, </w:t>
            </w:r>
            <w:r w:rsidR="000F3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>Registar stvarnih vlasnika i</w:t>
            </w:r>
            <w:r w:rsidR="00D024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 xml:space="preserve"> Poslovna H</w:t>
            </w:r>
            <w:r w:rsidR="00726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>rvatska</w:t>
            </w:r>
            <w:r w:rsidR="00F21C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>.</w:t>
            </w:r>
            <w:r w:rsidR="00726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 xml:space="preserve"> </w:t>
            </w:r>
            <w:r w:rsidR="00F21C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>P</w:t>
            </w:r>
            <w:r w:rsidR="00726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>o potrebi</w:t>
            </w:r>
            <w:r w:rsidR="00F21C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 xml:space="preserve"> </w:t>
            </w:r>
            <w:r w:rsidR="00726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>i kroz druge baze</w:t>
            </w:r>
            <w:r w:rsidR="00D024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 xml:space="preserve"> podataka</w:t>
            </w:r>
            <w:r w:rsidR="00727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"/>
              </w:rPr>
              <w:t>)</w:t>
            </w:r>
          </w:p>
          <w:p w14:paraId="7015F0EC" w14:textId="763DE4F7" w:rsidR="00905660" w:rsidRPr="00CA73F0" w:rsidRDefault="00905660" w:rsidP="00CA73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</w:p>
        </w:tc>
        <w:tc>
          <w:tcPr>
            <w:tcW w:w="1589" w:type="dxa"/>
          </w:tcPr>
          <w:p w14:paraId="14C87EBB" w14:textId="77777777" w:rsidR="00905660" w:rsidRPr="00C75A97" w:rsidRDefault="00905660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AB27C1C" w14:textId="55816177" w:rsidR="00905660" w:rsidRPr="00C75A97" w:rsidRDefault="00727B73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  <w:i/>
              </w:rPr>
              <w:t>&lt;priložiti dokaze provedene provjere za sve sudionike u postupku dodjele i sve prijavitelje</w:t>
            </w:r>
            <w:r w:rsidR="00291014">
              <w:rPr>
                <w:rFonts w:ascii="Arial Narrow" w:hAnsi="Arial Narrow"/>
                <w:i/>
              </w:rPr>
              <w:t xml:space="preserve"> i partnere</w:t>
            </w:r>
            <w:r w:rsidRPr="007B51C7">
              <w:rPr>
                <w:rFonts w:ascii="Arial Narrow" w:hAnsi="Arial Narrow"/>
                <w:i/>
              </w:rPr>
              <w:t>&gt;</w:t>
            </w:r>
          </w:p>
        </w:tc>
      </w:tr>
      <w:tr w:rsidR="00727B73" w:rsidRPr="00C75A97" w14:paraId="10D5066C" w14:textId="77777777" w:rsidTr="00B058CD">
        <w:trPr>
          <w:trHeight w:val="1494"/>
          <w:jc w:val="center"/>
        </w:trPr>
        <w:tc>
          <w:tcPr>
            <w:tcW w:w="675" w:type="dxa"/>
          </w:tcPr>
          <w:p w14:paraId="5018147A" w14:textId="20C18A61" w:rsidR="00727B73" w:rsidRPr="00C75A97" w:rsidRDefault="00D63E82" w:rsidP="007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2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704" w:type="dxa"/>
            <w:gridSpan w:val="2"/>
          </w:tcPr>
          <w:p w14:paraId="46D65BD2" w14:textId="5DB2616B" w:rsidR="00727B73" w:rsidRDefault="00727B73" w:rsidP="00727B7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Je li temeljem provedene provjere utvrđeno postojanje </w:t>
            </w:r>
            <w:r w:rsidR="009B64B7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sukoba interesa odnosno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sumnje na sukob interesa?</w:t>
            </w:r>
          </w:p>
        </w:tc>
        <w:tc>
          <w:tcPr>
            <w:tcW w:w="1589" w:type="dxa"/>
          </w:tcPr>
          <w:p w14:paraId="288D566A" w14:textId="77777777" w:rsidR="00727B73" w:rsidRPr="00C75A97" w:rsidRDefault="00727B73" w:rsidP="007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138F327" w14:textId="5DFFBD5C" w:rsidR="00727B73" w:rsidRDefault="00727B73" w:rsidP="00727B73">
            <w:pPr>
              <w:spacing w:after="0" w:line="240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&lt;navesti</w:t>
            </w:r>
            <w:r w:rsidR="00E71538">
              <w:rPr>
                <w:rFonts w:ascii="Arial Narrow" w:hAnsi="Arial Narrow"/>
                <w:i/>
              </w:rPr>
              <w:t xml:space="preserve"> dokaz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7B51C7">
              <w:rPr>
                <w:rFonts w:ascii="Arial Narrow" w:hAnsi="Arial Narrow"/>
                <w:i/>
              </w:rPr>
              <w:t>&gt;</w:t>
            </w:r>
          </w:p>
        </w:tc>
      </w:tr>
      <w:tr w:rsidR="00727B73" w:rsidRPr="00C75A97" w14:paraId="20434BDE" w14:textId="77777777" w:rsidTr="00B058CD">
        <w:trPr>
          <w:trHeight w:val="1494"/>
          <w:jc w:val="center"/>
        </w:trPr>
        <w:tc>
          <w:tcPr>
            <w:tcW w:w="675" w:type="dxa"/>
          </w:tcPr>
          <w:p w14:paraId="79DD7837" w14:textId="3E315C49" w:rsidR="00727B73" w:rsidRPr="00C75A97" w:rsidRDefault="00035E58" w:rsidP="0090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2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704" w:type="dxa"/>
            <w:gridSpan w:val="2"/>
          </w:tcPr>
          <w:p w14:paraId="4059DF8D" w14:textId="5718CFF3" w:rsidR="00727B73" w:rsidRDefault="00E71538" w:rsidP="00CA73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U slučaju da je utvrđeno postojanje sumnje na sukob interesa je li prijavljena sumnja na nepravilnost</w:t>
            </w:r>
            <w:r w:rsidR="008954D3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odnosno poduzete potrebne radnje radi utvrđivanja relevantnih činjenica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?</w:t>
            </w:r>
          </w:p>
        </w:tc>
        <w:tc>
          <w:tcPr>
            <w:tcW w:w="1589" w:type="dxa"/>
          </w:tcPr>
          <w:p w14:paraId="52E1EA94" w14:textId="77777777" w:rsidR="00727B73" w:rsidRPr="00C75A97" w:rsidRDefault="00727B73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FF11F1C" w14:textId="51AA4A3D" w:rsidR="00727B73" w:rsidRDefault="00E71538" w:rsidP="00AE68AF">
            <w:pPr>
              <w:spacing w:after="0" w:line="240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&lt;navesti dokaz </w:t>
            </w:r>
            <w:r w:rsidRPr="007B51C7">
              <w:rPr>
                <w:rFonts w:ascii="Arial Narrow" w:hAnsi="Arial Narrow"/>
                <w:i/>
              </w:rPr>
              <w:t>&gt;</w:t>
            </w:r>
          </w:p>
        </w:tc>
      </w:tr>
      <w:tr w:rsidR="009B64B7" w:rsidRPr="00C75A97" w14:paraId="2174791C" w14:textId="77777777" w:rsidTr="00B058CD">
        <w:trPr>
          <w:trHeight w:val="1494"/>
          <w:jc w:val="center"/>
        </w:trPr>
        <w:tc>
          <w:tcPr>
            <w:tcW w:w="675" w:type="dxa"/>
          </w:tcPr>
          <w:p w14:paraId="62D46AFF" w14:textId="6C7A3D21" w:rsidR="009B64B7" w:rsidRDefault="009B64B7" w:rsidP="0090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704" w:type="dxa"/>
            <w:gridSpan w:val="2"/>
          </w:tcPr>
          <w:p w14:paraId="0A19B65F" w14:textId="1440F12E" w:rsidR="009B64B7" w:rsidRDefault="009B64B7" w:rsidP="009B64B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U slučaju da je utvrđeno postojanje sukoba interesa je li </w:t>
            </w:r>
            <w:r w:rsidR="007269AE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projekt/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projektni prijedlog </w:t>
            </w:r>
            <w:r w:rsidR="007269AE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isključen iz daljnjeg postupka dodjele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?</w:t>
            </w:r>
          </w:p>
        </w:tc>
        <w:tc>
          <w:tcPr>
            <w:tcW w:w="1589" w:type="dxa"/>
          </w:tcPr>
          <w:p w14:paraId="1776060C" w14:textId="77777777" w:rsidR="009B64B7" w:rsidRPr="00C75A97" w:rsidRDefault="009B64B7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5D2C24B" w14:textId="77857BA0" w:rsidR="009B64B7" w:rsidRDefault="007269AE" w:rsidP="00AE68AF">
            <w:pPr>
              <w:spacing w:after="0" w:line="240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&lt;navesti dokaz </w:t>
            </w:r>
            <w:r w:rsidRPr="007B51C7">
              <w:rPr>
                <w:rFonts w:ascii="Arial Narrow" w:hAnsi="Arial Narrow"/>
                <w:i/>
              </w:rPr>
              <w:t>&gt;</w:t>
            </w:r>
          </w:p>
        </w:tc>
      </w:tr>
      <w:bookmarkEnd w:id="1"/>
      <w:tr w:rsidR="0080432E" w:rsidRPr="00C833CA" w14:paraId="4C430E1D" w14:textId="77777777" w:rsidTr="00047129">
        <w:trPr>
          <w:jc w:val="center"/>
        </w:trPr>
        <w:tc>
          <w:tcPr>
            <w:tcW w:w="9698" w:type="dxa"/>
            <w:gridSpan w:val="5"/>
          </w:tcPr>
          <w:p w14:paraId="07587C2E" w14:textId="21126E37" w:rsidR="0080432E" w:rsidRPr="00C833CA" w:rsidRDefault="0080432E" w:rsidP="00047129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Odluka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provjere postojanja sukoba interesa</w:t>
            </w:r>
            <w:r w:rsidRPr="00C833C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&lt;navedeni dio </w:t>
            </w:r>
            <w:r w:rsidRPr="00C83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unosi se onoliko puta koliko se od prijavitelja traže pojašnjenja, sve dok se ne donese odluka o tome udovoljava li projektni prijedlog ili ne </w:t>
            </w:r>
            <w:r w:rsidRPr="00C833C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KP u</w:t>
            </w:r>
            <w:r w:rsidRPr="00C833CA">
              <w:rPr>
                <w:rStyle w:val="longtext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provjeri </w:t>
            </w:r>
            <w:r>
              <w:rPr>
                <w:rStyle w:val="hps"/>
                <w:rFonts w:ascii="Times New Roman" w:hAnsi="Times New Roman" w:cs="Times New Roman"/>
                <w:i/>
                <w:sz w:val="24"/>
                <w:szCs w:val="24"/>
              </w:rPr>
              <w:t>sukoba interesa</w:t>
            </w:r>
            <w:r w:rsidRPr="00C83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&gt;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68A09E6A" w14:textId="5CB30B9D" w:rsidR="0080432E" w:rsidRPr="00C833CA" w:rsidRDefault="0080432E" w:rsidP="00047129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 Nije jasno udovoljava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rojektni prijedlog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svim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provjere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sukoba interesa </w:t>
            </w:r>
            <w:r w:rsidRPr="00C833C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potrebno  je podnijeti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dodatne podatke/pojašnjenja: (upisati koji podaci/pojašnjenja se traže i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rok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 njihovo podnošenje)</w:t>
            </w:r>
            <w:r w:rsidR="00E55F1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E55F1B" w:rsidRPr="00047129">
              <w:rPr>
                <w:rStyle w:val="hps"/>
                <w:rFonts w:ascii="Times New Roman" w:hAnsi="Times New Roman" w:cs="Times New Roman"/>
                <w:i/>
                <w:sz w:val="24"/>
                <w:szCs w:val="24"/>
              </w:rPr>
              <w:t>&lt;navesti koji&gt;</w:t>
            </w:r>
            <w:r w:rsidR="008B3B53">
              <w:rPr>
                <w:rStyle w:val="hps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4EA4111" w14:textId="77777777" w:rsidR="0080432E" w:rsidRPr="00C833CA" w:rsidRDefault="0080432E" w:rsidP="00047129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9CF0CFB" w14:textId="77777777" w:rsidR="0080432E" w:rsidRDefault="0080432E" w:rsidP="00047129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Obrazloženje: </w:t>
            </w:r>
          </w:p>
          <w:p w14:paraId="7731D0EC" w14:textId="77777777" w:rsidR="0080432E" w:rsidRPr="00C833CA" w:rsidRDefault="0080432E" w:rsidP="00047129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D28E279" w14:textId="77777777" w:rsidR="0080432E" w:rsidRPr="00C833CA" w:rsidRDefault="0080432E" w:rsidP="00047129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Zaključak: </w:t>
            </w:r>
          </w:p>
          <w:p w14:paraId="348515CC" w14:textId="5EAD1E0C" w:rsidR="0080432E" w:rsidRPr="00C833CA" w:rsidRDefault="0080432E" w:rsidP="00047129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prijedlozi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udovoljava</w:t>
            </w: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ju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svim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provjere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nepostojanja sukoba interesa</w:t>
            </w:r>
            <w:r w:rsidRPr="0074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F1B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te se upućuju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u iduću fazu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E55F1B" w:rsidRPr="00047129">
              <w:rPr>
                <w:rStyle w:val="hps"/>
                <w:rFonts w:ascii="Times New Roman" w:hAnsi="Times New Roman" w:cs="Times New Roman"/>
                <w:i/>
                <w:sz w:val="24"/>
                <w:szCs w:val="24"/>
              </w:rPr>
              <w:t>&lt;navesti koji&gt;</w:t>
            </w:r>
            <w:r w:rsidR="008B3B53">
              <w:rPr>
                <w:rStyle w:val="hps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0A204C7" w14:textId="3D4BF4A7" w:rsidR="0080432E" w:rsidRPr="00C833CA" w:rsidRDefault="0080432E" w:rsidP="00047129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E55F1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prijedlozi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="00E55F1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ju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Pr="00804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provjere nepostojanja sukoba interesa </w:t>
            </w:r>
            <w:r w:rsidRPr="00C833C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i isključuje se iz daljnjeg postupka dodjele</w:t>
            </w:r>
            <w:r w:rsidR="00E55F1B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F1B" w:rsidRPr="00BB08AE">
              <w:rPr>
                <w:rStyle w:val="hps"/>
                <w:rFonts w:ascii="Times New Roman" w:hAnsi="Times New Roman" w:cs="Times New Roman"/>
                <w:i/>
                <w:sz w:val="24"/>
                <w:szCs w:val="24"/>
              </w:rPr>
              <w:t>&lt;navesti koji&gt;</w:t>
            </w:r>
            <w:r w:rsidR="008B3B53">
              <w:rPr>
                <w:rStyle w:val="hps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29E460C" w14:textId="3550F976" w:rsidR="0080432E" w:rsidRPr="00C833CA" w:rsidRDefault="0080432E" w:rsidP="00047129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Datum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provjere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sukoba interesa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5CF208A8" w14:textId="77777777" w:rsidR="0080432E" w:rsidRPr="00C833CA" w:rsidRDefault="0080432E" w:rsidP="0004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815CC1" w14:textId="77777777" w:rsidR="0080432E" w:rsidRPr="00C833CA" w:rsidRDefault="0080432E" w:rsidP="008043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C860B5" w14:textId="77777777" w:rsidR="0080432E" w:rsidRPr="008954D3" w:rsidRDefault="0080432E" w:rsidP="008043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54D3">
        <w:rPr>
          <w:rFonts w:ascii="Times New Roman" w:eastAsia="Times New Roman" w:hAnsi="Times New Roman" w:cs="Times New Roman"/>
          <w:i/>
          <w:sz w:val="24"/>
          <w:szCs w:val="24"/>
        </w:rPr>
        <w:t>&lt;Prilagoditi ovisno o tome koja institucija obavlja ovu aktivnost postupka dodjele&gt;</w:t>
      </w:r>
    </w:p>
    <w:p w14:paraId="41F884EA" w14:textId="77777777" w:rsidR="0080432E" w:rsidRDefault="0080432E" w:rsidP="0080432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D0395F" w14:textId="3DCB7948" w:rsidR="0080432E" w:rsidRPr="00C833CA" w:rsidRDefault="0080432E" w:rsidP="0080432E">
      <w:pPr>
        <w:rPr>
          <w:rStyle w:val="hps"/>
          <w:rFonts w:ascii="Times New Roman" w:hAnsi="Times New Roman" w:cs="Times New Roman"/>
          <w:i/>
          <w:sz w:val="24"/>
          <w:szCs w:val="24"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(a)</w:t>
      </w: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 odgovorne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(ih)</w:t>
      </w: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 za provjeru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>sukoba interesa</w:t>
      </w:r>
    </w:p>
    <w:p w14:paraId="5335C282" w14:textId="77777777" w:rsidR="0080432E" w:rsidRPr="00C833CA" w:rsidRDefault="0080432E" w:rsidP="008043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5073DCA0" w14:textId="77777777" w:rsidR="0080432E" w:rsidRPr="00C833CA" w:rsidRDefault="0080432E" w:rsidP="0080432E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7E3D972" w14:textId="77777777" w:rsidR="0080432E" w:rsidRPr="00C833CA" w:rsidRDefault="0080432E" w:rsidP="008043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i potpis osobe odgovorne za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odobravanje provedene provjere</w:t>
      </w:r>
    </w:p>
    <w:p w14:paraId="4B198C6E" w14:textId="77777777" w:rsidR="0080432E" w:rsidRPr="00515A3D" w:rsidRDefault="0080432E" w:rsidP="0080432E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</w:t>
      </w:r>
      <w:r w:rsidRPr="00515A3D">
        <w:rPr>
          <w:rFonts w:ascii="Lucida Sans Unicode" w:eastAsia="Times New Roman" w:hAnsi="Lucida Sans Unicode" w:cs="Lucida Sans Unicode"/>
          <w:i/>
        </w:rPr>
        <w:t>……</w:t>
      </w:r>
      <w:r w:rsidRPr="00515A3D">
        <w:rPr>
          <w:rFonts w:ascii="Lucida Sans Unicode" w:eastAsia="Times New Roman" w:hAnsi="Lucida Sans Unicode" w:cs="Lucida Sans Unicode"/>
          <w:i/>
        </w:rPr>
        <w:tab/>
      </w:r>
    </w:p>
    <w:p w14:paraId="22187136" w14:textId="351C5AB7" w:rsidR="00EA17C2" w:rsidRPr="00E33C76" w:rsidRDefault="00EA17C2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</w:p>
    <w:sectPr w:rsidR="00EA17C2" w:rsidRPr="00E33C76" w:rsidSect="00954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8742D" w14:textId="77777777" w:rsidR="004D6B98" w:rsidRDefault="004D6B98" w:rsidP="00EC4A16">
      <w:pPr>
        <w:spacing w:after="0" w:line="240" w:lineRule="auto"/>
      </w:pPr>
      <w:r>
        <w:separator/>
      </w:r>
    </w:p>
  </w:endnote>
  <w:endnote w:type="continuationSeparator" w:id="0">
    <w:p w14:paraId="32907996" w14:textId="77777777" w:rsidR="004D6B98" w:rsidRDefault="004D6B98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AED47E" w14:textId="418875E9"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00208F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0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0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0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B95C1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34536A" w:rsidRPr="000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75A97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</w:sdtContent>
      </w:sdt>
    </w:sdtContent>
  </w:sdt>
  <w:p w14:paraId="581A9820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F81E8" w14:textId="77777777" w:rsidR="004D6B98" w:rsidRDefault="004D6B98" w:rsidP="00EC4A16">
      <w:pPr>
        <w:spacing w:after="0" w:line="240" w:lineRule="auto"/>
      </w:pPr>
      <w:r>
        <w:separator/>
      </w:r>
    </w:p>
  </w:footnote>
  <w:footnote w:type="continuationSeparator" w:id="0">
    <w:p w14:paraId="6FCC3392" w14:textId="77777777" w:rsidR="004D6B98" w:rsidRDefault="004D6B98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09688" w14:textId="77777777" w:rsidR="00AE216B" w:rsidRDefault="00AE216B" w:rsidP="00AE216B">
    <w:pPr>
      <w:tabs>
        <w:tab w:val="left" w:pos="549"/>
      </w:tabs>
      <w:kinsoku w:val="0"/>
      <w:overflowPunct w:val="0"/>
      <w:spacing w:after="0"/>
      <w:contextualSpacing/>
      <w:jc w:val="both"/>
      <w:outlineLvl w:val="0"/>
      <w:rPr>
        <w:rFonts w:eastAsiaTheme="majorEastAsia" w:cs="Times New Roman"/>
        <w:b/>
        <w:bCs/>
        <w:sz w:val="24"/>
      </w:rPr>
    </w:pPr>
    <w:r w:rsidRPr="0095702F">
      <w:rPr>
        <w:rFonts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A3BE0BD" wp14:editId="3143D258">
          <wp:simplePos x="0" y="0"/>
          <wp:positionH relativeFrom="margin">
            <wp:posOffset>4632325</wp:posOffset>
          </wp:positionH>
          <wp:positionV relativeFrom="paragraph">
            <wp:posOffset>7620</wp:posOffset>
          </wp:positionV>
          <wp:extent cx="778510" cy="481963"/>
          <wp:effectExtent l="0" t="0" r="254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526" cy="484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eastAsia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2C2ACD" wp14:editId="7572DFD9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696104" w14:textId="77777777" w:rsidR="00AE216B" w:rsidRPr="00890F9D" w:rsidRDefault="00AE216B" w:rsidP="00AE216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90F9D">
                            <w:rPr>
                              <w:sz w:val="16"/>
                              <w:szCs w:val="16"/>
                            </w:rPr>
                            <w:t>„Financira Europska unija – NextGenerationEU”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2C2ACD" id="Pravokutnik 16" o:spid="_x0000_s1026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5E696104" w14:textId="77777777" w:rsidR="00AE216B" w:rsidRPr="00890F9D" w:rsidRDefault="00AE216B" w:rsidP="00AE216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90F9D">
                      <w:rPr>
                        <w:sz w:val="16"/>
                        <w:szCs w:val="16"/>
                      </w:rPr>
                      <w:t>„Financira Europska unija – NextGenerationEU”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eastAsia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027EE4" wp14:editId="21CAE2CC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01E0EA" w14:textId="77777777" w:rsidR="00AE216B" w:rsidRPr="00FC7D26" w:rsidRDefault="00AE216B" w:rsidP="00AE216B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0C1E4D66" w14:textId="3A92A38A" w:rsidR="00AE216B" w:rsidRPr="00AE216B" w:rsidRDefault="00B95C18" w:rsidP="00AE216B">
                          <w:pPr>
                            <w:pStyle w:val="NormalWeb"/>
                            <w:spacing w:before="0" w:beforeAutospacing="0" w:after="0" w:afterAutospacing="0"/>
                            <w:rPr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MINISTARSTVO ZNANOSTI, </w:t>
                          </w:r>
                          <w:r w:rsidR="00AE216B" w:rsidRPr="00AE216B">
                            <w:rPr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OBRAZOVANJA</w:t>
                          </w:r>
                          <w:r>
                            <w:rPr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I MLADIH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27EE4" id="_x0000_s1027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3D01E0EA" w14:textId="77777777" w:rsidR="00AE216B" w:rsidRPr="00FC7D26" w:rsidRDefault="00AE216B" w:rsidP="00AE216B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0C1E4D66" w14:textId="3A92A38A" w:rsidR="00AE216B" w:rsidRPr="00AE216B" w:rsidRDefault="00B95C18" w:rsidP="00AE216B">
                    <w:pPr>
                      <w:pStyle w:val="NormalWeb"/>
                      <w:spacing w:before="0" w:beforeAutospacing="0" w:after="0" w:afterAutospacing="0"/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MINISTARSTVO ZNANOSTI, </w:t>
                    </w:r>
                    <w:r w:rsidR="00AE216B" w:rsidRPr="00AE216B">
                      <w:rPr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OBRAZOVANJA</w:t>
                    </w:r>
                    <w:r>
                      <w:rPr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I MLADIH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eastAsiaTheme="majorEastAsia" w:cs="Times New Roman"/>
        <w:b/>
        <w:bCs/>
        <w:noProof/>
        <w:sz w:val="24"/>
      </w:rPr>
      <w:drawing>
        <wp:inline distT="0" distB="0" distL="0" distR="0" wp14:anchorId="7F6B6A25" wp14:editId="4DFD9984">
          <wp:extent cx="463687" cy="601980"/>
          <wp:effectExtent l="0" t="0" r="0" b="762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23" cy="60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CD76E" w14:textId="77777777" w:rsidR="004E1A44" w:rsidRPr="00E33C76" w:rsidRDefault="004E1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208F"/>
    <w:rsid w:val="0001761C"/>
    <w:rsid w:val="00022E4B"/>
    <w:rsid w:val="00030032"/>
    <w:rsid w:val="00030DEA"/>
    <w:rsid w:val="00035E58"/>
    <w:rsid w:val="00041744"/>
    <w:rsid w:val="000422CD"/>
    <w:rsid w:val="00070047"/>
    <w:rsid w:val="00096401"/>
    <w:rsid w:val="000A7DA5"/>
    <w:rsid w:val="000F3F8B"/>
    <w:rsid w:val="00115FF7"/>
    <w:rsid w:val="00127644"/>
    <w:rsid w:val="001434E2"/>
    <w:rsid w:val="00160BF8"/>
    <w:rsid w:val="001C03A3"/>
    <w:rsid w:val="001E2C0D"/>
    <w:rsid w:val="002103DE"/>
    <w:rsid w:val="00210CBC"/>
    <w:rsid w:val="00255756"/>
    <w:rsid w:val="002731F3"/>
    <w:rsid w:val="00291014"/>
    <w:rsid w:val="002C0DF7"/>
    <w:rsid w:val="002C153E"/>
    <w:rsid w:val="002C5E16"/>
    <w:rsid w:val="002E136D"/>
    <w:rsid w:val="002F4D31"/>
    <w:rsid w:val="003356EB"/>
    <w:rsid w:val="0034536A"/>
    <w:rsid w:val="0035492A"/>
    <w:rsid w:val="00357907"/>
    <w:rsid w:val="00376E08"/>
    <w:rsid w:val="00383930"/>
    <w:rsid w:val="004033D0"/>
    <w:rsid w:val="00415438"/>
    <w:rsid w:val="00421C0E"/>
    <w:rsid w:val="0043739B"/>
    <w:rsid w:val="004509A8"/>
    <w:rsid w:val="004701CF"/>
    <w:rsid w:val="004868E9"/>
    <w:rsid w:val="00491747"/>
    <w:rsid w:val="004A2899"/>
    <w:rsid w:val="004C1DF3"/>
    <w:rsid w:val="004C3F0E"/>
    <w:rsid w:val="004D44CD"/>
    <w:rsid w:val="004D6B98"/>
    <w:rsid w:val="004E1A44"/>
    <w:rsid w:val="004E2371"/>
    <w:rsid w:val="00500FE6"/>
    <w:rsid w:val="00544B37"/>
    <w:rsid w:val="0055661C"/>
    <w:rsid w:val="0056018D"/>
    <w:rsid w:val="005709C7"/>
    <w:rsid w:val="005848E1"/>
    <w:rsid w:val="00597556"/>
    <w:rsid w:val="005A7C8D"/>
    <w:rsid w:val="005C2945"/>
    <w:rsid w:val="005D0CB8"/>
    <w:rsid w:val="006112B5"/>
    <w:rsid w:val="00623F78"/>
    <w:rsid w:val="0064609E"/>
    <w:rsid w:val="006636C0"/>
    <w:rsid w:val="00666573"/>
    <w:rsid w:val="00683AE5"/>
    <w:rsid w:val="006968A5"/>
    <w:rsid w:val="006B4429"/>
    <w:rsid w:val="006B7494"/>
    <w:rsid w:val="006F4746"/>
    <w:rsid w:val="0071417C"/>
    <w:rsid w:val="007269AE"/>
    <w:rsid w:val="00727B73"/>
    <w:rsid w:val="00727D62"/>
    <w:rsid w:val="0073574F"/>
    <w:rsid w:val="007556D3"/>
    <w:rsid w:val="007618F0"/>
    <w:rsid w:val="00782F1C"/>
    <w:rsid w:val="00784815"/>
    <w:rsid w:val="00793E97"/>
    <w:rsid w:val="007A3821"/>
    <w:rsid w:val="007A7574"/>
    <w:rsid w:val="007C3AD9"/>
    <w:rsid w:val="0080432E"/>
    <w:rsid w:val="0081097A"/>
    <w:rsid w:val="00830570"/>
    <w:rsid w:val="0083290B"/>
    <w:rsid w:val="00852D21"/>
    <w:rsid w:val="00865D3D"/>
    <w:rsid w:val="00866F03"/>
    <w:rsid w:val="00871A4B"/>
    <w:rsid w:val="008924FD"/>
    <w:rsid w:val="008954D3"/>
    <w:rsid w:val="008A2BE1"/>
    <w:rsid w:val="008A5CC0"/>
    <w:rsid w:val="008B3B53"/>
    <w:rsid w:val="008C7EA8"/>
    <w:rsid w:val="008D5A78"/>
    <w:rsid w:val="009011B7"/>
    <w:rsid w:val="00905660"/>
    <w:rsid w:val="00914FB9"/>
    <w:rsid w:val="00920E81"/>
    <w:rsid w:val="0094050F"/>
    <w:rsid w:val="00954908"/>
    <w:rsid w:val="00980D1C"/>
    <w:rsid w:val="00987D68"/>
    <w:rsid w:val="0099061F"/>
    <w:rsid w:val="009A5248"/>
    <w:rsid w:val="009B64B7"/>
    <w:rsid w:val="009C1DEC"/>
    <w:rsid w:val="009C2DED"/>
    <w:rsid w:val="009D338F"/>
    <w:rsid w:val="009E29E2"/>
    <w:rsid w:val="009E4770"/>
    <w:rsid w:val="009F1806"/>
    <w:rsid w:val="009F466C"/>
    <w:rsid w:val="009F4DCF"/>
    <w:rsid w:val="00A1467F"/>
    <w:rsid w:val="00A36AFA"/>
    <w:rsid w:val="00A511FB"/>
    <w:rsid w:val="00A5239D"/>
    <w:rsid w:val="00A54434"/>
    <w:rsid w:val="00A55030"/>
    <w:rsid w:val="00A61659"/>
    <w:rsid w:val="00A70DC1"/>
    <w:rsid w:val="00A808F2"/>
    <w:rsid w:val="00A82740"/>
    <w:rsid w:val="00A87F25"/>
    <w:rsid w:val="00AB6A11"/>
    <w:rsid w:val="00AD5421"/>
    <w:rsid w:val="00AE216B"/>
    <w:rsid w:val="00AE68AF"/>
    <w:rsid w:val="00B0292E"/>
    <w:rsid w:val="00B058CD"/>
    <w:rsid w:val="00B131EA"/>
    <w:rsid w:val="00B208D5"/>
    <w:rsid w:val="00B240DC"/>
    <w:rsid w:val="00B341D0"/>
    <w:rsid w:val="00B44F01"/>
    <w:rsid w:val="00B728C7"/>
    <w:rsid w:val="00B95C18"/>
    <w:rsid w:val="00BB08AE"/>
    <w:rsid w:val="00BE2505"/>
    <w:rsid w:val="00BF208F"/>
    <w:rsid w:val="00BF57B0"/>
    <w:rsid w:val="00BF6309"/>
    <w:rsid w:val="00C04FAB"/>
    <w:rsid w:val="00C12D37"/>
    <w:rsid w:val="00C136F9"/>
    <w:rsid w:val="00C2045D"/>
    <w:rsid w:val="00C31202"/>
    <w:rsid w:val="00C32EE0"/>
    <w:rsid w:val="00C3686C"/>
    <w:rsid w:val="00C65460"/>
    <w:rsid w:val="00C7025B"/>
    <w:rsid w:val="00C7099A"/>
    <w:rsid w:val="00C73A6A"/>
    <w:rsid w:val="00C75A97"/>
    <w:rsid w:val="00CA07B3"/>
    <w:rsid w:val="00CA6D40"/>
    <w:rsid w:val="00CA73F0"/>
    <w:rsid w:val="00CC4507"/>
    <w:rsid w:val="00CF6226"/>
    <w:rsid w:val="00D024D1"/>
    <w:rsid w:val="00D3347A"/>
    <w:rsid w:val="00D354CA"/>
    <w:rsid w:val="00D41EF7"/>
    <w:rsid w:val="00D47409"/>
    <w:rsid w:val="00D6090B"/>
    <w:rsid w:val="00D63E82"/>
    <w:rsid w:val="00DB2C7C"/>
    <w:rsid w:val="00DB5BDB"/>
    <w:rsid w:val="00DC21EF"/>
    <w:rsid w:val="00DE4735"/>
    <w:rsid w:val="00DF6819"/>
    <w:rsid w:val="00E33C76"/>
    <w:rsid w:val="00E4111D"/>
    <w:rsid w:val="00E4512C"/>
    <w:rsid w:val="00E55F1B"/>
    <w:rsid w:val="00E6088D"/>
    <w:rsid w:val="00E71538"/>
    <w:rsid w:val="00E829C1"/>
    <w:rsid w:val="00E97E36"/>
    <w:rsid w:val="00EA17C2"/>
    <w:rsid w:val="00EA4057"/>
    <w:rsid w:val="00EC4A16"/>
    <w:rsid w:val="00EF1394"/>
    <w:rsid w:val="00F07117"/>
    <w:rsid w:val="00F21C78"/>
    <w:rsid w:val="00F5127F"/>
    <w:rsid w:val="00F5413A"/>
    <w:rsid w:val="00F70B9E"/>
    <w:rsid w:val="00F805E9"/>
    <w:rsid w:val="00F91186"/>
    <w:rsid w:val="00F9398F"/>
    <w:rsid w:val="00FB78F4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1AEFF"/>
  <w15:docId w15:val="{525DE0BA-76B8-416C-8FAB-11B32018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5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03003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E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A451-B981-409C-B032-248C0EE5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ikrznar</cp:lastModifiedBy>
  <cp:revision>10</cp:revision>
  <cp:lastPrinted>2022-04-07T12:04:00Z</cp:lastPrinted>
  <dcterms:created xsi:type="dcterms:W3CDTF">2022-04-18T16:44:00Z</dcterms:created>
  <dcterms:modified xsi:type="dcterms:W3CDTF">2024-05-24T06:57:00Z</dcterms:modified>
</cp:coreProperties>
</file>