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88884" w14:textId="77777777" w:rsidR="008B4AD8" w:rsidRDefault="008B4AD8" w:rsidP="004166AA">
      <w:pPr>
        <w:rPr>
          <w:rFonts w:ascii="Times New Roman" w:hAnsi="Times New Roman" w:cs="Times New Roman"/>
          <w:sz w:val="24"/>
          <w:szCs w:val="24"/>
        </w:rPr>
      </w:pPr>
      <w:bookmarkStart w:id="0" w:name="_GoBack"/>
      <w:bookmarkEnd w:id="0"/>
    </w:p>
    <w:p w14:paraId="77BA2CEE" w14:textId="77777777" w:rsidR="00E10AD7" w:rsidRDefault="00E10AD7" w:rsidP="004166AA">
      <w:pPr>
        <w:rPr>
          <w:rFonts w:ascii="Times New Roman" w:hAnsi="Times New Roman" w:cs="Times New Roman"/>
          <w:sz w:val="24"/>
          <w:szCs w:val="24"/>
        </w:rPr>
      </w:pPr>
    </w:p>
    <w:p w14:paraId="3C5AA5C4" w14:textId="77777777" w:rsidR="00E10AD7" w:rsidRDefault="00E10AD7" w:rsidP="004166AA">
      <w:pPr>
        <w:rPr>
          <w:rFonts w:ascii="Times New Roman" w:hAnsi="Times New Roman" w:cs="Times New Roman"/>
          <w:sz w:val="24"/>
          <w:szCs w:val="24"/>
        </w:rPr>
      </w:pPr>
    </w:p>
    <w:p w14:paraId="7C961B0E" w14:textId="77777777" w:rsidR="00E10AD7" w:rsidRPr="00A13BB8" w:rsidRDefault="00E10AD7" w:rsidP="004166AA">
      <w:pPr>
        <w:rPr>
          <w:rFonts w:ascii="Times New Roman" w:hAnsi="Times New Roman" w:cs="Times New Roman"/>
          <w:sz w:val="24"/>
          <w:szCs w:val="24"/>
        </w:rPr>
      </w:pPr>
    </w:p>
    <w:p w14:paraId="2598D389" w14:textId="77777777" w:rsidR="008B4AD8" w:rsidRPr="000B3DB1" w:rsidRDefault="008B4AD8" w:rsidP="008B4AD8">
      <w:pPr>
        <w:spacing w:after="0" w:line="240" w:lineRule="auto"/>
        <w:jc w:val="center"/>
        <w:rPr>
          <w:rFonts w:ascii="Times New Roman" w:hAnsi="Times New Roman" w:cs="Times New Roman"/>
          <w:b/>
          <w:sz w:val="28"/>
          <w:szCs w:val="28"/>
        </w:rPr>
      </w:pPr>
      <w:r w:rsidRPr="000B3DB1">
        <w:rPr>
          <w:rFonts w:ascii="Times New Roman" w:hAnsi="Times New Roman" w:cs="Times New Roman"/>
          <w:b/>
          <w:sz w:val="28"/>
          <w:szCs w:val="28"/>
        </w:rPr>
        <w:t>UPUTE ZA PRIJAVITELJE</w:t>
      </w:r>
    </w:p>
    <w:p w14:paraId="72F7F486" w14:textId="77777777" w:rsidR="00C53FC6" w:rsidRPr="00A13BB8" w:rsidRDefault="00C53FC6" w:rsidP="008B4AD8">
      <w:pPr>
        <w:rPr>
          <w:rFonts w:ascii="Times New Roman" w:hAnsi="Times New Roman" w:cs="Times New Roman"/>
          <w:b/>
          <w:sz w:val="24"/>
          <w:szCs w:val="24"/>
        </w:rPr>
      </w:pPr>
    </w:p>
    <w:p w14:paraId="2D6CBD01" w14:textId="77777777" w:rsidR="00AE778D" w:rsidRPr="002F4218" w:rsidRDefault="1DCB2732" w:rsidP="00222D8C">
      <w:pPr>
        <w:jc w:val="center"/>
        <w:rPr>
          <w:rFonts w:ascii="Times New Roman" w:hAnsi="Times New Roman" w:cs="Times New Roman"/>
          <w:b/>
          <w:sz w:val="32"/>
          <w:szCs w:val="32"/>
        </w:rPr>
      </w:pPr>
      <w:r w:rsidRPr="002F4218">
        <w:rPr>
          <w:rFonts w:ascii="Times New Roman" w:hAnsi="Times New Roman" w:cs="Times New Roman"/>
          <w:b/>
          <w:bCs/>
          <w:sz w:val="32"/>
          <w:szCs w:val="32"/>
        </w:rPr>
        <w:t xml:space="preserve">Poziv na </w:t>
      </w:r>
      <w:r w:rsidR="001A048C">
        <w:rPr>
          <w:rFonts w:ascii="Times New Roman" w:hAnsi="Times New Roman" w:cs="Times New Roman"/>
          <w:b/>
          <w:bCs/>
          <w:sz w:val="32"/>
          <w:szCs w:val="32"/>
        </w:rPr>
        <w:t>dostavu projektnih prijedloga</w:t>
      </w:r>
    </w:p>
    <w:p w14:paraId="3F9BA0D0" w14:textId="77777777" w:rsidR="1DCB2732" w:rsidRPr="002F4218" w:rsidRDefault="00704CA6" w:rsidP="002F4218">
      <w:pPr>
        <w:pStyle w:val="Title"/>
      </w:pPr>
      <w:r w:rsidRPr="002F4218">
        <w:t>Dokazivanje inovativnog koncepta</w:t>
      </w:r>
    </w:p>
    <w:p w14:paraId="5075100C" w14:textId="5A734960" w:rsidR="00222D8C" w:rsidRDefault="008B4AD8" w:rsidP="003269F2">
      <w:pPr>
        <w:spacing w:after="0" w:line="240" w:lineRule="auto"/>
        <w:jc w:val="center"/>
        <w:rPr>
          <w:rFonts w:ascii="Times New Roman" w:hAnsi="Times New Roman" w:cs="Times New Roman"/>
          <w:b/>
          <w:i/>
          <w:sz w:val="24"/>
          <w:szCs w:val="24"/>
        </w:rPr>
      </w:pPr>
      <w:r w:rsidRPr="00A13BB8">
        <w:rPr>
          <w:rFonts w:ascii="Times New Roman" w:hAnsi="Times New Roman" w:cs="Times New Roman"/>
          <w:b/>
          <w:sz w:val="24"/>
          <w:szCs w:val="24"/>
        </w:rPr>
        <w:t>(</w:t>
      </w:r>
      <w:r w:rsidRPr="00A13BB8">
        <w:rPr>
          <w:rFonts w:ascii="Times New Roman" w:hAnsi="Times New Roman" w:cs="Times New Roman"/>
          <w:b/>
          <w:i/>
          <w:sz w:val="24"/>
          <w:szCs w:val="24"/>
        </w:rPr>
        <w:t>referentni broj:</w:t>
      </w:r>
      <w:r w:rsidR="0000314E">
        <w:rPr>
          <w:rFonts w:ascii="Times New Roman" w:hAnsi="Times New Roman" w:cs="Times New Roman"/>
          <w:b/>
          <w:i/>
          <w:sz w:val="24"/>
          <w:szCs w:val="24"/>
        </w:rPr>
        <w:t xml:space="preserve"> </w:t>
      </w:r>
      <w:r w:rsidR="00620FEF" w:rsidRPr="00620FEF">
        <w:rPr>
          <w:rStyle w:val="Bodytext285pt"/>
          <w:rFonts w:eastAsiaTheme="minorHAnsi"/>
          <w:b/>
          <w:i/>
          <w:sz w:val="24"/>
          <w:lang w:val="hr-HR"/>
        </w:rPr>
        <w:t>C3.2.R3-I1.01</w:t>
      </w:r>
      <w:r w:rsidRPr="00A13BB8">
        <w:rPr>
          <w:rFonts w:ascii="Times New Roman" w:hAnsi="Times New Roman" w:cs="Times New Roman"/>
          <w:b/>
          <w:i/>
          <w:sz w:val="24"/>
          <w:szCs w:val="24"/>
        </w:rPr>
        <w:t>)</w:t>
      </w:r>
    </w:p>
    <w:p w14:paraId="35F576F3" w14:textId="77777777" w:rsidR="002F4218" w:rsidRDefault="002F4218" w:rsidP="008B4AD8">
      <w:pPr>
        <w:spacing w:after="0" w:line="240" w:lineRule="auto"/>
        <w:rPr>
          <w:rFonts w:ascii="Times New Roman" w:hAnsi="Times New Roman" w:cs="Times New Roman"/>
          <w:bCs/>
          <w:iCs/>
          <w:sz w:val="24"/>
          <w:szCs w:val="24"/>
        </w:rPr>
      </w:pPr>
    </w:p>
    <w:p w14:paraId="24E112E8" w14:textId="77777777" w:rsidR="002F4218" w:rsidRDefault="002F4218" w:rsidP="008B4AD8">
      <w:pPr>
        <w:spacing w:after="0" w:line="240" w:lineRule="auto"/>
        <w:rPr>
          <w:rFonts w:ascii="Times New Roman" w:hAnsi="Times New Roman" w:cs="Times New Roman"/>
          <w:bCs/>
          <w:iCs/>
          <w:sz w:val="24"/>
          <w:szCs w:val="24"/>
        </w:rPr>
      </w:pPr>
    </w:p>
    <w:p w14:paraId="699F24D2" w14:textId="77777777" w:rsidR="002F4218" w:rsidRDefault="002F4218" w:rsidP="008B4AD8">
      <w:pPr>
        <w:spacing w:after="0" w:line="240" w:lineRule="auto"/>
        <w:rPr>
          <w:rFonts w:ascii="Times New Roman" w:hAnsi="Times New Roman" w:cs="Times New Roman"/>
          <w:bCs/>
          <w:iCs/>
          <w:sz w:val="24"/>
          <w:szCs w:val="24"/>
        </w:rPr>
      </w:pPr>
    </w:p>
    <w:p w14:paraId="195484A0" w14:textId="77777777" w:rsidR="002F4218" w:rsidRDefault="002F4218" w:rsidP="008B4AD8">
      <w:pPr>
        <w:spacing w:after="0" w:line="240" w:lineRule="auto"/>
        <w:rPr>
          <w:rFonts w:ascii="Times New Roman" w:hAnsi="Times New Roman" w:cs="Times New Roman"/>
          <w:bCs/>
          <w:iCs/>
          <w:sz w:val="24"/>
          <w:szCs w:val="24"/>
        </w:rPr>
      </w:pPr>
    </w:p>
    <w:p w14:paraId="5A70BD06" w14:textId="77777777" w:rsidR="002F4218" w:rsidRDefault="002F4218" w:rsidP="008B4AD8">
      <w:pPr>
        <w:spacing w:after="0" w:line="240" w:lineRule="auto"/>
        <w:rPr>
          <w:rFonts w:ascii="Times New Roman" w:hAnsi="Times New Roman" w:cs="Times New Roman"/>
          <w:bCs/>
          <w:iCs/>
          <w:sz w:val="24"/>
          <w:szCs w:val="24"/>
        </w:rPr>
      </w:pPr>
    </w:p>
    <w:p w14:paraId="32107349" w14:textId="77777777" w:rsidR="002F4218" w:rsidRDefault="002F4218" w:rsidP="008B4AD8">
      <w:pPr>
        <w:spacing w:after="0" w:line="240" w:lineRule="auto"/>
        <w:rPr>
          <w:rFonts w:ascii="Times New Roman" w:hAnsi="Times New Roman" w:cs="Times New Roman"/>
          <w:bCs/>
          <w:iCs/>
          <w:sz w:val="24"/>
          <w:szCs w:val="24"/>
        </w:rPr>
      </w:pPr>
    </w:p>
    <w:p w14:paraId="3C2384C5" w14:textId="77777777" w:rsidR="002F4218" w:rsidRDefault="002F4218" w:rsidP="008B4AD8">
      <w:pPr>
        <w:spacing w:after="0" w:line="240" w:lineRule="auto"/>
        <w:rPr>
          <w:rFonts w:ascii="Times New Roman" w:hAnsi="Times New Roman" w:cs="Times New Roman"/>
          <w:bCs/>
          <w:iCs/>
          <w:sz w:val="24"/>
          <w:szCs w:val="24"/>
        </w:rPr>
      </w:pPr>
    </w:p>
    <w:p w14:paraId="39A95DD2" w14:textId="77777777" w:rsidR="002F4218" w:rsidRDefault="002F4218" w:rsidP="008B4AD8">
      <w:pPr>
        <w:spacing w:after="0" w:line="240" w:lineRule="auto"/>
        <w:rPr>
          <w:rFonts w:ascii="Times New Roman" w:hAnsi="Times New Roman" w:cs="Times New Roman"/>
          <w:bCs/>
          <w:iCs/>
          <w:sz w:val="24"/>
          <w:szCs w:val="24"/>
        </w:rPr>
      </w:pPr>
    </w:p>
    <w:p w14:paraId="31811C7A" w14:textId="77777777" w:rsidR="002F4218" w:rsidRDefault="002F4218" w:rsidP="008B4AD8">
      <w:pPr>
        <w:spacing w:after="0" w:line="240" w:lineRule="auto"/>
        <w:rPr>
          <w:rFonts w:ascii="Times New Roman" w:hAnsi="Times New Roman" w:cs="Times New Roman"/>
          <w:bCs/>
          <w:iCs/>
          <w:sz w:val="24"/>
          <w:szCs w:val="24"/>
        </w:rPr>
      </w:pPr>
    </w:p>
    <w:p w14:paraId="412E5055" w14:textId="77777777" w:rsidR="002F4218" w:rsidRDefault="002F4218" w:rsidP="008B4AD8">
      <w:pPr>
        <w:spacing w:after="0" w:line="240" w:lineRule="auto"/>
        <w:rPr>
          <w:rFonts w:ascii="Times New Roman" w:hAnsi="Times New Roman" w:cs="Times New Roman"/>
          <w:bCs/>
          <w:iCs/>
          <w:sz w:val="24"/>
          <w:szCs w:val="24"/>
        </w:rPr>
      </w:pPr>
    </w:p>
    <w:p w14:paraId="28CCA8D1" w14:textId="77777777" w:rsidR="002F4218" w:rsidRDefault="002F4218" w:rsidP="008B4AD8">
      <w:pPr>
        <w:spacing w:after="0" w:line="240" w:lineRule="auto"/>
        <w:rPr>
          <w:rFonts w:ascii="Times New Roman" w:hAnsi="Times New Roman" w:cs="Times New Roman"/>
          <w:bCs/>
          <w:iCs/>
          <w:sz w:val="24"/>
          <w:szCs w:val="24"/>
        </w:rPr>
      </w:pPr>
    </w:p>
    <w:p w14:paraId="4E752EE5" w14:textId="77777777" w:rsidR="002F4218" w:rsidRDefault="002F4218" w:rsidP="008B4AD8">
      <w:pPr>
        <w:spacing w:after="0" w:line="240" w:lineRule="auto"/>
        <w:rPr>
          <w:rFonts w:ascii="Times New Roman" w:hAnsi="Times New Roman" w:cs="Times New Roman"/>
          <w:bCs/>
          <w:iCs/>
          <w:sz w:val="24"/>
          <w:szCs w:val="24"/>
        </w:rPr>
      </w:pPr>
    </w:p>
    <w:p w14:paraId="0094E049" w14:textId="77777777" w:rsidR="002F4218" w:rsidRDefault="002F4218" w:rsidP="008B4AD8">
      <w:pPr>
        <w:spacing w:after="0" w:line="240" w:lineRule="auto"/>
        <w:rPr>
          <w:rFonts w:ascii="Times New Roman" w:hAnsi="Times New Roman" w:cs="Times New Roman"/>
          <w:bCs/>
          <w:iCs/>
          <w:sz w:val="24"/>
          <w:szCs w:val="24"/>
        </w:rPr>
      </w:pPr>
    </w:p>
    <w:p w14:paraId="6A6D02DE" w14:textId="77777777" w:rsidR="002F4218" w:rsidRDefault="002F4218" w:rsidP="008B4AD8">
      <w:pPr>
        <w:spacing w:after="0" w:line="240" w:lineRule="auto"/>
        <w:rPr>
          <w:rFonts w:ascii="Times New Roman" w:hAnsi="Times New Roman" w:cs="Times New Roman"/>
          <w:bCs/>
          <w:iCs/>
          <w:sz w:val="24"/>
          <w:szCs w:val="24"/>
        </w:rPr>
      </w:pPr>
    </w:p>
    <w:p w14:paraId="7314013F" w14:textId="77777777" w:rsidR="00E10AD7" w:rsidRDefault="00E10AD7" w:rsidP="008B4AD8">
      <w:pPr>
        <w:spacing w:after="0" w:line="240" w:lineRule="auto"/>
        <w:rPr>
          <w:rFonts w:ascii="Times New Roman" w:hAnsi="Times New Roman" w:cs="Times New Roman"/>
          <w:bCs/>
          <w:iCs/>
          <w:sz w:val="24"/>
          <w:szCs w:val="24"/>
        </w:rPr>
      </w:pPr>
    </w:p>
    <w:p w14:paraId="6180CA31" w14:textId="77777777" w:rsidR="00E10AD7" w:rsidRDefault="00E10AD7" w:rsidP="008B4AD8">
      <w:pPr>
        <w:spacing w:after="0" w:line="240" w:lineRule="auto"/>
        <w:rPr>
          <w:rFonts w:ascii="Times New Roman" w:hAnsi="Times New Roman" w:cs="Times New Roman"/>
          <w:bCs/>
          <w:iCs/>
          <w:sz w:val="24"/>
          <w:szCs w:val="24"/>
        </w:rPr>
      </w:pPr>
    </w:p>
    <w:p w14:paraId="24D9A0D4" w14:textId="77777777" w:rsidR="00E10AD7" w:rsidRDefault="00E10AD7" w:rsidP="008B4AD8">
      <w:pPr>
        <w:spacing w:after="0" w:line="240" w:lineRule="auto"/>
        <w:rPr>
          <w:rFonts w:ascii="Times New Roman" w:hAnsi="Times New Roman" w:cs="Times New Roman"/>
          <w:bCs/>
          <w:iCs/>
          <w:sz w:val="24"/>
          <w:szCs w:val="24"/>
        </w:rPr>
      </w:pPr>
    </w:p>
    <w:p w14:paraId="4BFBB57D" w14:textId="77777777" w:rsidR="00E10AD7" w:rsidRDefault="00E10AD7" w:rsidP="008B4AD8">
      <w:pPr>
        <w:spacing w:after="0" w:line="240" w:lineRule="auto"/>
        <w:rPr>
          <w:rFonts w:ascii="Times New Roman" w:hAnsi="Times New Roman" w:cs="Times New Roman"/>
          <w:bCs/>
          <w:iCs/>
          <w:sz w:val="24"/>
          <w:szCs w:val="24"/>
        </w:rPr>
      </w:pPr>
    </w:p>
    <w:p w14:paraId="126E5966" w14:textId="77777777" w:rsidR="00E10AD7" w:rsidRDefault="00E10AD7" w:rsidP="008B4AD8">
      <w:pPr>
        <w:spacing w:after="0" w:line="240" w:lineRule="auto"/>
        <w:rPr>
          <w:rFonts w:ascii="Times New Roman" w:hAnsi="Times New Roman" w:cs="Times New Roman"/>
          <w:bCs/>
          <w:iCs/>
          <w:sz w:val="24"/>
          <w:szCs w:val="24"/>
        </w:rPr>
      </w:pPr>
    </w:p>
    <w:p w14:paraId="2E68617E" w14:textId="77777777" w:rsidR="00E10AD7" w:rsidRDefault="00E10AD7" w:rsidP="008B4AD8">
      <w:pPr>
        <w:spacing w:after="0" w:line="240" w:lineRule="auto"/>
        <w:rPr>
          <w:rFonts w:ascii="Times New Roman" w:hAnsi="Times New Roman" w:cs="Times New Roman"/>
          <w:bCs/>
          <w:iCs/>
          <w:sz w:val="24"/>
          <w:szCs w:val="24"/>
        </w:rPr>
      </w:pPr>
    </w:p>
    <w:p w14:paraId="7570E487" w14:textId="77777777" w:rsidR="00E10AD7" w:rsidRDefault="00E10AD7" w:rsidP="008B4AD8">
      <w:pPr>
        <w:spacing w:after="0" w:line="240" w:lineRule="auto"/>
        <w:rPr>
          <w:rFonts w:ascii="Times New Roman" w:hAnsi="Times New Roman" w:cs="Times New Roman"/>
          <w:bCs/>
          <w:iCs/>
          <w:sz w:val="24"/>
          <w:szCs w:val="24"/>
        </w:rPr>
      </w:pPr>
    </w:p>
    <w:p w14:paraId="06FC135F" w14:textId="77777777" w:rsidR="00E10AD7" w:rsidRDefault="00E10AD7" w:rsidP="008B4AD8">
      <w:pPr>
        <w:spacing w:after="0" w:line="240" w:lineRule="auto"/>
        <w:rPr>
          <w:rFonts w:ascii="Times New Roman" w:hAnsi="Times New Roman" w:cs="Times New Roman"/>
          <w:bCs/>
          <w:iCs/>
          <w:sz w:val="24"/>
          <w:szCs w:val="24"/>
        </w:rPr>
      </w:pPr>
    </w:p>
    <w:p w14:paraId="0F7FCE99" w14:textId="77777777" w:rsidR="002F4218" w:rsidRDefault="002F4218" w:rsidP="008B4AD8">
      <w:pPr>
        <w:spacing w:after="0" w:line="240" w:lineRule="auto"/>
        <w:rPr>
          <w:rFonts w:ascii="Times New Roman" w:hAnsi="Times New Roman" w:cs="Times New Roman"/>
          <w:bCs/>
          <w:iCs/>
          <w:sz w:val="24"/>
          <w:szCs w:val="24"/>
        </w:rPr>
      </w:pPr>
    </w:p>
    <w:p w14:paraId="35258811" w14:textId="77777777" w:rsidR="002F4218" w:rsidRDefault="002F4218" w:rsidP="008B4AD8">
      <w:pPr>
        <w:spacing w:after="0" w:line="240" w:lineRule="auto"/>
        <w:rPr>
          <w:rFonts w:ascii="Times New Roman" w:hAnsi="Times New Roman" w:cs="Times New Roman"/>
          <w:bCs/>
          <w:iCs/>
          <w:sz w:val="24"/>
          <w:szCs w:val="24"/>
        </w:rPr>
      </w:pPr>
    </w:p>
    <w:p w14:paraId="7BE1CEC3" w14:textId="77777777" w:rsidR="002F4218" w:rsidRDefault="002F4218" w:rsidP="008B4AD8">
      <w:pPr>
        <w:spacing w:after="0" w:line="240" w:lineRule="auto"/>
        <w:rPr>
          <w:rFonts w:ascii="Times New Roman" w:hAnsi="Times New Roman" w:cs="Times New Roman"/>
          <w:bCs/>
          <w:iCs/>
          <w:sz w:val="24"/>
          <w:szCs w:val="24"/>
        </w:rPr>
      </w:pPr>
    </w:p>
    <w:p w14:paraId="20C5FFD5" w14:textId="77777777" w:rsidR="002F4218" w:rsidRDefault="002F4218" w:rsidP="008B4AD8">
      <w:pPr>
        <w:spacing w:after="0" w:line="240" w:lineRule="auto"/>
        <w:rPr>
          <w:rFonts w:ascii="Times New Roman" w:hAnsi="Times New Roman" w:cs="Times New Roman"/>
          <w:bCs/>
          <w:iCs/>
          <w:sz w:val="24"/>
          <w:szCs w:val="24"/>
        </w:rPr>
      </w:pPr>
    </w:p>
    <w:p w14:paraId="66F464EB" w14:textId="77777777" w:rsidR="002F4218" w:rsidRDefault="002F4218" w:rsidP="008B4AD8">
      <w:pPr>
        <w:spacing w:after="0" w:line="240" w:lineRule="auto"/>
        <w:rPr>
          <w:rFonts w:ascii="Times New Roman" w:hAnsi="Times New Roman" w:cs="Times New Roman"/>
          <w:bCs/>
          <w:iCs/>
          <w:sz w:val="24"/>
          <w:szCs w:val="24"/>
        </w:rPr>
      </w:pPr>
    </w:p>
    <w:p w14:paraId="48D083B5" w14:textId="35C4E2BC" w:rsidR="005B373A" w:rsidRDefault="00DE2E4C" w:rsidP="002F4218">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kolovoz</w:t>
      </w:r>
      <w:r w:rsidR="0086771A" w:rsidRPr="0058619C">
        <w:rPr>
          <w:rFonts w:ascii="Times New Roman" w:hAnsi="Times New Roman" w:cs="Times New Roman"/>
          <w:b/>
          <w:iCs/>
          <w:sz w:val="24"/>
          <w:szCs w:val="24"/>
        </w:rPr>
        <w:t xml:space="preserve"> </w:t>
      </w:r>
      <w:r w:rsidR="002F4218" w:rsidRPr="0058619C">
        <w:rPr>
          <w:rFonts w:ascii="Times New Roman" w:hAnsi="Times New Roman" w:cs="Times New Roman"/>
          <w:b/>
          <w:iCs/>
          <w:sz w:val="24"/>
          <w:szCs w:val="24"/>
        </w:rPr>
        <w:t>2022.</w:t>
      </w:r>
    </w:p>
    <w:p w14:paraId="025985A8" w14:textId="77777777" w:rsidR="005B373A" w:rsidRDefault="005B373A">
      <w:pPr>
        <w:spacing w:after="160" w:line="259" w:lineRule="auto"/>
        <w:rPr>
          <w:rFonts w:ascii="Times New Roman" w:hAnsi="Times New Roman" w:cs="Times New Roman"/>
          <w:b/>
          <w:iCs/>
          <w:sz w:val="24"/>
          <w:szCs w:val="24"/>
        </w:rPr>
      </w:pPr>
      <w:r>
        <w:rPr>
          <w:rFonts w:ascii="Times New Roman" w:hAnsi="Times New Roman" w:cs="Times New Roman"/>
          <w:b/>
          <w:iCs/>
          <w:sz w:val="24"/>
          <w:szCs w:val="24"/>
        </w:rPr>
        <w:br w:type="page"/>
      </w:r>
    </w:p>
    <w:bookmarkStart w:id="1" w:name="_Toc98178382" w:displacedByCustomXml="next"/>
    <w:bookmarkStart w:id="2" w:name="_Toc98071401" w:displacedByCustomXml="next"/>
    <w:sdt>
      <w:sdtPr>
        <w:rPr>
          <w:rFonts w:asciiTheme="minorHAnsi" w:hAnsiTheme="minorHAnsi" w:cstheme="minorBidi"/>
          <w:b w:val="0"/>
          <w:bCs w:val="0"/>
          <w:noProof w:val="0"/>
        </w:rPr>
        <w:id w:val="-2137557054"/>
        <w:docPartObj>
          <w:docPartGallery w:val="Table of Contents"/>
          <w:docPartUnique/>
        </w:docPartObj>
      </w:sdtPr>
      <w:sdtEndPr/>
      <w:sdtContent>
        <w:sdt>
          <w:sdtPr>
            <w:rPr>
              <w:rFonts w:asciiTheme="minorHAnsi" w:hAnsiTheme="minorHAnsi" w:cstheme="minorBidi"/>
              <w:b w:val="0"/>
              <w:bCs w:val="0"/>
              <w:noProof w:val="0"/>
              <w:sz w:val="20"/>
              <w:szCs w:val="20"/>
            </w:rPr>
            <w:id w:val="557985557"/>
            <w:docPartObj>
              <w:docPartGallery w:val="Table of Contents"/>
              <w:docPartUnique/>
            </w:docPartObj>
          </w:sdtPr>
          <w:sdtEndPr/>
          <w:sdtContent>
            <w:p w14:paraId="3F693BC6" w14:textId="77777777" w:rsidR="005846DE" w:rsidRPr="001A283D" w:rsidRDefault="00C9074E" w:rsidP="0058619C">
              <w:pPr>
                <w:pStyle w:val="TOC1"/>
                <w:spacing w:line="240" w:lineRule="auto"/>
                <w:rPr>
                  <w:b w:val="0"/>
                  <w:sz w:val="20"/>
                  <w:szCs w:val="20"/>
                </w:rPr>
              </w:pPr>
              <w:r w:rsidRPr="001A283D">
                <w:rPr>
                  <w:sz w:val="20"/>
                  <w:szCs w:val="20"/>
                </w:rPr>
                <w:t>Sadržaj</w:t>
              </w:r>
              <w:bookmarkEnd w:id="2"/>
              <w:bookmarkEnd w:id="1"/>
            </w:p>
            <w:p w14:paraId="0CB7C823" w14:textId="006084F7" w:rsidR="001A283D" w:rsidRPr="001A283D" w:rsidRDefault="00C9074E">
              <w:pPr>
                <w:pStyle w:val="TOC1"/>
                <w:rPr>
                  <w:b w:val="0"/>
                  <w:bCs w:val="0"/>
                  <w:sz w:val="20"/>
                  <w:szCs w:val="20"/>
                  <w:lang w:eastAsia="hr-HR"/>
                </w:rPr>
              </w:pPr>
              <w:r w:rsidRPr="001A283D">
                <w:rPr>
                  <w:b w:val="0"/>
                  <w:sz w:val="20"/>
                  <w:szCs w:val="20"/>
                </w:rPr>
                <w:fldChar w:fldCharType="begin"/>
              </w:r>
              <w:r w:rsidRPr="001A283D">
                <w:rPr>
                  <w:b w:val="0"/>
                  <w:sz w:val="20"/>
                  <w:szCs w:val="20"/>
                </w:rPr>
                <w:instrText xml:space="preserve"> TOC \o "1-3" \h \z \u </w:instrText>
              </w:r>
              <w:r w:rsidRPr="001A283D">
                <w:rPr>
                  <w:b w:val="0"/>
                  <w:sz w:val="20"/>
                  <w:szCs w:val="20"/>
                </w:rPr>
                <w:fldChar w:fldCharType="separate"/>
              </w:r>
              <w:hyperlink w:anchor="_Toc112157653" w:history="1">
                <w:r w:rsidR="001A283D" w:rsidRPr="001A283D">
                  <w:rPr>
                    <w:rStyle w:val="Hyperlink"/>
                    <w:b w:val="0"/>
                    <w:sz w:val="20"/>
                    <w:szCs w:val="20"/>
                  </w:rPr>
                  <w:t>1.</w:t>
                </w:r>
                <w:r w:rsidR="001A283D" w:rsidRPr="001A283D">
                  <w:rPr>
                    <w:b w:val="0"/>
                    <w:bCs w:val="0"/>
                    <w:sz w:val="20"/>
                    <w:szCs w:val="20"/>
                    <w:lang w:eastAsia="hr-HR"/>
                  </w:rPr>
                  <w:tab/>
                </w:r>
                <w:r w:rsidR="001A283D" w:rsidRPr="001A283D">
                  <w:rPr>
                    <w:rStyle w:val="Hyperlink"/>
                    <w:b w:val="0"/>
                    <w:sz w:val="20"/>
                    <w:szCs w:val="20"/>
                  </w:rPr>
                  <w:t>Opće informacije</w:t>
                </w:r>
                <w:r w:rsidR="001A283D" w:rsidRPr="001A283D">
                  <w:rPr>
                    <w:b w:val="0"/>
                    <w:webHidden/>
                    <w:sz w:val="20"/>
                    <w:szCs w:val="20"/>
                  </w:rPr>
                  <w:tab/>
                </w:r>
                <w:r w:rsidR="001A283D" w:rsidRPr="001A283D">
                  <w:rPr>
                    <w:b w:val="0"/>
                    <w:webHidden/>
                    <w:sz w:val="20"/>
                    <w:szCs w:val="20"/>
                  </w:rPr>
                  <w:fldChar w:fldCharType="begin"/>
                </w:r>
                <w:r w:rsidR="001A283D" w:rsidRPr="001A283D">
                  <w:rPr>
                    <w:b w:val="0"/>
                    <w:webHidden/>
                    <w:sz w:val="20"/>
                    <w:szCs w:val="20"/>
                  </w:rPr>
                  <w:instrText xml:space="preserve"> PAGEREF _Toc112157653 \h </w:instrText>
                </w:r>
                <w:r w:rsidR="001A283D" w:rsidRPr="001A283D">
                  <w:rPr>
                    <w:b w:val="0"/>
                    <w:webHidden/>
                    <w:sz w:val="20"/>
                    <w:szCs w:val="20"/>
                  </w:rPr>
                </w:r>
                <w:r w:rsidR="001A283D" w:rsidRPr="001A283D">
                  <w:rPr>
                    <w:b w:val="0"/>
                    <w:webHidden/>
                    <w:sz w:val="20"/>
                    <w:szCs w:val="20"/>
                  </w:rPr>
                  <w:fldChar w:fldCharType="separate"/>
                </w:r>
                <w:r w:rsidR="002D566B">
                  <w:rPr>
                    <w:b w:val="0"/>
                    <w:webHidden/>
                    <w:sz w:val="20"/>
                    <w:szCs w:val="20"/>
                  </w:rPr>
                  <w:t>3</w:t>
                </w:r>
                <w:r w:rsidR="001A283D" w:rsidRPr="001A283D">
                  <w:rPr>
                    <w:b w:val="0"/>
                    <w:webHidden/>
                    <w:sz w:val="20"/>
                    <w:szCs w:val="20"/>
                  </w:rPr>
                  <w:fldChar w:fldCharType="end"/>
                </w:r>
              </w:hyperlink>
            </w:p>
            <w:p w14:paraId="01858CA2" w14:textId="68DCE728" w:rsidR="001A283D" w:rsidRPr="001A283D" w:rsidRDefault="00BB494E">
              <w:pPr>
                <w:pStyle w:val="TOC2"/>
                <w:rPr>
                  <w:rFonts w:ascii="Times New Roman" w:hAnsi="Times New Roman" w:cs="Times New Roman"/>
                  <w:b w:val="0"/>
                  <w:bCs w:val="0"/>
                  <w:noProof/>
                  <w:sz w:val="20"/>
                  <w:szCs w:val="20"/>
                  <w:lang w:eastAsia="hr-HR"/>
                </w:rPr>
              </w:pPr>
              <w:hyperlink w:anchor="_Toc112157654" w:history="1">
                <w:r w:rsidR="001A283D" w:rsidRPr="001A283D">
                  <w:rPr>
                    <w:rStyle w:val="Hyperlink"/>
                    <w:rFonts w:ascii="Times New Roman" w:hAnsi="Times New Roman" w:cs="Times New Roman"/>
                    <w:b w:val="0"/>
                    <w:noProof/>
                    <w:sz w:val="20"/>
                    <w:szCs w:val="20"/>
                    <w:lang w:bidi="x-none"/>
                  </w:rPr>
                  <w:t>1.1.</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Odgovornost za upravljanje</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_Toc112157654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3</w:t>
                </w:r>
                <w:r w:rsidR="001A283D" w:rsidRPr="001A283D">
                  <w:rPr>
                    <w:rFonts w:ascii="Times New Roman" w:hAnsi="Times New Roman" w:cs="Times New Roman"/>
                    <w:b w:val="0"/>
                    <w:noProof/>
                    <w:webHidden/>
                    <w:sz w:val="20"/>
                    <w:szCs w:val="20"/>
                  </w:rPr>
                  <w:fldChar w:fldCharType="end"/>
                </w:r>
              </w:hyperlink>
            </w:p>
            <w:p w14:paraId="7B70D2E1" w14:textId="02BA04D5" w:rsidR="001A283D" w:rsidRPr="001A283D" w:rsidRDefault="00BB494E">
              <w:pPr>
                <w:pStyle w:val="TOC2"/>
                <w:rPr>
                  <w:rFonts w:ascii="Times New Roman" w:hAnsi="Times New Roman" w:cs="Times New Roman"/>
                  <w:b w:val="0"/>
                  <w:bCs w:val="0"/>
                  <w:noProof/>
                  <w:sz w:val="20"/>
                  <w:szCs w:val="20"/>
                  <w:lang w:eastAsia="hr-HR"/>
                </w:rPr>
              </w:pPr>
              <w:hyperlink w:anchor="_Toc112157655" w:history="1">
                <w:r w:rsidR="001A283D" w:rsidRPr="001A283D">
                  <w:rPr>
                    <w:rStyle w:val="Hyperlink"/>
                    <w:rFonts w:ascii="Times New Roman" w:hAnsi="Times New Roman" w:cs="Times New Roman"/>
                    <w:b w:val="0"/>
                    <w:noProof/>
                    <w:sz w:val="20"/>
                    <w:szCs w:val="20"/>
                    <w:lang w:bidi="x-none"/>
                  </w:rPr>
                  <w:t>1.2.</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Predmet, ciljevi i očekivani rezultati Poziva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_Toc112157655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4</w:t>
                </w:r>
                <w:r w:rsidR="001A283D" w:rsidRPr="001A283D">
                  <w:rPr>
                    <w:rFonts w:ascii="Times New Roman" w:hAnsi="Times New Roman" w:cs="Times New Roman"/>
                    <w:b w:val="0"/>
                    <w:noProof/>
                    <w:webHidden/>
                    <w:sz w:val="20"/>
                    <w:szCs w:val="20"/>
                  </w:rPr>
                  <w:fldChar w:fldCharType="end"/>
                </w:r>
              </w:hyperlink>
            </w:p>
            <w:p w14:paraId="3256EC24" w14:textId="0F4B2810" w:rsidR="001A283D" w:rsidRPr="001A283D" w:rsidRDefault="00BB494E">
              <w:pPr>
                <w:pStyle w:val="TOC2"/>
                <w:rPr>
                  <w:rFonts w:ascii="Times New Roman" w:hAnsi="Times New Roman" w:cs="Times New Roman"/>
                  <w:b w:val="0"/>
                  <w:bCs w:val="0"/>
                  <w:noProof/>
                  <w:sz w:val="20"/>
                  <w:szCs w:val="20"/>
                  <w:lang w:eastAsia="hr-HR"/>
                </w:rPr>
              </w:pPr>
              <w:hyperlink w:anchor="_Toc112157656" w:history="1">
                <w:r w:rsidR="001A283D" w:rsidRPr="001A283D">
                  <w:rPr>
                    <w:rStyle w:val="Hyperlink"/>
                    <w:rFonts w:ascii="Times New Roman" w:hAnsi="Times New Roman" w:cs="Times New Roman"/>
                    <w:b w:val="0"/>
                    <w:noProof/>
                    <w:sz w:val="20"/>
                    <w:szCs w:val="20"/>
                    <w:lang w:bidi="x-none"/>
                  </w:rPr>
                  <w:t>1.3.</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Financijska alokacija i iznosi bespovratnih sredstava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_Toc112157656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10</w:t>
                </w:r>
                <w:r w:rsidR="001A283D" w:rsidRPr="001A283D">
                  <w:rPr>
                    <w:rFonts w:ascii="Times New Roman" w:hAnsi="Times New Roman" w:cs="Times New Roman"/>
                    <w:b w:val="0"/>
                    <w:noProof/>
                    <w:webHidden/>
                    <w:sz w:val="20"/>
                    <w:szCs w:val="20"/>
                  </w:rPr>
                  <w:fldChar w:fldCharType="end"/>
                </w:r>
              </w:hyperlink>
            </w:p>
            <w:p w14:paraId="4BADDD65" w14:textId="0580B24A" w:rsidR="001A283D" w:rsidRPr="001A283D" w:rsidRDefault="00BB494E">
              <w:pPr>
                <w:pStyle w:val="TOC1"/>
                <w:rPr>
                  <w:b w:val="0"/>
                  <w:bCs w:val="0"/>
                  <w:sz w:val="20"/>
                  <w:szCs w:val="20"/>
                  <w:lang w:eastAsia="hr-HR"/>
                </w:rPr>
              </w:pPr>
              <w:hyperlink w:anchor="_Toc112157657" w:history="1">
                <w:r w:rsidR="001A283D" w:rsidRPr="001A283D">
                  <w:rPr>
                    <w:rStyle w:val="Hyperlink"/>
                    <w:b w:val="0"/>
                    <w:sz w:val="20"/>
                    <w:szCs w:val="20"/>
                  </w:rPr>
                  <w:t>2.</w:t>
                </w:r>
                <w:r w:rsidR="001A283D" w:rsidRPr="001A283D">
                  <w:rPr>
                    <w:b w:val="0"/>
                    <w:bCs w:val="0"/>
                    <w:sz w:val="20"/>
                    <w:szCs w:val="20"/>
                    <w:lang w:eastAsia="hr-HR"/>
                  </w:rPr>
                  <w:tab/>
                </w:r>
                <w:r w:rsidR="001A283D" w:rsidRPr="001A283D">
                  <w:rPr>
                    <w:rStyle w:val="Hyperlink"/>
                    <w:b w:val="0"/>
                    <w:sz w:val="20"/>
                    <w:szCs w:val="20"/>
                  </w:rPr>
                  <w:t>Pravila Poziva</w:t>
                </w:r>
                <w:r w:rsidR="001A283D" w:rsidRPr="001A283D">
                  <w:rPr>
                    <w:b w:val="0"/>
                    <w:webHidden/>
                    <w:sz w:val="20"/>
                    <w:szCs w:val="20"/>
                  </w:rPr>
                  <w:tab/>
                </w:r>
                <w:r w:rsidR="001A283D" w:rsidRPr="001A283D">
                  <w:rPr>
                    <w:b w:val="0"/>
                    <w:webHidden/>
                    <w:sz w:val="20"/>
                    <w:szCs w:val="20"/>
                  </w:rPr>
                  <w:fldChar w:fldCharType="begin"/>
                </w:r>
                <w:r w:rsidR="001A283D" w:rsidRPr="001A283D">
                  <w:rPr>
                    <w:b w:val="0"/>
                    <w:webHidden/>
                    <w:sz w:val="20"/>
                    <w:szCs w:val="20"/>
                  </w:rPr>
                  <w:instrText xml:space="preserve"> PAGEREF _Toc112157657 \h </w:instrText>
                </w:r>
                <w:r w:rsidR="001A283D" w:rsidRPr="001A283D">
                  <w:rPr>
                    <w:b w:val="0"/>
                    <w:webHidden/>
                    <w:sz w:val="20"/>
                    <w:szCs w:val="20"/>
                  </w:rPr>
                </w:r>
                <w:r w:rsidR="001A283D" w:rsidRPr="001A283D">
                  <w:rPr>
                    <w:b w:val="0"/>
                    <w:webHidden/>
                    <w:sz w:val="20"/>
                    <w:szCs w:val="20"/>
                  </w:rPr>
                  <w:fldChar w:fldCharType="separate"/>
                </w:r>
                <w:r w:rsidR="002D566B">
                  <w:rPr>
                    <w:b w:val="0"/>
                    <w:webHidden/>
                    <w:sz w:val="20"/>
                    <w:szCs w:val="20"/>
                  </w:rPr>
                  <w:t>12</w:t>
                </w:r>
                <w:r w:rsidR="001A283D" w:rsidRPr="001A283D">
                  <w:rPr>
                    <w:b w:val="0"/>
                    <w:webHidden/>
                    <w:sz w:val="20"/>
                    <w:szCs w:val="20"/>
                  </w:rPr>
                  <w:fldChar w:fldCharType="end"/>
                </w:r>
              </w:hyperlink>
            </w:p>
            <w:p w14:paraId="68134DFF" w14:textId="1E16E043" w:rsidR="001A283D" w:rsidRPr="001A283D" w:rsidRDefault="00BB494E">
              <w:pPr>
                <w:pStyle w:val="TOC2"/>
                <w:rPr>
                  <w:rFonts w:ascii="Times New Roman" w:hAnsi="Times New Roman" w:cs="Times New Roman"/>
                  <w:b w:val="0"/>
                  <w:bCs w:val="0"/>
                  <w:noProof/>
                  <w:sz w:val="20"/>
                  <w:szCs w:val="20"/>
                  <w:lang w:eastAsia="hr-HR"/>
                </w:rPr>
              </w:pPr>
              <w:hyperlink w:anchor="_Toc112157658" w:history="1">
                <w:r w:rsidR="001A283D" w:rsidRPr="001A283D">
                  <w:rPr>
                    <w:rStyle w:val="Hyperlink"/>
                    <w:rFonts w:ascii="Times New Roman" w:hAnsi="Times New Roman" w:cs="Times New Roman"/>
                    <w:b w:val="0"/>
                    <w:noProof/>
                    <w:sz w:val="20"/>
                    <w:szCs w:val="20"/>
                    <w:lang w:bidi="x-none"/>
                  </w:rPr>
                  <w:t>2.1.</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Prihvatljivost prijavitelja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_Toc112157658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12</w:t>
                </w:r>
                <w:r w:rsidR="001A283D" w:rsidRPr="001A283D">
                  <w:rPr>
                    <w:rFonts w:ascii="Times New Roman" w:hAnsi="Times New Roman" w:cs="Times New Roman"/>
                    <w:b w:val="0"/>
                    <w:noProof/>
                    <w:webHidden/>
                    <w:sz w:val="20"/>
                    <w:szCs w:val="20"/>
                  </w:rPr>
                  <w:fldChar w:fldCharType="end"/>
                </w:r>
              </w:hyperlink>
            </w:p>
            <w:p w14:paraId="47A41577" w14:textId="75908F92" w:rsidR="001A283D" w:rsidRPr="001A283D" w:rsidRDefault="00BB494E">
              <w:pPr>
                <w:pStyle w:val="TOC2"/>
                <w:rPr>
                  <w:rFonts w:ascii="Times New Roman" w:hAnsi="Times New Roman" w:cs="Times New Roman"/>
                  <w:b w:val="0"/>
                  <w:bCs w:val="0"/>
                  <w:noProof/>
                  <w:sz w:val="20"/>
                  <w:szCs w:val="20"/>
                  <w:lang w:eastAsia="hr-HR"/>
                </w:rPr>
              </w:pPr>
              <w:hyperlink w:anchor="_Toc112157659" w:history="1">
                <w:r w:rsidR="001A283D" w:rsidRPr="001A283D">
                  <w:rPr>
                    <w:rStyle w:val="Hyperlink"/>
                    <w:rFonts w:ascii="Times New Roman" w:hAnsi="Times New Roman" w:cs="Times New Roman"/>
                    <w:b w:val="0"/>
                    <w:noProof/>
                    <w:sz w:val="20"/>
                    <w:szCs w:val="20"/>
                    <w:lang w:bidi="x-none"/>
                  </w:rPr>
                  <w:t>2.2.</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Prihvatljivost partnera i formiranje partnerstva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_Toc112157659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12</w:t>
                </w:r>
                <w:r w:rsidR="001A283D" w:rsidRPr="001A283D">
                  <w:rPr>
                    <w:rFonts w:ascii="Times New Roman" w:hAnsi="Times New Roman" w:cs="Times New Roman"/>
                    <w:b w:val="0"/>
                    <w:noProof/>
                    <w:webHidden/>
                    <w:sz w:val="20"/>
                    <w:szCs w:val="20"/>
                  </w:rPr>
                  <w:fldChar w:fldCharType="end"/>
                </w:r>
              </w:hyperlink>
            </w:p>
            <w:p w14:paraId="7CD84A4C" w14:textId="5A21C3F6" w:rsidR="001A283D" w:rsidRPr="001A283D" w:rsidRDefault="00BB494E">
              <w:pPr>
                <w:pStyle w:val="TOC2"/>
                <w:rPr>
                  <w:rFonts w:ascii="Times New Roman" w:hAnsi="Times New Roman" w:cs="Times New Roman"/>
                  <w:b w:val="0"/>
                  <w:bCs w:val="0"/>
                  <w:noProof/>
                  <w:sz w:val="20"/>
                  <w:szCs w:val="20"/>
                  <w:lang w:eastAsia="hr-HR"/>
                </w:rPr>
              </w:pPr>
              <w:hyperlink w:anchor="_Toc112157660" w:history="1">
                <w:r w:rsidR="001A283D" w:rsidRPr="001A283D">
                  <w:rPr>
                    <w:rStyle w:val="Hyperlink"/>
                    <w:rFonts w:ascii="Times New Roman" w:hAnsi="Times New Roman" w:cs="Times New Roman"/>
                    <w:b w:val="0"/>
                    <w:noProof/>
                    <w:sz w:val="20"/>
                    <w:szCs w:val="20"/>
                    <w:lang w:bidi="x-none"/>
                  </w:rPr>
                  <w:t>2.3.</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Kriteriji za isključenje prijavitelja/partnera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_Toc112157660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13</w:t>
                </w:r>
                <w:r w:rsidR="001A283D" w:rsidRPr="001A283D">
                  <w:rPr>
                    <w:rFonts w:ascii="Times New Roman" w:hAnsi="Times New Roman" w:cs="Times New Roman"/>
                    <w:b w:val="0"/>
                    <w:noProof/>
                    <w:webHidden/>
                    <w:sz w:val="20"/>
                    <w:szCs w:val="20"/>
                  </w:rPr>
                  <w:fldChar w:fldCharType="end"/>
                </w:r>
              </w:hyperlink>
            </w:p>
            <w:p w14:paraId="10A73E2C" w14:textId="107BC2BE" w:rsidR="001A283D" w:rsidRPr="001A283D" w:rsidRDefault="00BB494E">
              <w:pPr>
                <w:pStyle w:val="TOC2"/>
                <w:rPr>
                  <w:rFonts w:ascii="Times New Roman" w:hAnsi="Times New Roman" w:cs="Times New Roman"/>
                  <w:b w:val="0"/>
                  <w:bCs w:val="0"/>
                  <w:noProof/>
                  <w:sz w:val="20"/>
                  <w:szCs w:val="20"/>
                  <w:lang w:eastAsia="hr-HR"/>
                </w:rPr>
              </w:pPr>
              <w:hyperlink w:anchor="_Toc112157661" w:history="1">
                <w:r w:rsidR="001A283D" w:rsidRPr="001A283D">
                  <w:rPr>
                    <w:rStyle w:val="Hyperlink"/>
                    <w:rFonts w:ascii="Times New Roman" w:hAnsi="Times New Roman" w:cs="Times New Roman"/>
                    <w:b w:val="0"/>
                    <w:noProof/>
                    <w:sz w:val="20"/>
                    <w:szCs w:val="20"/>
                    <w:lang w:bidi="x-none"/>
                  </w:rPr>
                  <w:t>2.4.</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Broj projektnih prijedloga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_Toc112157661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15</w:t>
                </w:r>
                <w:r w:rsidR="001A283D" w:rsidRPr="001A283D">
                  <w:rPr>
                    <w:rFonts w:ascii="Times New Roman" w:hAnsi="Times New Roman" w:cs="Times New Roman"/>
                    <w:b w:val="0"/>
                    <w:noProof/>
                    <w:webHidden/>
                    <w:sz w:val="20"/>
                    <w:szCs w:val="20"/>
                  </w:rPr>
                  <w:fldChar w:fldCharType="end"/>
                </w:r>
              </w:hyperlink>
            </w:p>
            <w:p w14:paraId="7B08DB7F" w14:textId="22E2AF99" w:rsidR="001A283D" w:rsidRPr="001A283D" w:rsidRDefault="00BB494E">
              <w:pPr>
                <w:pStyle w:val="TOC2"/>
                <w:rPr>
                  <w:rFonts w:ascii="Times New Roman" w:hAnsi="Times New Roman" w:cs="Times New Roman"/>
                  <w:b w:val="0"/>
                  <w:bCs w:val="0"/>
                  <w:noProof/>
                  <w:sz w:val="20"/>
                  <w:szCs w:val="20"/>
                  <w:lang w:eastAsia="hr-HR"/>
                </w:rPr>
              </w:pPr>
              <w:hyperlink w:anchor="_Toc112157662" w:history="1">
                <w:r w:rsidR="001A283D" w:rsidRPr="001A283D">
                  <w:rPr>
                    <w:rStyle w:val="Hyperlink"/>
                    <w:rFonts w:ascii="Times New Roman" w:hAnsi="Times New Roman" w:cs="Times New Roman"/>
                    <w:b w:val="0"/>
                    <w:noProof/>
                    <w:sz w:val="20"/>
                    <w:szCs w:val="20"/>
                    <w:lang w:bidi="x-none"/>
                  </w:rPr>
                  <w:t>2.5.</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Zahtjevi koji se odnose na sposobnost prijavitelja i partnera, učinkovito korištenje sredstava i održivost projekta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_Toc112157662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16</w:t>
                </w:r>
                <w:r w:rsidR="001A283D" w:rsidRPr="001A283D">
                  <w:rPr>
                    <w:rFonts w:ascii="Times New Roman" w:hAnsi="Times New Roman" w:cs="Times New Roman"/>
                    <w:b w:val="0"/>
                    <w:noProof/>
                    <w:webHidden/>
                    <w:sz w:val="20"/>
                    <w:szCs w:val="20"/>
                  </w:rPr>
                  <w:fldChar w:fldCharType="end"/>
                </w:r>
              </w:hyperlink>
            </w:p>
            <w:p w14:paraId="1DD99C36" w14:textId="1211E9BE" w:rsidR="001A283D" w:rsidRPr="001A283D" w:rsidRDefault="00BB494E">
              <w:pPr>
                <w:pStyle w:val="TOC2"/>
                <w:rPr>
                  <w:rFonts w:ascii="Times New Roman" w:hAnsi="Times New Roman" w:cs="Times New Roman"/>
                  <w:b w:val="0"/>
                  <w:bCs w:val="0"/>
                  <w:noProof/>
                  <w:sz w:val="20"/>
                  <w:szCs w:val="20"/>
                  <w:lang w:eastAsia="hr-HR"/>
                </w:rPr>
              </w:pPr>
              <w:hyperlink w:anchor="_Toc112157663" w:history="1">
                <w:r w:rsidR="001A283D" w:rsidRPr="001A283D">
                  <w:rPr>
                    <w:rStyle w:val="Hyperlink"/>
                    <w:rFonts w:ascii="Times New Roman" w:hAnsi="Times New Roman" w:cs="Times New Roman"/>
                    <w:b w:val="0"/>
                    <w:noProof/>
                    <w:sz w:val="20"/>
                    <w:szCs w:val="20"/>
                    <w:lang w:bidi="x-none"/>
                  </w:rPr>
                  <w:t>2.6.</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Prihvatljivost projekta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_Toc112157663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16</w:t>
                </w:r>
                <w:r w:rsidR="001A283D" w:rsidRPr="001A283D">
                  <w:rPr>
                    <w:rFonts w:ascii="Times New Roman" w:hAnsi="Times New Roman" w:cs="Times New Roman"/>
                    <w:b w:val="0"/>
                    <w:noProof/>
                    <w:webHidden/>
                    <w:sz w:val="20"/>
                    <w:szCs w:val="20"/>
                  </w:rPr>
                  <w:fldChar w:fldCharType="end"/>
                </w:r>
              </w:hyperlink>
            </w:p>
            <w:p w14:paraId="404A8DDF" w14:textId="58CB497A" w:rsidR="001A283D" w:rsidRPr="001A283D" w:rsidRDefault="00BB494E">
              <w:pPr>
                <w:pStyle w:val="TOC2"/>
                <w:rPr>
                  <w:rFonts w:ascii="Times New Roman" w:hAnsi="Times New Roman" w:cs="Times New Roman"/>
                  <w:b w:val="0"/>
                  <w:bCs w:val="0"/>
                  <w:noProof/>
                  <w:sz w:val="20"/>
                  <w:szCs w:val="20"/>
                  <w:lang w:eastAsia="hr-HR"/>
                </w:rPr>
              </w:pPr>
              <w:hyperlink w:anchor="_Toc112157664" w:history="1">
                <w:r w:rsidR="001A283D" w:rsidRPr="001A283D">
                  <w:rPr>
                    <w:rStyle w:val="Hyperlink"/>
                    <w:rFonts w:ascii="Times New Roman" w:hAnsi="Times New Roman" w:cs="Times New Roman"/>
                    <w:b w:val="0"/>
                    <w:noProof/>
                    <w:sz w:val="20"/>
                    <w:szCs w:val="20"/>
                    <w:lang w:bidi="x-none"/>
                  </w:rPr>
                  <w:t>2.7.</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Prihvatljive aktivnosti projekta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_Toc112157664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17</w:t>
                </w:r>
                <w:r w:rsidR="001A283D" w:rsidRPr="001A283D">
                  <w:rPr>
                    <w:rFonts w:ascii="Times New Roman" w:hAnsi="Times New Roman" w:cs="Times New Roman"/>
                    <w:b w:val="0"/>
                    <w:noProof/>
                    <w:webHidden/>
                    <w:sz w:val="20"/>
                    <w:szCs w:val="20"/>
                  </w:rPr>
                  <w:fldChar w:fldCharType="end"/>
                </w:r>
              </w:hyperlink>
            </w:p>
            <w:p w14:paraId="07317E14" w14:textId="59E3CB10" w:rsidR="001A283D" w:rsidRPr="001A283D" w:rsidRDefault="00BB494E">
              <w:pPr>
                <w:pStyle w:val="TOC2"/>
                <w:rPr>
                  <w:rFonts w:ascii="Times New Roman" w:hAnsi="Times New Roman" w:cs="Times New Roman"/>
                  <w:b w:val="0"/>
                  <w:bCs w:val="0"/>
                  <w:noProof/>
                  <w:sz w:val="20"/>
                  <w:szCs w:val="20"/>
                  <w:lang w:eastAsia="hr-HR"/>
                </w:rPr>
              </w:pPr>
              <w:hyperlink w:anchor="_Toc112157665" w:history="1">
                <w:r w:rsidR="001A283D" w:rsidRPr="001A283D">
                  <w:rPr>
                    <w:rStyle w:val="Hyperlink"/>
                    <w:rFonts w:ascii="Times New Roman" w:hAnsi="Times New Roman" w:cs="Times New Roman"/>
                    <w:b w:val="0"/>
                    <w:noProof/>
                    <w:sz w:val="20"/>
                    <w:szCs w:val="20"/>
                    <w:lang w:bidi="x-none"/>
                  </w:rPr>
                  <w:t>2.8.</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Neprihvatljive aktivnosti projekta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_Toc112157665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19</w:t>
                </w:r>
                <w:r w:rsidR="001A283D" w:rsidRPr="001A283D">
                  <w:rPr>
                    <w:rFonts w:ascii="Times New Roman" w:hAnsi="Times New Roman" w:cs="Times New Roman"/>
                    <w:b w:val="0"/>
                    <w:noProof/>
                    <w:webHidden/>
                    <w:sz w:val="20"/>
                    <w:szCs w:val="20"/>
                  </w:rPr>
                  <w:fldChar w:fldCharType="end"/>
                </w:r>
              </w:hyperlink>
            </w:p>
            <w:p w14:paraId="10BE857B" w14:textId="6A780AAE" w:rsidR="001A283D" w:rsidRPr="001A283D" w:rsidRDefault="00BB494E">
              <w:pPr>
                <w:pStyle w:val="TOC2"/>
                <w:rPr>
                  <w:rFonts w:ascii="Times New Roman" w:hAnsi="Times New Roman" w:cs="Times New Roman"/>
                  <w:b w:val="0"/>
                  <w:bCs w:val="0"/>
                  <w:noProof/>
                  <w:sz w:val="20"/>
                  <w:szCs w:val="20"/>
                  <w:lang w:eastAsia="hr-HR"/>
                </w:rPr>
              </w:pPr>
              <w:hyperlink w:anchor="_Toc112157666" w:history="1">
                <w:r w:rsidR="001A283D" w:rsidRPr="001A283D">
                  <w:rPr>
                    <w:rStyle w:val="Hyperlink"/>
                    <w:rFonts w:ascii="Times New Roman" w:hAnsi="Times New Roman" w:cs="Times New Roman"/>
                    <w:b w:val="0"/>
                    <w:noProof/>
                    <w:sz w:val="20"/>
                    <w:szCs w:val="20"/>
                    <w:lang w:bidi="x-none"/>
                  </w:rPr>
                  <w:t>2.9.</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Op</w:t>
                </w:r>
                <w:r w:rsidR="001A283D" w:rsidRPr="001A283D">
                  <w:rPr>
                    <w:rStyle w:val="Hyperlink"/>
                    <w:rFonts w:ascii="Times New Roman" w:hAnsi="Times New Roman" w:cs="Times New Roman"/>
                    <w:b w:val="0"/>
                    <w:noProof/>
                    <w:spacing w:val="-2"/>
                    <w:sz w:val="20"/>
                    <w:szCs w:val="20"/>
                  </w:rPr>
                  <w:t xml:space="preserve">ći </w:t>
                </w:r>
                <w:r w:rsidR="001A283D" w:rsidRPr="001A283D">
                  <w:rPr>
                    <w:rStyle w:val="Hyperlink"/>
                    <w:rFonts w:ascii="Times New Roman" w:hAnsi="Times New Roman" w:cs="Times New Roman"/>
                    <w:b w:val="0"/>
                    <w:noProof/>
                    <w:sz w:val="20"/>
                    <w:szCs w:val="20"/>
                  </w:rPr>
                  <w:t xml:space="preserve">zahtjevi </w:t>
                </w:r>
                <w:r w:rsidR="001A283D" w:rsidRPr="001A283D">
                  <w:rPr>
                    <w:rStyle w:val="Hyperlink"/>
                    <w:rFonts w:ascii="Times New Roman" w:hAnsi="Times New Roman" w:cs="Times New Roman"/>
                    <w:b w:val="0"/>
                    <w:noProof/>
                    <w:spacing w:val="-3"/>
                    <w:sz w:val="20"/>
                    <w:szCs w:val="20"/>
                  </w:rPr>
                  <w:t xml:space="preserve">koji se odnose na </w:t>
                </w:r>
                <w:r w:rsidR="001A283D" w:rsidRPr="001A283D">
                  <w:rPr>
                    <w:rStyle w:val="Hyperlink"/>
                    <w:rFonts w:ascii="Times New Roman" w:hAnsi="Times New Roman" w:cs="Times New Roman"/>
                    <w:b w:val="0"/>
                    <w:noProof/>
                    <w:sz w:val="20"/>
                    <w:szCs w:val="20"/>
                  </w:rPr>
                  <w:t>prihvatljivost troškova za provedbu projekta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_Toc112157666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19</w:t>
                </w:r>
                <w:r w:rsidR="001A283D" w:rsidRPr="001A283D">
                  <w:rPr>
                    <w:rFonts w:ascii="Times New Roman" w:hAnsi="Times New Roman" w:cs="Times New Roman"/>
                    <w:b w:val="0"/>
                    <w:noProof/>
                    <w:webHidden/>
                    <w:sz w:val="20"/>
                    <w:szCs w:val="20"/>
                  </w:rPr>
                  <w:fldChar w:fldCharType="end"/>
                </w:r>
              </w:hyperlink>
            </w:p>
            <w:p w14:paraId="78138CB5" w14:textId="70CE4BAE" w:rsidR="001A283D" w:rsidRPr="001A283D" w:rsidRDefault="00BB494E">
              <w:pPr>
                <w:pStyle w:val="TOC2"/>
                <w:rPr>
                  <w:rFonts w:ascii="Times New Roman" w:hAnsi="Times New Roman" w:cs="Times New Roman"/>
                  <w:b w:val="0"/>
                  <w:bCs w:val="0"/>
                  <w:noProof/>
                  <w:sz w:val="20"/>
                  <w:szCs w:val="20"/>
                  <w:lang w:eastAsia="hr-HR"/>
                </w:rPr>
              </w:pPr>
              <w:hyperlink w:anchor="_Toc112157667" w:history="1">
                <w:r w:rsidR="001A283D" w:rsidRPr="001A283D">
                  <w:rPr>
                    <w:rStyle w:val="Hyperlink"/>
                    <w:rFonts w:ascii="Times New Roman" w:hAnsi="Times New Roman" w:cs="Times New Roman"/>
                    <w:b w:val="0"/>
                    <w:noProof/>
                    <w:sz w:val="20"/>
                    <w:szCs w:val="20"/>
                    <w:lang w:bidi="x-none"/>
                  </w:rPr>
                  <w:t>2.10.</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Prihvatljive kategorije troškova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_Toc112157667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20</w:t>
                </w:r>
                <w:r w:rsidR="001A283D" w:rsidRPr="001A283D">
                  <w:rPr>
                    <w:rFonts w:ascii="Times New Roman" w:hAnsi="Times New Roman" w:cs="Times New Roman"/>
                    <w:b w:val="0"/>
                    <w:noProof/>
                    <w:webHidden/>
                    <w:sz w:val="20"/>
                    <w:szCs w:val="20"/>
                  </w:rPr>
                  <w:fldChar w:fldCharType="end"/>
                </w:r>
              </w:hyperlink>
            </w:p>
            <w:p w14:paraId="2109F178" w14:textId="17A11378" w:rsidR="001A283D" w:rsidRPr="001A283D" w:rsidRDefault="00BB494E">
              <w:pPr>
                <w:pStyle w:val="TOC2"/>
                <w:rPr>
                  <w:rFonts w:ascii="Times New Roman" w:hAnsi="Times New Roman" w:cs="Times New Roman"/>
                  <w:b w:val="0"/>
                  <w:bCs w:val="0"/>
                  <w:noProof/>
                  <w:sz w:val="20"/>
                  <w:szCs w:val="20"/>
                  <w:lang w:eastAsia="hr-HR"/>
                </w:rPr>
              </w:pPr>
              <w:hyperlink w:anchor="_Toc112157668" w:history="1">
                <w:r w:rsidR="001A283D" w:rsidRPr="001A283D">
                  <w:rPr>
                    <w:rStyle w:val="Hyperlink"/>
                    <w:rFonts w:ascii="Times New Roman" w:hAnsi="Times New Roman" w:cs="Times New Roman"/>
                    <w:b w:val="0"/>
                    <w:noProof/>
                    <w:sz w:val="20"/>
                    <w:szCs w:val="20"/>
                    <w:lang w:bidi="x-none"/>
                  </w:rPr>
                  <w:t>2.11.</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Neprihvatljivi troškovi</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_Toc112157668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23</w:t>
                </w:r>
                <w:r w:rsidR="001A283D" w:rsidRPr="001A283D">
                  <w:rPr>
                    <w:rFonts w:ascii="Times New Roman" w:hAnsi="Times New Roman" w:cs="Times New Roman"/>
                    <w:b w:val="0"/>
                    <w:noProof/>
                    <w:webHidden/>
                    <w:sz w:val="20"/>
                    <w:szCs w:val="20"/>
                  </w:rPr>
                  <w:fldChar w:fldCharType="end"/>
                </w:r>
              </w:hyperlink>
            </w:p>
            <w:p w14:paraId="158149DC" w14:textId="2774B04F" w:rsidR="001A283D" w:rsidRPr="001A283D" w:rsidRDefault="00BB494E">
              <w:pPr>
                <w:pStyle w:val="TOC2"/>
                <w:rPr>
                  <w:rFonts w:ascii="Times New Roman" w:hAnsi="Times New Roman" w:cs="Times New Roman"/>
                  <w:b w:val="0"/>
                  <w:bCs w:val="0"/>
                  <w:noProof/>
                  <w:sz w:val="20"/>
                  <w:szCs w:val="20"/>
                  <w:lang w:eastAsia="hr-HR"/>
                </w:rPr>
              </w:pPr>
              <w:hyperlink w:anchor="_Toc112157669" w:history="1">
                <w:r w:rsidR="001A283D" w:rsidRPr="001A283D">
                  <w:rPr>
                    <w:rStyle w:val="Hyperlink"/>
                    <w:rFonts w:ascii="Times New Roman" w:hAnsi="Times New Roman" w:cs="Times New Roman"/>
                    <w:b w:val="0"/>
                    <w:noProof/>
                    <w:sz w:val="20"/>
                    <w:szCs w:val="20"/>
                    <w:lang w:bidi="x-none"/>
                  </w:rPr>
                  <w:t>2.12.</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Vrste i intenzitet potpore</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_Toc112157669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24</w:t>
                </w:r>
                <w:r w:rsidR="001A283D" w:rsidRPr="001A283D">
                  <w:rPr>
                    <w:rFonts w:ascii="Times New Roman" w:hAnsi="Times New Roman" w:cs="Times New Roman"/>
                    <w:b w:val="0"/>
                    <w:noProof/>
                    <w:webHidden/>
                    <w:sz w:val="20"/>
                    <w:szCs w:val="20"/>
                  </w:rPr>
                  <w:fldChar w:fldCharType="end"/>
                </w:r>
              </w:hyperlink>
            </w:p>
            <w:p w14:paraId="1BFB386B" w14:textId="0C0A13DB" w:rsidR="001A283D" w:rsidRPr="001A283D" w:rsidRDefault="00BB494E">
              <w:pPr>
                <w:pStyle w:val="TOC2"/>
                <w:rPr>
                  <w:rFonts w:ascii="Times New Roman" w:hAnsi="Times New Roman" w:cs="Times New Roman"/>
                  <w:b w:val="0"/>
                  <w:bCs w:val="0"/>
                  <w:noProof/>
                  <w:sz w:val="20"/>
                  <w:szCs w:val="20"/>
                  <w:lang w:eastAsia="hr-HR"/>
                </w:rPr>
              </w:pPr>
              <w:hyperlink w:anchor="_Toc112157670" w:history="1">
                <w:r w:rsidR="001A283D" w:rsidRPr="001A283D">
                  <w:rPr>
                    <w:rStyle w:val="Hyperlink"/>
                    <w:rFonts w:ascii="Times New Roman" w:hAnsi="Times New Roman" w:cs="Times New Roman"/>
                    <w:b w:val="0"/>
                    <w:noProof/>
                    <w:sz w:val="20"/>
                    <w:szCs w:val="20"/>
                    <w:lang w:bidi="x-none"/>
                  </w:rPr>
                  <w:t>2.13.</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Horizontalna načela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_Toc112157670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25</w:t>
                </w:r>
                <w:r w:rsidR="001A283D" w:rsidRPr="001A283D">
                  <w:rPr>
                    <w:rFonts w:ascii="Times New Roman" w:hAnsi="Times New Roman" w:cs="Times New Roman"/>
                    <w:b w:val="0"/>
                    <w:noProof/>
                    <w:webHidden/>
                    <w:sz w:val="20"/>
                    <w:szCs w:val="20"/>
                  </w:rPr>
                  <w:fldChar w:fldCharType="end"/>
                </w:r>
              </w:hyperlink>
            </w:p>
            <w:p w14:paraId="0FB01CE4" w14:textId="4B319EDE" w:rsidR="001A283D" w:rsidRPr="001A283D" w:rsidRDefault="00BB494E">
              <w:pPr>
                <w:pStyle w:val="TOC1"/>
                <w:rPr>
                  <w:b w:val="0"/>
                  <w:bCs w:val="0"/>
                  <w:sz w:val="20"/>
                  <w:szCs w:val="20"/>
                  <w:lang w:eastAsia="hr-HR"/>
                </w:rPr>
              </w:pPr>
              <w:hyperlink w:anchor="_Toc112157671" w:history="1">
                <w:r w:rsidR="001A283D" w:rsidRPr="001A283D">
                  <w:rPr>
                    <w:rStyle w:val="Hyperlink"/>
                    <w:b w:val="0"/>
                    <w:sz w:val="20"/>
                    <w:szCs w:val="20"/>
                  </w:rPr>
                  <w:t>3.</w:t>
                </w:r>
                <w:r w:rsidR="001A283D" w:rsidRPr="001A283D">
                  <w:rPr>
                    <w:b w:val="0"/>
                    <w:bCs w:val="0"/>
                    <w:sz w:val="20"/>
                    <w:szCs w:val="20"/>
                    <w:lang w:eastAsia="hr-HR"/>
                  </w:rPr>
                  <w:tab/>
                </w:r>
                <w:r w:rsidR="001A283D" w:rsidRPr="001A283D">
                  <w:rPr>
                    <w:rStyle w:val="Hyperlink"/>
                    <w:b w:val="0"/>
                    <w:sz w:val="20"/>
                    <w:szCs w:val="20"/>
                  </w:rPr>
                  <w:t>Kako se prijaviti</w:t>
                </w:r>
                <w:r w:rsidR="001A283D" w:rsidRPr="001A283D">
                  <w:rPr>
                    <w:b w:val="0"/>
                    <w:webHidden/>
                    <w:sz w:val="20"/>
                    <w:szCs w:val="20"/>
                  </w:rPr>
                  <w:tab/>
                </w:r>
                <w:r w:rsidR="001A283D" w:rsidRPr="001A283D">
                  <w:rPr>
                    <w:b w:val="0"/>
                    <w:webHidden/>
                    <w:sz w:val="20"/>
                    <w:szCs w:val="20"/>
                  </w:rPr>
                  <w:fldChar w:fldCharType="begin"/>
                </w:r>
                <w:r w:rsidR="001A283D" w:rsidRPr="001A283D">
                  <w:rPr>
                    <w:b w:val="0"/>
                    <w:webHidden/>
                    <w:sz w:val="20"/>
                    <w:szCs w:val="20"/>
                  </w:rPr>
                  <w:instrText xml:space="preserve"> PAGEREF _Toc112157671 \h </w:instrText>
                </w:r>
                <w:r w:rsidR="001A283D" w:rsidRPr="001A283D">
                  <w:rPr>
                    <w:b w:val="0"/>
                    <w:webHidden/>
                    <w:sz w:val="20"/>
                    <w:szCs w:val="20"/>
                  </w:rPr>
                </w:r>
                <w:r w:rsidR="001A283D" w:rsidRPr="001A283D">
                  <w:rPr>
                    <w:b w:val="0"/>
                    <w:webHidden/>
                    <w:sz w:val="20"/>
                    <w:szCs w:val="20"/>
                  </w:rPr>
                  <w:fldChar w:fldCharType="separate"/>
                </w:r>
                <w:r w:rsidR="002D566B">
                  <w:rPr>
                    <w:b w:val="0"/>
                    <w:webHidden/>
                    <w:sz w:val="20"/>
                    <w:szCs w:val="20"/>
                  </w:rPr>
                  <w:t>28</w:t>
                </w:r>
                <w:r w:rsidR="001A283D" w:rsidRPr="001A283D">
                  <w:rPr>
                    <w:b w:val="0"/>
                    <w:webHidden/>
                    <w:sz w:val="20"/>
                    <w:szCs w:val="20"/>
                  </w:rPr>
                  <w:fldChar w:fldCharType="end"/>
                </w:r>
              </w:hyperlink>
            </w:p>
            <w:p w14:paraId="72511D42" w14:textId="60264A22" w:rsidR="001A283D" w:rsidRPr="001A283D" w:rsidRDefault="00BB494E">
              <w:pPr>
                <w:pStyle w:val="TOC2"/>
                <w:rPr>
                  <w:rFonts w:ascii="Times New Roman" w:hAnsi="Times New Roman" w:cs="Times New Roman"/>
                  <w:b w:val="0"/>
                  <w:bCs w:val="0"/>
                  <w:noProof/>
                  <w:sz w:val="20"/>
                  <w:szCs w:val="20"/>
                  <w:lang w:eastAsia="hr-HR"/>
                </w:rPr>
              </w:pPr>
              <w:hyperlink w:anchor="_Toc112157672" w:history="1">
                <w:r w:rsidR="001A283D" w:rsidRPr="001A283D">
                  <w:rPr>
                    <w:rStyle w:val="Hyperlink"/>
                    <w:rFonts w:ascii="Times New Roman" w:hAnsi="Times New Roman" w:cs="Times New Roman"/>
                    <w:b w:val="0"/>
                    <w:noProof/>
                    <w:sz w:val="20"/>
                    <w:szCs w:val="20"/>
                    <w:lang w:bidi="x-none"/>
                  </w:rPr>
                  <w:t>3.1.</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Projektni prijedlog</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_Toc112157672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28</w:t>
                </w:r>
                <w:r w:rsidR="001A283D" w:rsidRPr="001A283D">
                  <w:rPr>
                    <w:rFonts w:ascii="Times New Roman" w:hAnsi="Times New Roman" w:cs="Times New Roman"/>
                    <w:b w:val="0"/>
                    <w:noProof/>
                    <w:webHidden/>
                    <w:sz w:val="20"/>
                    <w:szCs w:val="20"/>
                  </w:rPr>
                  <w:fldChar w:fldCharType="end"/>
                </w:r>
              </w:hyperlink>
            </w:p>
            <w:p w14:paraId="2CDC634A" w14:textId="16228BDA" w:rsidR="001A283D" w:rsidRPr="001A283D" w:rsidRDefault="00BB494E">
              <w:pPr>
                <w:pStyle w:val="TOC2"/>
                <w:rPr>
                  <w:rFonts w:ascii="Times New Roman" w:hAnsi="Times New Roman" w:cs="Times New Roman"/>
                  <w:b w:val="0"/>
                  <w:bCs w:val="0"/>
                  <w:noProof/>
                  <w:sz w:val="20"/>
                  <w:szCs w:val="20"/>
                  <w:lang w:eastAsia="hr-HR"/>
                </w:rPr>
              </w:pPr>
              <w:hyperlink w:anchor="_Toc112157673" w:history="1">
                <w:r w:rsidR="001A283D" w:rsidRPr="001A283D">
                  <w:rPr>
                    <w:rStyle w:val="Hyperlink"/>
                    <w:rFonts w:ascii="Times New Roman" w:hAnsi="Times New Roman" w:cs="Times New Roman"/>
                    <w:b w:val="0"/>
                    <w:noProof/>
                    <w:sz w:val="20"/>
                    <w:szCs w:val="20"/>
                    <w:lang w:bidi="x-none"/>
                  </w:rPr>
                  <w:t>3.2.</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Pitanja i odgovori</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_Toc112157673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31</w:t>
                </w:r>
                <w:r w:rsidR="001A283D" w:rsidRPr="001A283D">
                  <w:rPr>
                    <w:rFonts w:ascii="Times New Roman" w:hAnsi="Times New Roman" w:cs="Times New Roman"/>
                    <w:b w:val="0"/>
                    <w:noProof/>
                    <w:webHidden/>
                    <w:sz w:val="20"/>
                    <w:szCs w:val="20"/>
                  </w:rPr>
                  <w:fldChar w:fldCharType="end"/>
                </w:r>
              </w:hyperlink>
            </w:p>
            <w:p w14:paraId="1DD9E088" w14:textId="4DAA1D47" w:rsidR="001A283D" w:rsidRPr="001A283D" w:rsidRDefault="00BB494E">
              <w:pPr>
                <w:pStyle w:val="TOC2"/>
                <w:rPr>
                  <w:rFonts w:ascii="Times New Roman" w:hAnsi="Times New Roman" w:cs="Times New Roman"/>
                  <w:b w:val="0"/>
                  <w:bCs w:val="0"/>
                  <w:noProof/>
                  <w:sz w:val="20"/>
                  <w:szCs w:val="20"/>
                  <w:lang w:eastAsia="hr-HR"/>
                </w:rPr>
              </w:pPr>
              <w:hyperlink w:anchor="_Toc112157674" w:history="1">
                <w:r w:rsidR="001A283D" w:rsidRPr="001A283D">
                  <w:rPr>
                    <w:rStyle w:val="Hyperlink"/>
                    <w:rFonts w:ascii="Times New Roman" w:hAnsi="Times New Roman" w:cs="Times New Roman"/>
                    <w:b w:val="0"/>
                    <w:noProof/>
                    <w:sz w:val="20"/>
                    <w:szCs w:val="20"/>
                    <w:lang w:bidi="x-none"/>
                  </w:rPr>
                  <w:t>3.3.</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Važni indikativni vremenski rokovi</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_Toc112157674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31</w:t>
                </w:r>
                <w:r w:rsidR="001A283D" w:rsidRPr="001A283D">
                  <w:rPr>
                    <w:rFonts w:ascii="Times New Roman" w:hAnsi="Times New Roman" w:cs="Times New Roman"/>
                    <w:b w:val="0"/>
                    <w:noProof/>
                    <w:webHidden/>
                    <w:sz w:val="20"/>
                    <w:szCs w:val="20"/>
                  </w:rPr>
                  <w:fldChar w:fldCharType="end"/>
                </w:r>
              </w:hyperlink>
            </w:p>
            <w:p w14:paraId="4A87824B" w14:textId="22DC560B" w:rsidR="001A283D" w:rsidRPr="001A283D" w:rsidRDefault="00BB494E">
              <w:pPr>
                <w:pStyle w:val="TOC2"/>
                <w:rPr>
                  <w:rFonts w:ascii="Times New Roman" w:hAnsi="Times New Roman" w:cs="Times New Roman"/>
                  <w:b w:val="0"/>
                  <w:bCs w:val="0"/>
                  <w:noProof/>
                  <w:sz w:val="20"/>
                  <w:szCs w:val="20"/>
                  <w:lang w:eastAsia="hr-HR"/>
                </w:rPr>
              </w:pPr>
              <w:hyperlink w:anchor="_Toc112157675" w:history="1">
                <w:r w:rsidR="001A283D" w:rsidRPr="001A283D">
                  <w:rPr>
                    <w:rStyle w:val="Hyperlink"/>
                    <w:rFonts w:ascii="Times New Roman" w:hAnsi="Times New Roman" w:cs="Times New Roman"/>
                    <w:b w:val="0"/>
                    <w:noProof/>
                    <w:sz w:val="20"/>
                    <w:szCs w:val="20"/>
                    <w:lang w:bidi="x-none"/>
                  </w:rPr>
                  <w:t>3.4.</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Objava rezultata Poziva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_Toc112157675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32</w:t>
                </w:r>
                <w:r w:rsidR="001A283D" w:rsidRPr="001A283D">
                  <w:rPr>
                    <w:rFonts w:ascii="Times New Roman" w:hAnsi="Times New Roman" w:cs="Times New Roman"/>
                    <w:b w:val="0"/>
                    <w:noProof/>
                    <w:webHidden/>
                    <w:sz w:val="20"/>
                    <w:szCs w:val="20"/>
                  </w:rPr>
                  <w:fldChar w:fldCharType="end"/>
                </w:r>
              </w:hyperlink>
            </w:p>
            <w:p w14:paraId="4B9E5CA0" w14:textId="4A16546F" w:rsidR="001A283D" w:rsidRPr="001A283D" w:rsidRDefault="00BB494E">
              <w:pPr>
                <w:pStyle w:val="TOC1"/>
                <w:rPr>
                  <w:b w:val="0"/>
                  <w:bCs w:val="0"/>
                  <w:sz w:val="20"/>
                  <w:szCs w:val="20"/>
                  <w:lang w:eastAsia="hr-HR"/>
                </w:rPr>
              </w:pPr>
              <w:hyperlink w:anchor="_Toc112157676" w:history="1">
                <w:r w:rsidR="001A283D" w:rsidRPr="001A283D">
                  <w:rPr>
                    <w:rStyle w:val="Hyperlink"/>
                    <w:b w:val="0"/>
                    <w:sz w:val="20"/>
                    <w:szCs w:val="20"/>
                  </w:rPr>
                  <w:t>4.</w:t>
                </w:r>
                <w:r w:rsidR="001A283D" w:rsidRPr="001A283D">
                  <w:rPr>
                    <w:b w:val="0"/>
                    <w:bCs w:val="0"/>
                    <w:sz w:val="20"/>
                    <w:szCs w:val="20"/>
                    <w:lang w:eastAsia="hr-HR"/>
                  </w:rPr>
                  <w:tab/>
                </w:r>
                <w:r w:rsidR="001A283D" w:rsidRPr="001A283D">
                  <w:rPr>
                    <w:rStyle w:val="Hyperlink"/>
                    <w:b w:val="0"/>
                    <w:sz w:val="20"/>
                    <w:szCs w:val="20"/>
                  </w:rPr>
                  <w:t>Postupak dodjele</w:t>
                </w:r>
                <w:r w:rsidR="001A283D" w:rsidRPr="001A283D">
                  <w:rPr>
                    <w:b w:val="0"/>
                    <w:webHidden/>
                    <w:sz w:val="20"/>
                    <w:szCs w:val="20"/>
                  </w:rPr>
                  <w:tab/>
                </w:r>
                <w:r w:rsidR="001A283D" w:rsidRPr="001A283D">
                  <w:rPr>
                    <w:b w:val="0"/>
                    <w:webHidden/>
                    <w:sz w:val="20"/>
                    <w:szCs w:val="20"/>
                  </w:rPr>
                  <w:fldChar w:fldCharType="begin"/>
                </w:r>
                <w:r w:rsidR="001A283D" w:rsidRPr="001A283D">
                  <w:rPr>
                    <w:b w:val="0"/>
                    <w:webHidden/>
                    <w:sz w:val="20"/>
                    <w:szCs w:val="20"/>
                  </w:rPr>
                  <w:instrText xml:space="preserve"> PAGEREF _Toc112157676 \h </w:instrText>
                </w:r>
                <w:r w:rsidR="001A283D" w:rsidRPr="001A283D">
                  <w:rPr>
                    <w:b w:val="0"/>
                    <w:webHidden/>
                    <w:sz w:val="20"/>
                    <w:szCs w:val="20"/>
                  </w:rPr>
                </w:r>
                <w:r w:rsidR="001A283D" w:rsidRPr="001A283D">
                  <w:rPr>
                    <w:b w:val="0"/>
                    <w:webHidden/>
                    <w:sz w:val="20"/>
                    <w:szCs w:val="20"/>
                  </w:rPr>
                  <w:fldChar w:fldCharType="separate"/>
                </w:r>
                <w:r w:rsidR="002D566B">
                  <w:rPr>
                    <w:b w:val="0"/>
                    <w:webHidden/>
                    <w:sz w:val="20"/>
                    <w:szCs w:val="20"/>
                  </w:rPr>
                  <w:t>33</w:t>
                </w:r>
                <w:r w:rsidR="001A283D" w:rsidRPr="001A283D">
                  <w:rPr>
                    <w:b w:val="0"/>
                    <w:webHidden/>
                    <w:sz w:val="20"/>
                    <w:szCs w:val="20"/>
                  </w:rPr>
                  <w:fldChar w:fldCharType="end"/>
                </w:r>
              </w:hyperlink>
            </w:p>
            <w:p w14:paraId="155436C0" w14:textId="26B7B436" w:rsidR="001A283D" w:rsidRPr="001A283D" w:rsidRDefault="00BB494E">
              <w:pPr>
                <w:pStyle w:val="TOC2"/>
                <w:rPr>
                  <w:rFonts w:ascii="Times New Roman" w:hAnsi="Times New Roman" w:cs="Times New Roman"/>
                  <w:b w:val="0"/>
                  <w:bCs w:val="0"/>
                  <w:noProof/>
                  <w:sz w:val="20"/>
                  <w:szCs w:val="20"/>
                  <w:lang w:eastAsia="hr-HR"/>
                </w:rPr>
              </w:pPr>
              <w:hyperlink w:anchor="_Toc112157677" w:history="1">
                <w:r w:rsidR="001A283D" w:rsidRPr="001A283D">
                  <w:rPr>
                    <w:rStyle w:val="Hyperlink"/>
                    <w:rFonts w:ascii="Times New Roman" w:hAnsi="Times New Roman" w:cs="Times New Roman"/>
                    <w:b w:val="0"/>
                    <w:noProof/>
                    <w:sz w:val="20"/>
                    <w:szCs w:val="20"/>
                    <w:lang w:bidi="x-none"/>
                  </w:rPr>
                  <w:t>4.1.</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Postupak dodjele bespovratnih sredstava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_Toc112157677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33</w:t>
                </w:r>
                <w:r w:rsidR="001A283D" w:rsidRPr="001A283D">
                  <w:rPr>
                    <w:rFonts w:ascii="Times New Roman" w:hAnsi="Times New Roman" w:cs="Times New Roman"/>
                    <w:b w:val="0"/>
                    <w:noProof/>
                    <w:webHidden/>
                    <w:sz w:val="20"/>
                    <w:szCs w:val="20"/>
                  </w:rPr>
                  <w:fldChar w:fldCharType="end"/>
                </w:r>
              </w:hyperlink>
            </w:p>
            <w:p w14:paraId="5AC5284F" w14:textId="5BBDA7EC" w:rsidR="001A283D" w:rsidRPr="001A283D" w:rsidRDefault="00BB494E">
              <w:pPr>
                <w:pStyle w:val="TOC2"/>
                <w:rPr>
                  <w:rFonts w:ascii="Times New Roman" w:hAnsi="Times New Roman" w:cs="Times New Roman"/>
                  <w:b w:val="0"/>
                  <w:bCs w:val="0"/>
                  <w:noProof/>
                  <w:sz w:val="20"/>
                  <w:szCs w:val="20"/>
                  <w:lang w:eastAsia="hr-HR"/>
                </w:rPr>
              </w:pPr>
              <w:hyperlink w:anchor="_Toc112157678" w:history="1">
                <w:r w:rsidR="001A283D" w:rsidRPr="001A283D">
                  <w:rPr>
                    <w:rStyle w:val="Hyperlink"/>
                    <w:rFonts w:ascii="Times New Roman" w:hAnsi="Times New Roman" w:cs="Times New Roman"/>
                    <w:b w:val="0"/>
                    <w:noProof/>
                    <w:sz w:val="20"/>
                    <w:szCs w:val="20"/>
                    <w:lang w:bidi="x-none"/>
                  </w:rPr>
                  <w:t>4.2.</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Pojašnjenja tijekom postupka dodjele</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_Toc112157678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36</w:t>
                </w:r>
                <w:r w:rsidR="001A283D" w:rsidRPr="001A283D">
                  <w:rPr>
                    <w:rFonts w:ascii="Times New Roman" w:hAnsi="Times New Roman" w:cs="Times New Roman"/>
                    <w:b w:val="0"/>
                    <w:noProof/>
                    <w:webHidden/>
                    <w:sz w:val="20"/>
                    <w:szCs w:val="20"/>
                  </w:rPr>
                  <w:fldChar w:fldCharType="end"/>
                </w:r>
              </w:hyperlink>
            </w:p>
            <w:p w14:paraId="58A84041" w14:textId="49E9E8BA" w:rsidR="001A283D" w:rsidRPr="001A283D" w:rsidRDefault="00BB494E">
              <w:pPr>
                <w:pStyle w:val="TOC2"/>
                <w:rPr>
                  <w:rFonts w:ascii="Times New Roman" w:hAnsi="Times New Roman" w:cs="Times New Roman"/>
                  <w:b w:val="0"/>
                  <w:bCs w:val="0"/>
                  <w:noProof/>
                  <w:sz w:val="20"/>
                  <w:szCs w:val="20"/>
                  <w:lang w:eastAsia="hr-HR"/>
                </w:rPr>
              </w:pPr>
              <w:hyperlink w:anchor="_Toc112157679" w:history="1">
                <w:r w:rsidR="001A283D" w:rsidRPr="001A283D">
                  <w:rPr>
                    <w:rStyle w:val="Hyperlink"/>
                    <w:rFonts w:ascii="Times New Roman" w:hAnsi="Times New Roman" w:cs="Times New Roman"/>
                    <w:b w:val="0"/>
                    <w:noProof/>
                    <w:sz w:val="20"/>
                    <w:szCs w:val="20"/>
                    <w:lang w:bidi="x-none"/>
                  </w:rPr>
                  <w:t>4.3.</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Prigovori u postupku dodjele</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_Toc112157679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36</w:t>
                </w:r>
                <w:r w:rsidR="001A283D" w:rsidRPr="001A283D">
                  <w:rPr>
                    <w:rFonts w:ascii="Times New Roman" w:hAnsi="Times New Roman" w:cs="Times New Roman"/>
                    <w:b w:val="0"/>
                    <w:noProof/>
                    <w:webHidden/>
                    <w:sz w:val="20"/>
                    <w:szCs w:val="20"/>
                  </w:rPr>
                  <w:fldChar w:fldCharType="end"/>
                </w:r>
              </w:hyperlink>
            </w:p>
            <w:p w14:paraId="49B5EA7C" w14:textId="579190B1" w:rsidR="001A283D" w:rsidRPr="001A283D" w:rsidRDefault="00BB494E">
              <w:pPr>
                <w:pStyle w:val="TOC2"/>
                <w:rPr>
                  <w:rFonts w:ascii="Times New Roman" w:hAnsi="Times New Roman" w:cs="Times New Roman"/>
                  <w:b w:val="0"/>
                  <w:bCs w:val="0"/>
                  <w:noProof/>
                  <w:sz w:val="20"/>
                  <w:szCs w:val="20"/>
                  <w:lang w:eastAsia="hr-HR"/>
                </w:rPr>
              </w:pPr>
              <w:hyperlink w:anchor="_Toc112157680" w:history="1">
                <w:r w:rsidR="001A283D" w:rsidRPr="001A283D">
                  <w:rPr>
                    <w:rStyle w:val="Hyperlink"/>
                    <w:rFonts w:ascii="Times New Roman" w:hAnsi="Times New Roman" w:cs="Times New Roman"/>
                    <w:b w:val="0"/>
                    <w:noProof/>
                    <w:sz w:val="20"/>
                    <w:szCs w:val="20"/>
                    <w:lang w:bidi="x-none"/>
                  </w:rPr>
                  <w:t>4.4.</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Ugovaranje</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_Toc112157680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38</w:t>
                </w:r>
                <w:r w:rsidR="001A283D" w:rsidRPr="001A283D">
                  <w:rPr>
                    <w:rFonts w:ascii="Times New Roman" w:hAnsi="Times New Roman" w:cs="Times New Roman"/>
                    <w:b w:val="0"/>
                    <w:noProof/>
                    <w:webHidden/>
                    <w:sz w:val="20"/>
                    <w:szCs w:val="20"/>
                  </w:rPr>
                  <w:fldChar w:fldCharType="end"/>
                </w:r>
              </w:hyperlink>
            </w:p>
            <w:p w14:paraId="62F16DF6" w14:textId="7AE3939B" w:rsidR="001A283D" w:rsidRPr="001A283D" w:rsidRDefault="00BB494E">
              <w:pPr>
                <w:pStyle w:val="TOC2"/>
                <w:rPr>
                  <w:rFonts w:ascii="Times New Roman" w:hAnsi="Times New Roman" w:cs="Times New Roman"/>
                  <w:b w:val="0"/>
                  <w:bCs w:val="0"/>
                  <w:noProof/>
                  <w:sz w:val="20"/>
                  <w:szCs w:val="20"/>
                  <w:lang w:eastAsia="hr-HR"/>
                </w:rPr>
              </w:pPr>
              <w:hyperlink w:anchor="_Toc112157681" w:history="1">
                <w:r w:rsidR="001A283D" w:rsidRPr="001A283D">
                  <w:rPr>
                    <w:rStyle w:val="Hyperlink"/>
                    <w:rFonts w:ascii="Times New Roman" w:hAnsi="Times New Roman" w:cs="Times New Roman"/>
                    <w:b w:val="0"/>
                    <w:noProof/>
                    <w:sz w:val="20"/>
                    <w:szCs w:val="20"/>
                    <w:lang w:bidi="x-none"/>
                  </w:rPr>
                  <w:t>4.5.</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Povlačenje projektnog prijedloga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_Toc112157681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40</w:t>
                </w:r>
                <w:r w:rsidR="001A283D" w:rsidRPr="001A283D">
                  <w:rPr>
                    <w:rFonts w:ascii="Times New Roman" w:hAnsi="Times New Roman" w:cs="Times New Roman"/>
                    <w:b w:val="0"/>
                    <w:noProof/>
                    <w:webHidden/>
                    <w:sz w:val="20"/>
                    <w:szCs w:val="20"/>
                  </w:rPr>
                  <w:fldChar w:fldCharType="end"/>
                </w:r>
              </w:hyperlink>
            </w:p>
            <w:p w14:paraId="63146B2E" w14:textId="059F2A64" w:rsidR="001A283D" w:rsidRPr="001A283D" w:rsidRDefault="00BB494E">
              <w:pPr>
                <w:pStyle w:val="TOC1"/>
                <w:rPr>
                  <w:b w:val="0"/>
                  <w:bCs w:val="0"/>
                  <w:sz w:val="20"/>
                  <w:szCs w:val="20"/>
                  <w:lang w:eastAsia="hr-HR"/>
                </w:rPr>
              </w:pPr>
              <w:hyperlink w:anchor="_Toc112157682" w:history="1">
                <w:r w:rsidR="001A283D" w:rsidRPr="001A283D">
                  <w:rPr>
                    <w:rStyle w:val="Hyperlink"/>
                    <w:b w:val="0"/>
                    <w:sz w:val="20"/>
                    <w:szCs w:val="20"/>
                  </w:rPr>
                  <w:t>5.</w:t>
                </w:r>
                <w:r w:rsidR="001A283D" w:rsidRPr="001A283D">
                  <w:rPr>
                    <w:b w:val="0"/>
                    <w:bCs w:val="0"/>
                    <w:sz w:val="20"/>
                    <w:szCs w:val="20"/>
                    <w:lang w:eastAsia="hr-HR"/>
                  </w:rPr>
                  <w:tab/>
                </w:r>
                <w:r w:rsidR="001A283D" w:rsidRPr="001A283D">
                  <w:rPr>
                    <w:rStyle w:val="Hyperlink"/>
                    <w:b w:val="0"/>
                    <w:sz w:val="20"/>
                    <w:szCs w:val="20"/>
                  </w:rPr>
                  <w:t>Provedba projekta</w:t>
                </w:r>
                <w:r w:rsidR="001A283D" w:rsidRPr="001A283D">
                  <w:rPr>
                    <w:b w:val="0"/>
                    <w:webHidden/>
                    <w:sz w:val="20"/>
                    <w:szCs w:val="20"/>
                  </w:rPr>
                  <w:tab/>
                </w:r>
                <w:r w:rsidR="001A283D" w:rsidRPr="001A283D">
                  <w:rPr>
                    <w:b w:val="0"/>
                    <w:webHidden/>
                    <w:sz w:val="20"/>
                    <w:szCs w:val="20"/>
                  </w:rPr>
                  <w:fldChar w:fldCharType="begin"/>
                </w:r>
                <w:r w:rsidR="001A283D" w:rsidRPr="001A283D">
                  <w:rPr>
                    <w:b w:val="0"/>
                    <w:webHidden/>
                    <w:sz w:val="20"/>
                    <w:szCs w:val="20"/>
                  </w:rPr>
                  <w:instrText xml:space="preserve"> PAGEREF _Toc112157682 \h </w:instrText>
                </w:r>
                <w:r w:rsidR="001A283D" w:rsidRPr="001A283D">
                  <w:rPr>
                    <w:b w:val="0"/>
                    <w:webHidden/>
                    <w:sz w:val="20"/>
                    <w:szCs w:val="20"/>
                  </w:rPr>
                </w:r>
                <w:r w:rsidR="001A283D" w:rsidRPr="001A283D">
                  <w:rPr>
                    <w:b w:val="0"/>
                    <w:webHidden/>
                    <w:sz w:val="20"/>
                    <w:szCs w:val="20"/>
                  </w:rPr>
                  <w:fldChar w:fldCharType="separate"/>
                </w:r>
                <w:r w:rsidR="002D566B">
                  <w:rPr>
                    <w:b w:val="0"/>
                    <w:webHidden/>
                    <w:sz w:val="20"/>
                    <w:szCs w:val="20"/>
                  </w:rPr>
                  <w:t>41</w:t>
                </w:r>
                <w:r w:rsidR="001A283D" w:rsidRPr="001A283D">
                  <w:rPr>
                    <w:b w:val="0"/>
                    <w:webHidden/>
                    <w:sz w:val="20"/>
                    <w:szCs w:val="20"/>
                  </w:rPr>
                  <w:fldChar w:fldCharType="end"/>
                </w:r>
              </w:hyperlink>
            </w:p>
            <w:p w14:paraId="2160A45F" w14:textId="537E8E60" w:rsidR="001A283D" w:rsidRPr="001A283D" w:rsidRDefault="00BB494E">
              <w:pPr>
                <w:pStyle w:val="TOC2"/>
                <w:rPr>
                  <w:rFonts w:ascii="Times New Roman" w:hAnsi="Times New Roman" w:cs="Times New Roman"/>
                  <w:b w:val="0"/>
                  <w:bCs w:val="0"/>
                  <w:noProof/>
                  <w:sz w:val="20"/>
                  <w:szCs w:val="20"/>
                  <w:lang w:eastAsia="hr-HR"/>
                </w:rPr>
              </w:pPr>
              <w:hyperlink w:anchor="_Toc112157683" w:history="1">
                <w:r w:rsidR="001A283D" w:rsidRPr="001A283D">
                  <w:rPr>
                    <w:rStyle w:val="Hyperlink"/>
                    <w:rFonts w:ascii="Times New Roman" w:hAnsi="Times New Roman" w:cs="Times New Roman"/>
                    <w:b w:val="0"/>
                    <w:noProof/>
                    <w:sz w:val="20"/>
                    <w:szCs w:val="20"/>
                    <w:lang w:bidi="x-none"/>
                  </w:rPr>
                  <w:t>5.1.</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Razdoblje provedbe projekta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_Toc112157683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41</w:t>
                </w:r>
                <w:r w:rsidR="001A283D" w:rsidRPr="001A283D">
                  <w:rPr>
                    <w:rFonts w:ascii="Times New Roman" w:hAnsi="Times New Roman" w:cs="Times New Roman"/>
                    <w:b w:val="0"/>
                    <w:noProof/>
                    <w:webHidden/>
                    <w:sz w:val="20"/>
                    <w:szCs w:val="20"/>
                  </w:rPr>
                  <w:fldChar w:fldCharType="end"/>
                </w:r>
              </w:hyperlink>
            </w:p>
            <w:p w14:paraId="138E9021" w14:textId="70928C58" w:rsidR="001A283D" w:rsidRPr="001A283D" w:rsidRDefault="00BB494E">
              <w:pPr>
                <w:pStyle w:val="TOC2"/>
                <w:rPr>
                  <w:rFonts w:ascii="Times New Roman" w:hAnsi="Times New Roman" w:cs="Times New Roman"/>
                  <w:b w:val="0"/>
                  <w:bCs w:val="0"/>
                  <w:noProof/>
                  <w:sz w:val="20"/>
                  <w:szCs w:val="20"/>
                  <w:lang w:eastAsia="hr-HR"/>
                </w:rPr>
              </w:pPr>
              <w:hyperlink w:anchor="_Toc112157684" w:history="1">
                <w:r w:rsidR="001A283D" w:rsidRPr="001A283D">
                  <w:rPr>
                    <w:rStyle w:val="Hyperlink"/>
                    <w:rFonts w:ascii="Times New Roman" w:hAnsi="Times New Roman" w:cs="Times New Roman"/>
                    <w:b w:val="0"/>
                    <w:noProof/>
                    <w:sz w:val="20"/>
                    <w:szCs w:val="20"/>
                    <w:lang w:bidi="x-none"/>
                  </w:rPr>
                  <w:t>5.2.</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Provjere upravljanja projektom</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_Toc112157684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41</w:t>
                </w:r>
                <w:r w:rsidR="001A283D" w:rsidRPr="001A283D">
                  <w:rPr>
                    <w:rFonts w:ascii="Times New Roman" w:hAnsi="Times New Roman" w:cs="Times New Roman"/>
                    <w:b w:val="0"/>
                    <w:noProof/>
                    <w:webHidden/>
                    <w:sz w:val="20"/>
                    <w:szCs w:val="20"/>
                  </w:rPr>
                  <w:fldChar w:fldCharType="end"/>
                </w:r>
              </w:hyperlink>
            </w:p>
            <w:p w14:paraId="5F3BFDA1" w14:textId="5E84ACC5" w:rsidR="001A283D" w:rsidRPr="001A283D" w:rsidRDefault="00BB494E">
              <w:pPr>
                <w:pStyle w:val="TOC2"/>
                <w:rPr>
                  <w:rFonts w:ascii="Times New Roman" w:hAnsi="Times New Roman" w:cs="Times New Roman"/>
                  <w:b w:val="0"/>
                  <w:bCs w:val="0"/>
                  <w:noProof/>
                  <w:sz w:val="20"/>
                  <w:szCs w:val="20"/>
                  <w:lang w:eastAsia="hr-HR"/>
                </w:rPr>
              </w:pPr>
              <w:hyperlink w:anchor="_Toc112157685" w:history="1">
                <w:r w:rsidR="001A283D" w:rsidRPr="001A283D">
                  <w:rPr>
                    <w:rStyle w:val="Hyperlink"/>
                    <w:rFonts w:ascii="Times New Roman" w:hAnsi="Times New Roman" w:cs="Times New Roman"/>
                    <w:b w:val="0"/>
                    <w:noProof/>
                    <w:sz w:val="20"/>
                    <w:szCs w:val="20"/>
                    <w:lang w:bidi="x-none"/>
                  </w:rPr>
                  <w:t>5.3.</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Podnošenje izvješća i zahtjeva za nadoknadom sredstava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_Toc112157685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42</w:t>
                </w:r>
                <w:r w:rsidR="001A283D" w:rsidRPr="001A283D">
                  <w:rPr>
                    <w:rFonts w:ascii="Times New Roman" w:hAnsi="Times New Roman" w:cs="Times New Roman"/>
                    <w:b w:val="0"/>
                    <w:noProof/>
                    <w:webHidden/>
                    <w:sz w:val="20"/>
                    <w:szCs w:val="20"/>
                  </w:rPr>
                  <w:fldChar w:fldCharType="end"/>
                </w:r>
              </w:hyperlink>
            </w:p>
            <w:p w14:paraId="1B7DF9CF" w14:textId="40299D4F" w:rsidR="001A283D" w:rsidRPr="001A283D" w:rsidRDefault="00BB494E">
              <w:pPr>
                <w:pStyle w:val="TOC2"/>
                <w:rPr>
                  <w:rFonts w:ascii="Times New Roman" w:hAnsi="Times New Roman" w:cs="Times New Roman"/>
                  <w:b w:val="0"/>
                  <w:bCs w:val="0"/>
                  <w:noProof/>
                  <w:sz w:val="20"/>
                  <w:szCs w:val="20"/>
                  <w:lang w:eastAsia="hr-HR"/>
                </w:rPr>
              </w:pPr>
              <w:hyperlink w:anchor="_Toc112157686" w:history="1">
                <w:r w:rsidR="001A283D" w:rsidRPr="001A283D">
                  <w:rPr>
                    <w:rStyle w:val="Hyperlink"/>
                    <w:rFonts w:ascii="Times New Roman" w:hAnsi="Times New Roman" w:cs="Times New Roman"/>
                    <w:b w:val="0"/>
                    <w:noProof/>
                    <w:sz w:val="20"/>
                    <w:szCs w:val="20"/>
                    <w:lang w:bidi="x-none"/>
                  </w:rPr>
                  <w:t>5.4.</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Prikupljanje podataka po završetku provedbe projekta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_Toc112157686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43</w:t>
                </w:r>
                <w:r w:rsidR="001A283D" w:rsidRPr="001A283D">
                  <w:rPr>
                    <w:rFonts w:ascii="Times New Roman" w:hAnsi="Times New Roman" w:cs="Times New Roman"/>
                    <w:b w:val="0"/>
                    <w:noProof/>
                    <w:webHidden/>
                    <w:sz w:val="20"/>
                    <w:szCs w:val="20"/>
                  </w:rPr>
                  <w:fldChar w:fldCharType="end"/>
                </w:r>
              </w:hyperlink>
            </w:p>
            <w:p w14:paraId="4AE53864" w14:textId="57FA29E2" w:rsidR="001A283D" w:rsidRPr="001A283D" w:rsidRDefault="00BB494E">
              <w:pPr>
                <w:pStyle w:val="TOC2"/>
                <w:rPr>
                  <w:rFonts w:ascii="Times New Roman" w:hAnsi="Times New Roman" w:cs="Times New Roman"/>
                  <w:b w:val="0"/>
                  <w:bCs w:val="0"/>
                  <w:noProof/>
                  <w:sz w:val="20"/>
                  <w:szCs w:val="20"/>
                  <w:lang w:eastAsia="hr-HR"/>
                </w:rPr>
              </w:pPr>
              <w:hyperlink w:anchor="_Toc112157687" w:history="1">
                <w:r w:rsidR="001A283D" w:rsidRPr="001A283D">
                  <w:rPr>
                    <w:rStyle w:val="Hyperlink"/>
                    <w:rFonts w:ascii="Times New Roman" w:hAnsi="Times New Roman" w:cs="Times New Roman"/>
                    <w:b w:val="0"/>
                    <w:noProof/>
                    <w:sz w:val="20"/>
                    <w:szCs w:val="20"/>
                    <w:lang w:bidi="x-none"/>
                  </w:rPr>
                  <w:t>5.5.</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Povrat sredstava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_Toc112157687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43</w:t>
                </w:r>
                <w:r w:rsidR="001A283D" w:rsidRPr="001A283D">
                  <w:rPr>
                    <w:rFonts w:ascii="Times New Roman" w:hAnsi="Times New Roman" w:cs="Times New Roman"/>
                    <w:b w:val="0"/>
                    <w:noProof/>
                    <w:webHidden/>
                    <w:sz w:val="20"/>
                    <w:szCs w:val="20"/>
                  </w:rPr>
                  <w:fldChar w:fldCharType="end"/>
                </w:r>
              </w:hyperlink>
            </w:p>
            <w:p w14:paraId="56B12506" w14:textId="47DF9A3F" w:rsidR="001A283D" w:rsidRPr="001A283D" w:rsidRDefault="00BB494E">
              <w:pPr>
                <w:pStyle w:val="TOC2"/>
                <w:rPr>
                  <w:rFonts w:ascii="Times New Roman" w:hAnsi="Times New Roman" w:cs="Times New Roman"/>
                  <w:b w:val="0"/>
                  <w:bCs w:val="0"/>
                  <w:noProof/>
                  <w:sz w:val="20"/>
                  <w:szCs w:val="20"/>
                  <w:lang w:eastAsia="hr-HR"/>
                </w:rPr>
              </w:pPr>
              <w:hyperlink w:anchor="_Toc112157688" w:history="1">
                <w:r w:rsidR="001A283D" w:rsidRPr="001A283D">
                  <w:rPr>
                    <w:rStyle w:val="Hyperlink"/>
                    <w:rFonts w:ascii="Times New Roman" w:hAnsi="Times New Roman" w:cs="Times New Roman"/>
                    <w:b w:val="0"/>
                    <w:noProof/>
                    <w:sz w:val="20"/>
                    <w:szCs w:val="20"/>
                    <w:lang w:bidi="x-none"/>
                  </w:rPr>
                  <w:t>5.6.</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Informiranje i vidljivost</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_Toc112157688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43</w:t>
                </w:r>
                <w:r w:rsidR="001A283D" w:rsidRPr="001A283D">
                  <w:rPr>
                    <w:rFonts w:ascii="Times New Roman" w:hAnsi="Times New Roman" w:cs="Times New Roman"/>
                    <w:b w:val="0"/>
                    <w:noProof/>
                    <w:webHidden/>
                    <w:sz w:val="20"/>
                    <w:szCs w:val="20"/>
                  </w:rPr>
                  <w:fldChar w:fldCharType="end"/>
                </w:r>
              </w:hyperlink>
            </w:p>
            <w:p w14:paraId="64E64912" w14:textId="282C7804" w:rsidR="001A283D" w:rsidRPr="001A283D" w:rsidRDefault="00BB494E">
              <w:pPr>
                <w:pStyle w:val="TOC2"/>
                <w:rPr>
                  <w:rFonts w:ascii="Times New Roman" w:hAnsi="Times New Roman" w:cs="Times New Roman"/>
                  <w:b w:val="0"/>
                  <w:bCs w:val="0"/>
                  <w:noProof/>
                  <w:sz w:val="20"/>
                  <w:szCs w:val="20"/>
                  <w:lang w:eastAsia="hr-HR"/>
                </w:rPr>
              </w:pPr>
              <w:hyperlink w:anchor="_Toc112157689" w:history="1">
                <w:r w:rsidR="001A283D" w:rsidRPr="001A283D">
                  <w:rPr>
                    <w:rStyle w:val="Hyperlink"/>
                    <w:rFonts w:ascii="Times New Roman" w:hAnsi="Times New Roman" w:cs="Times New Roman"/>
                    <w:b w:val="0"/>
                    <w:noProof/>
                    <w:sz w:val="20"/>
                    <w:szCs w:val="20"/>
                    <w:lang w:bidi="x-none"/>
                  </w:rPr>
                  <w:t>5.7.</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Podnošenje zahtjeva za predujam</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_Toc112157689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44</w:t>
                </w:r>
                <w:r w:rsidR="001A283D" w:rsidRPr="001A283D">
                  <w:rPr>
                    <w:rFonts w:ascii="Times New Roman" w:hAnsi="Times New Roman" w:cs="Times New Roman"/>
                    <w:b w:val="0"/>
                    <w:noProof/>
                    <w:webHidden/>
                    <w:sz w:val="20"/>
                    <w:szCs w:val="20"/>
                  </w:rPr>
                  <w:fldChar w:fldCharType="end"/>
                </w:r>
              </w:hyperlink>
            </w:p>
            <w:p w14:paraId="718E14F9" w14:textId="5119E142" w:rsidR="001A283D" w:rsidRPr="001A283D" w:rsidRDefault="00BB494E">
              <w:pPr>
                <w:pStyle w:val="TOC2"/>
                <w:rPr>
                  <w:rFonts w:ascii="Times New Roman" w:hAnsi="Times New Roman" w:cs="Times New Roman"/>
                  <w:b w:val="0"/>
                  <w:bCs w:val="0"/>
                  <w:noProof/>
                  <w:sz w:val="20"/>
                  <w:szCs w:val="20"/>
                  <w:lang w:eastAsia="hr-HR"/>
                </w:rPr>
              </w:pPr>
              <w:hyperlink w:anchor="_Toc112157690" w:history="1">
                <w:r w:rsidR="001A283D" w:rsidRPr="001A283D">
                  <w:rPr>
                    <w:rStyle w:val="Hyperlink"/>
                    <w:rFonts w:ascii="Times New Roman" w:hAnsi="Times New Roman" w:cs="Times New Roman"/>
                    <w:b w:val="0"/>
                    <w:noProof/>
                    <w:sz w:val="20"/>
                    <w:szCs w:val="20"/>
                    <w:lang w:bidi="x-none"/>
                  </w:rPr>
                  <w:t>5.8.</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Nabava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_Toc112157690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44</w:t>
                </w:r>
                <w:r w:rsidR="001A283D" w:rsidRPr="001A283D">
                  <w:rPr>
                    <w:rFonts w:ascii="Times New Roman" w:hAnsi="Times New Roman" w:cs="Times New Roman"/>
                    <w:b w:val="0"/>
                    <w:noProof/>
                    <w:webHidden/>
                    <w:sz w:val="20"/>
                    <w:szCs w:val="20"/>
                  </w:rPr>
                  <w:fldChar w:fldCharType="end"/>
                </w:r>
              </w:hyperlink>
            </w:p>
            <w:p w14:paraId="72C781B3" w14:textId="7D91AB90" w:rsidR="001A283D" w:rsidRPr="001A283D" w:rsidRDefault="00BB494E">
              <w:pPr>
                <w:pStyle w:val="TOC2"/>
                <w:rPr>
                  <w:rFonts w:ascii="Times New Roman" w:hAnsi="Times New Roman" w:cs="Times New Roman"/>
                  <w:b w:val="0"/>
                  <w:bCs w:val="0"/>
                  <w:noProof/>
                  <w:sz w:val="20"/>
                  <w:szCs w:val="20"/>
                  <w:lang w:eastAsia="hr-HR"/>
                </w:rPr>
              </w:pPr>
              <w:hyperlink w:anchor="_Toc112157691" w:history="1">
                <w:r w:rsidR="001A283D" w:rsidRPr="001A283D">
                  <w:rPr>
                    <w:rStyle w:val="Hyperlink"/>
                    <w:rFonts w:ascii="Times New Roman" w:hAnsi="Times New Roman" w:cs="Times New Roman"/>
                    <w:b w:val="0"/>
                    <w:noProof/>
                    <w:sz w:val="20"/>
                    <w:szCs w:val="20"/>
                    <w:lang w:bidi="x-none"/>
                  </w:rPr>
                  <w:t>5.9.</w:t>
                </w:r>
                <w:r w:rsidR="001A283D" w:rsidRPr="001A283D">
                  <w:rPr>
                    <w:rFonts w:ascii="Times New Roman" w:hAnsi="Times New Roman" w:cs="Times New Roman"/>
                    <w:b w:val="0"/>
                    <w:bCs w:val="0"/>
                    <w:noProof/>
                    <w:sz w:val="20"/>
                    <w:szCs w:val="20"/>
                    <w:lang w:eastAsia="hr-HR"/>
                  </w:rPr>
                  <w:tab/>
                </w:r>
                <w:r w:rsidR="001A283D" w:rsidRPr="001A283D">
                  <w:rPr>
                    <w:rStyle w:val="Hyperlink"/>
                    <w:rFonts w:ascii="Times New Roman" w:hAnsi="Times New Roman" w:cs="Times New Roman"/>
                    <w:b w:val="0"/>
                    <w:noProof/>
                    <w:sz w:val="20"/>
                    <w:szCs w:val="20"/>
                  </w:rPr>
                  <w:t>Zaštita osobnih podataka</w:t>
                </w:r>
                <w:r w:rsidR="001A283D" w:rsidRPr="001A283D">
                  <w:rPr>
                    <w:rFonts w:ascii="Times New Roman" w:hAnsi="Times New Roman" w:cs="Times New Roman"/>
                    <w:b w:val="0"/>
                    <w:noProof/>
                    <w:webHidden/>
                    <w:sz w:val="20"/>
                    <w:szCs w:val="20"/>
                  </w:rPr>
                  <w:tab/>
                </w:r>
                <w:r w:rsidR="001A283D" w:rsidRPr="001A283D">
                  <w:rPr>
                    <w:rFonts w:ascii="Times New Roman" w:hAnsi="Times New Roman" w:cs="Times New Roman"/>
                    <w:b w:val="0"/>
                    <w:noProof/>
                    <w:webHidden/>
                    <w:sz w:val="20"/>
                    <w:szCs w:val="20"/>
                  </w:rPr>
                  <w:fldChar w:fldCharType="begin"/>
                </w:r>
                <w:r w:rsidR="001A283D" w:rsidRPr="001A283D">
                  <w:rPr>
                    <w:rFonts w:ascii="Times New Roman" w:hAnsi="Times New Roman" w:cs="Times New Roman"/>
                    <w:b w:val="0"/>
                    <w:noProof/>
                    <w:webHidden/>
                    <w:sz w:val="20"/>
                    <w:szCs w:val="20"/>
                  </w:rPr>
                  <w:instrText xml:space="preserve"> PAGEREF _Toc112157691 \h </w:instrText>
                </w:r>
                <w:r w:rsidR="001A283D" w:rsidRPr="001A283D">
                  <w:rPr>
                    <w:rFonts w:ascii="Times New Roman" w:hAnsi="Times New Roman" w:cs="Times New Roman"/>
                    <w:b w:val="0"/>
                    <w:noProof/>
                    <w:webHidden/>
                    <w:sz w:val="20"/>
                    <w:szCs w:val="20"/>
                  </w:rPr>
                </w:r>
                <w:r w:rsidR="001A283D" w:rsidRPr="001A283D">
                  <w:rPr>
                    <w:rFonts w:ascii="Times New Roman" w:hAnsi="Times New Roman" w:cs="Times New Roman"/>
                    <w:b w:val="0"/>
                    <w:noProof/>
                    <w:webHidden/>
                    <w:sz w:val="20"/>
                    <w:szCs w:val="20"/>
                  </w:rPr>
                  <w:fldChar w:fldCharType="separate"/>
                </w:r>
                <w:r w:rsidR="002D566B">
                  <w:rPr>
                    <w:rFonts w:ascii="Times New Roman" w:hAnsi="Times New Roman" w:cs="Times New Roman"/>
                    <w:b w:val="0"/>
                    <w:noProof/>
                    <w:webHidden/>
                    <w:sz w:val="20"/>
                    <w:szCs w:val="20"/>
                  </w:rPr>
                  <w:t>45</w:t>
                </w:r>
                <w:r w:rsidR="001A283D" w:rsidRPr="001A283D">
                  <w:rPr>
                    <w:rFonts w:ascii="Times New Roman" w:hAnsi="Times New Roman" w:cs="Times New Roman"/>
                    <w:b w:val="0"/>
                    <w:noProof/>
                    <w:webHidden/>
                    <w:sz w:val="20"/>
                    <w:szCs w:val="20"/>
                  </w:rPr>
                  <w:fldChar w:fldCharType="end"/>
                </w:r>
              </w:hyperlink>
            </w:p>
            <w:p w14:paraId="6AC7A9EF" w14:textId="50B6BBBB" w:rsidR="001A283D" w:rsidRPr="001A283D" w:rsidRDefault="00BB494E">
              <w:pPr>
                <w:pStyle w:val="TOC1"/>
                <w:rPr>
                  <w:b w:val="0"/>
                  <w:bCs w:val="0"/>
                  <w:sz w:val="20"/>
                  <w:szCs w:val="20"/>
                  <w:lang w:eastAsia="hr-HR"/>
                </w:rPr>
              </w:pPr>
              <w:hyperlink w:anchor="_Toc112157692" w:history="1">
                <w:r w:rsidR="001A283D" w:rsidRPr="001A283D">
                  <w:rPr>
                    <w:rStyle w:val="Hyperlink"/>
                    <w:b w:val="0"/>
                    <w:sz w:val="20"/>
                    <w:szCs w:val="20"/>
                  </w:rPr>
                  <w:t>6.</w:t>
                </w:r>
                <w:r w:rsidR="001A283D" w:rsidRPr="001A283D">
                  <w:rPr>
                    <w:b w:val="0"/>
                    <w:bCs w:val="0"/>
                    <w:sz w:val="20"/>
                    <w:szCs w:val="20"/>
                    <w:lang w:eastAsia="hr-HR"/>
                  </w:rPr>
                  <w:tab/>
                </w:r>
                <w:r w:rsidR="001A283D" w:rsidRPr="001A283D">
                  <w:rPr>
                    <w:rStyle w:val="Hyperlink"/>
                    <w:b w:val="0"/>
                    <w:sz w:val="20"/>
                    <w:szCs w:val="20"/>
                  </w:rPr>
                  <w:t>Obrasci i prilozi</w:t>
                </w:r>
                <w:r w:rsidR="001A283D" w:rsidRPr="001A283D">
                  <w:rPr>
                    <w:b w:val="0"/>
                    <w:webHidden/>
                    <w:sz w:val="20"/>
                    <w:szCs w:val="20"/>
                  </w:rPr>
                  <w:tab/>
                </w:r>
                <w:r w:rsidR="001A283D" w:rsidRPr="001A283D">
                  <w:rPr>
                    <w:b w:val="0"/>
                    <w:webHidden/>
                    <w:sz w:val="20"/>
                    <w:szCs w:val="20"/>
                  </w:rPr>
                  <w:fldChar w:fldCharType="begin"/>
                </w:r>
                <w:r w:rsidR="001A283D" w:rsidRPr="001A283D">
                  <w:rPr>
                    <w:b w:val="0"/>
                    <w:webHidden/>
                    <w:sz w:val="20"/>
                    <w:szCs w:val="20"/>
                  </w:rPr>
                  <w:instrText xml:space="preserve"> PAGEREF _Toc112157692 \h </w:instrText>
                </w:r>
                <w:r w:rsidR="001A283D" w:rsidRPr="001A283D">
                  <w:rPr>
                    <w:b w:val="0"/>
                    <w:webHidden/>
                    <w:sz w:val="20"/>
                    <w:szCs w:val="20"/>
                  </w:rPr>
                </w:r>
                <w:r w:rsidR="001A283D" w:rsidRPr="001A283D">
                  <w:rPr>
                    <w:b w:val="0"/>
                    <w:webHidden/>
                    <w:sz w:val="20"/>
                    <w:szCs w:val="20"/>
                  </w:rPr>
                  <w:fldChar w:fldCharType="separate"/>
                </w:r>
                <w:r w:rsidR="002D566B">
                  <w:rPr>
                    <w:b w:val="0"/>
                    <w:webHidden/>
                    <w:sz w:val="20"/>
                    <w:szCs w:val="20"/>
                  </w:rPr>
                  <w:t>47</w:t>
                </w:r>
                <w:r w:rsidR="001A283D" w:rsidRPr="001A283D">
                  <w:rPr>
                    <w:b w:val="0"/>
                    <w:webHidden/>
                    <w:sz w:val="20"/>
                    <w:szCs w:val="20"/>
                  </w:rPr>
                  <w:fldChar w:fldCharType="end"/>
                </w:r>
              </w:hyperlink>
            </w:p>
            <w:p w14:paraId="08CF240C" w14:textId="5793E8DE" w:rsidR="001A283D" w:rsidRPr="001A283D" w:rsidRDefault="00BB494E">
              <w:pPr>
                <w:pStyle w:val="TOC1"/>
                <w:rPr>
                  <w:b w:val="0"/>
                  <w:bCs w:val="0"/>
                  <w:sz w:val="20"/>
                  <w:szCs w:val="20"/>
                  <w:lang w:eastAsia="hr-HR"/>
                </w:rPr>
              </w:pPr>
              <w:hyperlink w:anchor="_Toc112157693" w:history="1">
                <w:r w:rsidR="001A283D" w:rsidRPr="001A283D">
                  <w:rPr>
                    <w:rStyle w:val="Hyperlink"/>
                    <w:b w:val="0"/>
                    <w:sz w:val="20"/>
                    <w:szCs w:val="20"/>
                  </w:rPr>
                  <w:t>7.</w:t>
                </w:r>
                <w:r w:rsidR="001A283D" w:rsidRPr="001A283D">
                  <w:rPr>
                    <w:b w:val="0"/>
                    <w:bCs w:val="0"/>
                    <w:sz w:val="20"/>
                    <w:szCs w:val="20"/>
                    <w:lang w:eastAsia="hr-HR"/>
                  </w:rPr>
                  <w:tab/>
                </w:r>
                <w:r w:rsidR="001A283D" w:rsidRPr="001A283D">
                  <w:rPr>
                    <w:rStyle w:val="Hyperlink"/>
                    <w:b w:val="0"/>
                    <w:sz w:val="20"/>
                    <w:szCs w:val="20"/>
                  </w:rPr>
                  <w:t>Popis kratica</w:t>
                </w:r>
                <w:r w:rsidR="001A283D" w:rsidRPr="001A283D">
                  <w:rPr>
                    <w:b w:val="0"/>
                    <w:webHidden/>
                    <w:sz w:val="20"/>
                    <w:szCs w:val="20"/>
                  </w:rPr>
                  <w:tab/>
                </w:r>
                <w:r w:rsidR="001A283D" w:rsidRPr="001A283D">
                  <w:rPr>
                    <w:b w:val="0"/>
                    <w:webHidden/>
                    <w:sz w:val="20"/>
                    <w:szCs w:val="20"/>
                  </w:rPr>
                  <w:fldChar w:fldCharType="begin"/>
                </w:r>
                <w:r w:rsidR="001A283D" w:rsidRPr="001A283D">
                  <w:rPr>
                    <w:b w:val="0"/>
                    <w:webHidden/>
                    <w:sz w:val="20"/>
                    <w:szCs w:val="20"/>
                  </w:rPr>
                  <w:instrText xml:space="preserve"> PAGEREF _Toc112157693 \h </w:instrText>
                </w:r>
                <w:r w:rsidR="001A283D" w:rsidRPr="001A283D">
                  <w:rPr>
                    <w:b w:val="0"/>
                    <w:webHidden/>
                    <w:sz w:val="20"/>
                    <w:szCs w:val="20"/>
                  </w:rPr>
                </w:r>
                <w:r w:rsidR="001A283D" w:rsidRPr="001A283D">
                  <w:rPr>
                    <w:b w:val="0"/>
                    <w:webHidden/>
                    <w:sz w:val="20"/>
                    <w:szCs w:val="20"/>
                  </w:rPr>
                  <w:fldChar w:fldCharType="separate"/>
                </w:r>
                <w:r w:rsidR="002D566B">
                  <w:rPr>
                    <w:b w:val="0"/>
                    <w:webHidden/>
                    <w:sz w:val="20"/>
                    <w:szCs w:val="20"/>
                  </w:rPr>
                  <w:t>48</w:t>
                </w:r>
                <w:r w:rsidR="001A283D" w:rsidRPr="001A283D">
                  <w:rPr>
                    <w:b w:val="0"/>
                    <w:webHidden/>
                    <w:sz w:val="20"/>
                    <w:szCs w:val="20"/>
                  </w:rPr>
                  <w:fldChar w:fldCharType="end"/>
                </w:r>
              </w:hyperlink>
            </w:p>
            <w:p w14:paraId="0DA69B55" w14:textId="6127F64C" w:rsidR="001A283D" w:rsidRPr="001A283D" w:rsidRDefault="00BB494E">
              <w:pPr>
                <w:pStyle w:val="TOC1"/>
                <w:rPr>
                  <w:b w:val="0"/>
                  <w:bCs w:val="0"/>
                  <w:sz w:val="20"/>
                  <w:szCs w:val="20"/>
                  <w:lang w:eastAsia="hr-HR"/>
                </w:rPr>
              </w:pPr>
              <w:hyperlink w:anchor="_Toc112157694" w:history="1">
                <w:r w:rsidR="001A283D" w:rsidRPr="001A283D">
                  <w:rPr>
                    <w:rStyle w:val="Hyperlink"/>
                    <w:b w:val="0"/>
                    <w:sz w:val="20"/>
                    <w:szCs w:val="20"/>
                  </w:rPr>
                  <w:t>DODATAK 1. Strateški i zakonodavni okvir</w:t>
                </w:r>
                <w:r w:rsidR="001A283D" w:rsidRPr="001A283D">
                  <w:rPr>
                    <w:b w:val="0"/>
                    <w:webHidden/>
                    <w:sz w:val="20"/>
                    <w:szCs w:val="20"/>
                  </w:rPr>
                  <w:tab/>
                </w:r>
                <w:r w:rsidR="001A283D" w:rsidRPr="001A283D">
                  <w:rPr>
                    <w:b w:val="0"/>
                    <w:webHidden/>
                    <w:sz w:val="20"/>
                    <w:szCs w:val="20"/>
                  </w:rPr>
                  <w:fldChar w:fldCharType="begin"/>
                </w:r>
                <w:r w:rsidR="001A283D" w:rsidRPr="001A283D">
                  <w:rPr>
                    <w:b w:val="0"/>
                    <w:webHidden/>
                    <w:sz w:val="20"/>
                    <w:szCs w:val="20"/>
                  </w:rPr>
                  <w:instrText xml:space="preserve"> PAGEREF _Toc112157694 \h </w:instrText>
                </w:r>
                <w:r w:rsidR="001A283D" w:rsidRPr="001A283D">
                  <w:rPr>
                    <w:b w:val="0"/>
                    <w:webHidden/>
                    <w:sz w:val="20"/>
                    <w:szCs w:val="20"/>
                  </w:rPr>
                </w:r>
                <w:r w:rsidR="001A283D" w:rsidRPr="001A283D">
                  <w:rPr>
                    <w:b w:val="0"/>
                    <w:webHidden/>
                    <w:sz w:val="20"/>
                    <w:szCs w:val="20"/>
                  </w:rPr>
                  <w:fldChar w:fldCharType="separate"/>
                </w:r>
                <w:r w:rsidR="002D566B">
                  <w:rPr>
                    <w:b w:val="0"/>
                    <w:webHidden/>
                    <w:sz w:val="20"/>
                    <w:szCs w:val="20"/>
                  </w:rPr>
                  <w:t>49</w:t>
                </w:r>
                <w:r w:rsidR="001A283D" w:rsidRPr="001A283D">
                  <w:rPr>
                    <w:b w:val="0"/>
                    <w:webHidden/>
                    <w:sz w:val="20"/>
                    <w:szCs w:val="20"/>
                  </w:rPr>
                  <w:fldChar w:fldCharType="end"/>
                </w:r>
              </w:hyperlink>
            </w:p>
            <w:p w14:paraId="060F8E03" w14:textId="356C0991" w:rsidR="009E3571" w:rsidRPr="005D074B" w:rsidRDefault="00C9074E" w:rsidP="0058619C">
              <w:pPr>
                <w:spacing w:line="240" w:lineRule="auto"/>
                <w:rPr>
                  <w:rFonts w:ascii="Times New Roman" w:hAnsi="Times New Roman" w:cs="Times New Roman"/>
                  <w:sz w:val="20"/>
                  <w:szCs w:val="20"/>
                </w:rPr>
              </w:pPr>
              <w:r w:rsidRPr="001A283D">
                <w:rPr>
                  <w:rFonts w:ascii="Times New Roman" w:hAnsi="Times New Roman" w:cs="Times New Roman"/>
                  <w:bCs/>
                  <w:sz w:val="20"/>
                  <w:szCs w:val="20"/>
                </w:rPr>
                <w:fldChar w:fldCharType="end"/>
              </w:r>
            </w:p>
          </w:sdtContent>
        </w:sdt>
      </w:sdtContent>
    </w:sdt>
    <w:p w14:paraId="1DC7CCD4" w14:textId="77777777" w:rsidR="005E1486" w:rsidRPr="005D074B" w:rsidRDefault="00B11763" w:rsidP="005846DE">
      <w:pPr>
        <w:pStyle w:val="Heading1"/>
      </w:pPr>
      <w:bookmarkStart w:id="3" w:name="_Toc97916941"/>
      <w:bookmarkStart w:id="4" w:name="_Toc98178383"/>
      <w:bookmarkStart w:id="5" w:name="_Toc112157653"/>
      <w:r w:rsidRPr="00A13BB8">
        <w:lastRenderedPageBreak/>
        <w:t>Opće informacije</w:t>
      </w:r>
      <w:bookmarkEnd w:id="3"/>
      <w:bookmarkEnd w:id="4"/>
      <w:bookmarkEnd w:id="5"/>
    </w:p>
    <w:p w14:paraId="15099C49" w14:textId="77777777" w:rsidR="005F720D" w:rsidRDefault="2CA976CE" w:rsidP="006E75E9">
      <w:pPr>
        <w:pStyle w:val="NoSpacing"/>
        <w:spacing w:after="120" w:line="276" w:lineRule="auto"/>
        <w:jc w:val="both"/>
        <w:rPr>
          <w:rFonts w:ascii="Times New Roman" w:eastAsia="Times New Roman" w:hAnsi="Times New Roman" w:cs="Times New Roman"/>
          <w:sz w:val="24"/>
          <w:szCs w:val="24"/>
          <w:lang w:eastAsia="hr-HR"/>
        </w:rPr>
      </w:pPr>
      <w:r w:rsidRPr="00A13BB8">
        <w:rPr>
          <w:rFonts w:ascii="Times New Roman" w:hAnsi="Times New Roman" w:cs="Times New Roman"/>
          <w:sz w:val="24"/>
          <w:szCs w:val="24"/>
        </w:rPr>
        <w:t xml:space="preserve">Putem ovog Poziva na dostavu projektnih prijedloga </w:t>
      </w:r>
      <w:r w:rsidR="00704CA6" w:rsidRPr="00A13BB8">
        <w:rPr>
          <w:rFonts w:ascii="Times New Roman" w:hAnsi="Times New Roman" w:cs="Times New Roman"/>
          <w:sz w:val="24"/>
          <w:szCs w:val="24"/>
        </w:rPr>
        <w:t xml:space="preserve">Dokazivanje inovativnog koncepta </w:t>
      </w:r>
      <w:r w:rsidRPr="00A13BB8">
        <w:rPr>
          <w:rFonts w:ascii="Times New Roman" w:hAnsi="Times New Roman" w:cs="Times New Roman"/>
          <w:sz w:val="24"/>
          <w:szCs w:val="24"/>
        </w:rPr>
        <w:t xml:space="preserve">(u daljnjem tekstu: Poziv) definiraju se ciljevi, kriteriji i postupci za dodjelu bespovratnih sredstava namijenjenih provedbi projekata koje se financiraju iz </w:t>
      </w:r>
      <w:r w:rsidRPr="00A13BB8">
        <w:rPr>
          <w:rFonts w:ascii="Times New Roman" w:eastAsia="Times New Roman" w:hAnsi="Times New Roman" w:cs="Times New Roman"/>
          <w:sz w:val="24"/>
          <w:szCs w:val="24"/>
          <w:lang w:eastAsia="hr-HR"/>
        </w:rPr>
        <w:t xml:space="preserve">Nacionalnog plana oporavka i otpornosti 2021. </w:t>
      </w:r>
      <w:r w:rsidRPr="00A13BB8">
        <w:rPr>
          <w:rStyle w:val="Bodytext9ptBold"/>
          <w:rFonts w:eastAsiaTheme="minorEastAsia"/>
          <w:b w:val="0"/>
          <w:bCs w:val="0"/>
          <w:sz w:val="24"/>
          <w:szCs w:val="24"/>
          <w:lang w:val="hr-HR"/>
        </w:rPr>
        <w:t>–</w:t>
      </w:r>
      <w:r w:rsidRPr="00A13BB8">
        <w:rPr>
          <w:rFonts w:ascii="Times New Roman" w:eastAsia="Times New Roman" w:hAnsi="Times New Roman" w:cs="Times New Roman"/>
          <w:sz w:val="24"/>
          <w:szCs w:val="24"/>
          <w:lang w:eastAsia="hr-HR"/>
        </w:rPr>
        <w:t xml:space="preserve"> 2026. (u daljnjem tekstu: NPOO).</w:t>
      </w:r>
    </w:p>
    <w:p w14:paraId="2CBD69FF" w14:textId="77777777" w:rsidR="00496D1A" w:rsidRPr="00A13BB8" w:rsidRDefault="00496D1A" w:rsidP="00496D1A">
      <w:pPr>
        <w:spacing w:before="120" w:after="120"/>
        <w:jc w:val="both"/>
        <w:rPr>
          <w:rFonts w:ascii="Times New Roman" w:eastAsia="Times New Roman" w:hAnsi="Times New Roman" w:cs="Times New Roman"/>
          <w:sz w:val="24"/>
          <w:szCs w:val="24"/>
          <w:lang w:eastAsia="hr-HR"/>
        </w:rPr>
      </w:pPr>
      <w:r w:rsidRPr="00A13BB8">
        <w:rPr>
          <w:rFonts w:ascii="Times New Roman" w:hAnsi="Times New Roman" w:cs="Times New Roman"/>
          <w:sz w:val="24"/>
          <w:szCs w:val="24"/>
        </w:rPr>
        <w:t>Ove Upute za prijavitelje (u daljnjem tekstu: Upute) određuju pravila o načinu podnošenja projektnih prijedloga, navode kriterije prihvatljivosti i kriterije odabira projektnih prijedloga, kriterije prihvatljivosti prijavitelja i partnera, aktivnosti i izdataka te pravila provedbe postupka dodjele kojim se dodjeljuju bespovratna sredstva u okviru ovog Poziva.</w:t>
      </w: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947DC0" w:rsidRPr="001735FC" w14:paraId="104CF8C4" w14:textId="77777777" w:rsidTr="2CA976CE">
        <w:trPr>
          <w:trHeight w:val="1815"/>
        </w:trPr>
        <w:tc>
          <w:tcPr>
            <w:tcW w:w="9039" w:type="dxa"/>
            <w:shd w:val="clear" w:color="auto" w:fill="D6F8D7"/>
          </w:tcPr>
          <w:p w14:paraId="79982E6E" w14:textId="77777777" w:rsidR="00947DC0" w:rsidRPr="00201150" w:rsidRDefault="2CA976CE" w:rsidP="00BB1BDE">
            <w:pPr>
              <w:spacing w:before="120" w:after="120"/>
              <w:jc w:val="both"/>
              <w:rPr>
                <w:rFonts w:ascii="Times New Roman" w:hAnsi="Times New Roman" w:cs="Times New Roman"/>
                <w:sz w:val="20"/>
                <w:szCs w:val="20"/>
              </w:rPr>
            </w:pPr>
            <w:r w:rsidRPr="00201150">
              <w:rPr>
                <w:rFonts w:ascii="Times New Roman" w:hAnsi="Times New Roman" w:cs="Times New Roman"/>
                <w:b/>
                <w:bCs/>
                <w:sz w:val="20"/>
                <w:szCs w:val="20"/>
              </w:rPr>
              <w:t xml:space="preserve">Napomena: </w:t>
            </w:r>
          </w:p>
          <w:p w14:paraId="5E3A2726" w14:textId="1462F7F9" w:rsidR="00126C88" w:rsidRPr="00201150" w:rsidRDefault="2CA976CE" w:rsidP="00BB1BDE">
            <w:pPr>
              <w:pStyle w:val="NoSpacing"/>
              <w:spacing w:before="120" w:after="120" w:line="276" w:lineRule="auto"/>
              <w:jc w:val="both"/>
              <w:rPr>
                <w:rFonts w:ascii="Times New Roman" w:hAnsi="Times New Roman" w:cs="Times New Roman"/>
                <w:sz w:val="20"/>
                <w:szCs w:val="20"/>
              </w:rPr>
            </w:pPr>
            <w:r w:rsidRPr="00201150">
              <w:rPr>
                <w:rFonts w:ascii="Times New Roman" w:hAnsi="Times New Roman" w:cs="Times New Roman"/>
                <w:sz w:val="20"/>
                <w:szCs w:val="20"/>
              </w:rPr>
              <w:t>U postupku pr</w:t>
            </w:r>
            <w:r w:rsidR="001A283D">
              <w:rPr>
                <w:rFonts w:ascii="Times New Roman" w:hAnsi="Times New Roman" w:cs="Times New Roman"/>
                <w:sz w:val="20"/>
                <w:szCs w:val="20"/>
              </w:rPr>
              <w:t>ipremanja projektnog prijedloga</w:t>
            </w:r>
            <w:r w:rsidRPr="00201150">
              <w:rPr>
                <w:rFonts w:ascii="Times New Roman" w:hAnsi="Times New Roman" w:cs="Times New Roman"/>
                <w:sz w:val="20"/>
                <w:szCs w:val="20"/>
              </w:rPr>
              <w:t xml:space="preserve"> prijavitelji trebaju proučiti cjelokupnu dokumentaciju Poziva, te redovno pratiti ima li eventualnih ažuriranja (izmjene i/ili dopune) dokumentacije Poziva, koje se objavljuju na internetskim stranicama</w:t>
            </w:r>
            <w:r w:rsidR="00535A69" w:rsidRPr="00201150">
              <w:rPr>
                <w:rFonts w:ascii="Times New Roman" w:hAnsi="Times New Roman" w:cs="Times New Roman"/>
                <w:sz w:val="20"/>
                <w:szCs w:val="20"/>
              </w:rPr>
              <w:t xml:space="preserve"> </w:t>
            </w:r>
            <w:hyperlink r:id="rId11" w:history="1">
              <w:r w:rsidR="00DA70B7" w:rsidRPr="008A6F7B">
                <w:rPr>
                  <w:rStyle w:val="Hyperlink"/>
                  <w:rFonts w:ascii="Times New Roman" w:hAnsi="Times New Roman" w:cs="Times New Roman"/>
                  <w:sz w:val="20"/>
                  <w:szCs w:val="20"/>
                </w:rPr>
                <w:t>https://planoporavka.gov.hr</w:t>
              </w:r>
            </w:hyperlink>
            <w:r w:rsidR="00DA70B7">
              <w:rPr>
                <w:rFonts w:ascii="Times New Roman" w:hAnsi="Times New Roman" w:cs="Times New Roman"/>
                <w:sz w:val="20"/>
                <w:szCs w:val="20"/>
              </w:rPr>
              <w:t xml:space="preserve"> i </w:t>
            </w:r>
            <w:hyperlink r:id="rId12" w:history="1">
              <w:r w:rsidR="00DA70B7" w:rsidRPr="00DA70B7">
                <w:rPr>
                  <w:rStyle w:val="Hyperlink"/>
                  <w:rFonts w:ascii="Times New Roman" w:hAnsi="Times New Roman" w:cs="Times New Roman"/>
                  <w:sz w:val="20"/>
                  <w:szCs w:val="20"/>
                </w:rPr>
                <w:t>https://fondovieu.gov.hr</w:t>
              </w:r>
            </w:hyperlink>
            <w:r w:rsidR="00F717EA" w:rsidRPr="00201150">
              <w:rPr>
                <w:rFonts w:ascii="Times New Roman" w:hAnsi="Times New Roman" w:cs="Times New Roman"/>
                <w:sz w:val="20"/>
                <w:szCs w:val="20"/>
              </w:rPr>
              <w:t>.</w:t>
            </w:r>
            <w:r w:rsidR="00701FF0" w:rsidRPr="00201150">
              <w:rPr>
                <w:rFonts w:ascii="Times New Roman" w:hAnsi="Times New Roman" w:cs="Times New Roman"/>
                <w:sz w:val="20"/>
                <w:szCs w:val="20"/>
              </w:rPr>
              <w:t xml:space="preserve"> </w:t>
            </w:r>
          </w:p>
          <w:p w14:paraId="77FCB9F0" w14:textId="2D0423AF" w:rsidR="00126C88" w:rsidRPr="00201150" w:rsidRDefault="00126C88" w:rsidP="00BB1BDE">
            <w:pPr>
              <w:pStyle w:val="NoSpacing"/>
              <w:spacing w:before="120" w:after="120" w:line="276" w:lineRule="auto"/>
              <w:jc w:val="both"/>
              <w:rPr>
                <w:rFonts w:ascii="Times New Roman" w:hAnsi="Times New Roman" w:cs="Times New Roman"/>
                <w:sz w:val="20"/>
                <w:szCs w:val="20"/>
              </w:rPr>
            </w:pPr>
            <w:r w:rsidRPr="00201150">
              <w:rPr>
                <w:rFonts w:ascii="Times New Roman" w:hAnsi="Times New Roman" w:cs="Times New Roman"/>
                <w:sz w:val="20"/>
                <w:szCs w:val="20"/>
              </w:rPr>
              <w:t xml:space="preserve">Propisi koji se </w:t>
            </w:r>
            <w:r w:rsidR="001A283D">
              <w:rPr>
                <w:rFonts w:ascii="Times New Roman" w:hAnsi="Times New Roman" w:cs="Times New Roman"/>
                <w:sz w:val="20"/>
                <w:szCs w:val="20"/>
              </w:rPr>
              <w:t>odnose na ovaj Poziv su propisi</w:t>
            </w:r>
            <w:r w:rsidRPr="00201150">
              <w:rPr>
                <w:rFonts w:ascii="Times New Roman" w:hAnsi="Times New Roman" w:cs="Times New Roman"/>
                <w:sz w:val="20"/>
                <w:szCs w:val="20"/>
              </w:rPr>
              <w:t xml:space="preserve"> koji su važeći u trenutku njegove objave, te se na Upute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r w:rsidR="005C5A89" w:rsidRPr="00201150">
              <w:rPr>
                <w:rFonts w:ascii="Times New Roman" w:hAnsi="Times New Roman" w:cs="Times New Roman"/>
                <w:sz w:val="20"/>
                <w:szCs w:val="20"/>
              </w:rPr>
              <w:t xml:space="preserve"> Strateški i zakonodavni okvir Poziva razrađeni su u Dodatku 1.</w:t>
            </w:r>
          </w:p>
          <w:p w14:paraId="357623ED" w14:textId="77777777" w:rsidR="00C41CA1" w:rsidRPr="001735FC" w:rsidRDefault="2CA976CE" w:rsidP="00BB1BDE">
            <w:pPr>
              <w:spacing w:before="120" w:after="120"/>
              <w:jc w:val="both"/>
              <w:rPr>
                <w:rFonts w:ascii="Times New Roman" w:hAnsi="Times New Roman" w:cs="Times New Roman"/>
                <w:i/>
                <w:iCs/>
                <w:sz w:val="24"/>
                <w:szCs w:val="24"/>
              </w:rPr>
            </w:pPr>
            <w:r w:rsidRPr="00201150">
              <w:rPr>
                <w:rFonts w:ascii="Times New Roman" w:hAnsi="Times New Roman" w:cs="Times New Roman"/>
                <w:sz w:val="20"/>
                <w:szCs w:val="20"/>
              </w:rPr>
              <w:t>Prijavitelji se posebice trebaju upoznati s uvjetima Ugovora o dodjeli bespovratnih sredstava</w:t>
            </w:r>
            <w:r w:rsidR="0006025E" w:rsidRPr="00201150">
              <w:rPr>
                <w:rFonts w:ascii="Times New Roman" w:hAnsi="Times New Roman" w:cs="Times New Roman"/>
                <w:sz w:val="20"/>
                <w:szCs w:val="20"/>
              </w:rPr>
              <w:t xml:space="preserve"> (u daljnjem tekstu: Ugovor)</w:t>
            </w:r>
            <w:r w:rsidR="00701FF0" w:rsidRPr="00201150">
              <w:rPr>
                <w:rFonts w:ascii="Times New Roman" w:hAnsi="Times New Roman" w:cs="Times New Roman"/>
                <w:sz w:val="20"/>
                <w:szCs w:val="20"/>
              </w:rPr>
              <w:t xml:space="preserve"> </w:t>
            </w:r>
            <w:r w:rsidRPr="00201150">
              <w:rPr>
                <w:rFonts w:ascii="Times New Roman" w:hAnsi="Times New Roman" w:cs="Times New Roman"/>
                <w:sz w:val="20"/>
                <w:szCs w:val="20"/>
              </w:rPr>
              <w:t>u kojima se razrađuju prava i obveze prijavitelja kao korisnika sredstava.</w:t>
            </w:r>
            <w:r w:rsidR="00701FF0" w:rsidRPr="00201150">
              <w:rPr>
                <w:rFonts w:ascii="Times New Roman" w:hAnsi="Times New Roman" w:cs="Times New Roman"/>
                <w:sz w:val="20"/>
                <w:szCs w:val="20"/>
              </w:rPr>
              <w:t xml:space="preserve"> </w:t>
            </w:r>
            <w:r w:rsidRPr="00201150">
              <w:rPr>
                <w:rFonts w:ascii="Times New Roman" w:hAnsi="Times New Roman" w:cs="Times New Roman"/>
                <w:sz w:val="20"/>
                <w:szCs w:val="20"/>
              </w:rPr>
              <w:t>Predložak Ugovora sastavni je dio Poziva.</w:t>
            </w:r>
          </w:p>
        </w:tc>
      </w:tr>
    </w:tbl>
    <w:p w14:paraId="25A19033" w14:textId="77777777" w:rsidR="0049634A" w:rsidRDefault="0049634A" w:rsidP="006E75E9">
      <w:pPr>
        <w:widowControl w:val="0"/>
        <w:spacing w:after="120"/>
        <w:jc w:val="both"/>
        <w:rPr>
          <w:rFonts w:ascii="Times New Roman" w:eastAsia="Times New Roman" w:hAnsi="Times New Roman" w:cs="Times New Roman"/>
          <w:sz w:val="24"/>
          <w:szCs w:val="24"/>
          <w:lang w:eastAsia="hr-HR"/>
        </w:rPr>
      </w:pPr>
    </w:p>
    <w:p w14:paraId="4225BF3B" w14:textId="77777777" w:rsidR="0049634A" w:rsidRPr="00A13BB8" w:rsidRDefault="0049634A" w:rsidP="006E75E9">
      <w:pPr>
        <w:widowControl w:val="0"/>
        <w:spacing w:after="120"/>
        <w:jc w:val="both"/>
        <w:rPr>
          <w:rFonts w:ascii="Times New Roman" w:eastAsia="Times New Roman" w:hAnsi="Times New Roman" w:cs="Times New Roman"/>
          <w:sz w:val="24"/>
          <w:szCs w:val="24"/>
          <w:lang w:eastAsia="hr-HR"/>
        </w:rPr>
      </w:pPr>
    </w:p>
    <w:p w14:paraId="09C45820" w14:textId="76AD629D" w:rsidR="00F217E2" w:rsidRPr="00055C91" w:rsidRDefault="007B543B" w:rsidP="001A283D">
      <w:pPr>
        <w:pStyle w:val="Heading2"/>
      </w:pPr>
      <w:bookmarkStart w:id="6" w:name="_Toc98178384"/>
      <w:bookmarkStart w:id="7" w:name="_Toc112157654"/>
      <w:r w:rsidRPr="00055C91">
        <w:t>Odgovornost za upravljanje</w:t>
      </w:r>
      <w:bookmarkEnd w:id="6"/>
      <w:bookmarkEnd w:id="7"/>
    </w:p>
    <w:p w14:paraId="4C7583C3" w14:textId="77777777" w:rsidR="00BC4DE0" w:rsidRDefault="007B543B" w:rsidP="006E75E9">
      <w:pPr>
        <w:keepNext/>
        <w:spacing w:after="120"/>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 xml:space="preserve">Vlada Republike Hrvatske je na sjednici održanoj 8. srpnja 2021. godine donijela Odluku o sustavu upravljanja i praćenju provedbe aktivnosti u okviru Nacionalnog plana oporavka i otpornosti 2021. </w:t>
      </w:r>
      <w:r w:rsidR="00BC4DE0">
        <w:rPr>
          <w:rFonts w:ascii="Times New Roman" w:eastAsia="Times New Roman" w:hAnsi="Times New Roman" w:cs="Times New Roman"/>
          <w:sz w:val="24"/>
          <w:szCs w:val="24"/>
          <w:lang w:eastAsia="hr-HR"/>
        </w:rPr>
        <w:t>–</w:t>
      </w:r>
      <w:r w:rsidRPr="00A13BB8">
        <w:rPr>
          <w:rFonts w:ascii="Times New Roman" w:eastAsia="Times New Roman" w:hAnsi="Times New Roman" w:cs="Times New Roman"/>
          <w:sz w:val="24"/>
          <w:szCs w:val="24"/>
          <w:lang w:eastAsia="hr-HR"/>
        </w:rPr>
        <w:t xml:space="preserve"> 2026. (</w:t>
      </w:r>
      <w:r w:rsidR="002A2E9C">
        <w:rPr>
          <w:rFonts w:ascii="Times New Roman" w:eastAsia="Times New Roman" w:hAnsi="Times New Roman" w:cs="Times New Roman"/>
          <w:sz w:val="24"/>
          <w:szCs w:val="24"/>
          <w:lang w:eastAsia="hr-HR"/>
        </w:rPr>
        <w:t>NN</w:t>
      </w:r>
      <w:r w:rsidRPr="00A13BB8">
        <w:rPr>
          <w:rFonts w:ascii="Times New Roman" w:eastAsia="Times New Roman" w:hAnsi="Times New Roman" w:cs="Times New Roman"/>
          <w:sz w:val="24"/>
          <w:szCs w:val="24"/>
          <w:lang w:eastAsia="hr-HR"/>
        </w:rPr>
        <w:t xml:space="preserve"> 78/21). </w:t>
      </w:r>
    </w:p>
    <w:p w14:paraId="534CBC43" w14:textId="77777777" w:rsidR="007B543B" w:rsidRPr="00BC4DE0" w:rsidRDefault="007B543B" w:rsidP="006E75E9">
      <w:pPr>
        <w:keepNext/>
        <w:spacing w:after="120"/>
        <w:jc w:val="both"/>
        <w:rPr>
          <w:rFonts w:ascii="Times New Roman" w:hAnsi="Times New Roman" w:cs="Times New Roman"/>
          <w:b/>
          <w:bCs/>
        </w:rPr>
      </w:pPr>
      <w:r w:rsidRPr="00A13BB8">
        <w:rPr>
          <w:rFonts w:ascii="Times New Roman" w:eastAsia="Times New Roman" w:hAnsi="Times New Roman" w:cs="Times New Roman"/>
          <w:sz w:val="24"/>
          <w:szCs w:val="24"/>
          <w:lang w:eastAsia="hr-HR"/>
        </w:rPr>
        <w:t>U skladu s navedenom Odlukom, Tijelo državne uprave nadležno za komponentu/pod</w:t>
      </w:r>
      <w:r w:rsidR="00E6202F">
        <w:rPr>
          <w:rFonts w:ascii="Times New Roman" w:eastAsia="Times New Roman" w:hAnsi="Times New Roman" w:cs="Times New Roman"/>
          <w:sz w:val="24"/>
          <w:szCs w:val="24"/>
          <w:lang w:eastAsia="hr-HR"/>
        </w:rPr>
        <w:t>-</w:t>
      </w:r>
      <w:r w:rsidRPr="00A13BB8">
        <w:rPr>
          <w:rFonts w:ascii="Times New Roman" w:eastAsia="Times New Roman" w:hAnsi="Times New Roman" w:cs="Times New Roman"/>
          <w:sz w:val="24"/>
          <w:szCs w:val="24"/>
          <w:lang w:eastAsia="hr-HR"/>
        </w:rPr>
        <w:t xml:space="preserve">komponentu </w:t>
      </w:r>
      <w:r w:rsidR="00E6202F" w:rsidRPr="00A13BB8">
        <w:rPr>
          <w:rFonts w:ascii="Times New Roman" w:eastAsia="Times New Roman" w:hAnsi="Times New Roman" w:cs="Times New Roman"/>
          <w:sz w:val="24"/>
          <w:szCs w:val="24"/>
          <w:lang w:eastAsia="hr-HR"/>
        </w:rPr>
        <w:t>(</w:t>
      </w:r>
      <w:r w:rsidR="000B7869">
        <w:rPr>
          <w:rFonts w:ascii="Times New Roman" w:eastAsia="Times New Roman" w:hAnsi="Times New Roman" w:cs="Times New Roman"/>
          <w:sz w:val="24"/>
          <w:szCs w:val="24"/>
          <w:lang w:eastAsia="hr-HR"/>
        </w:rPr>
        <w:t xml:space="preserve">u daljnjem tekstu: </w:t>
      </w:r>
      <w:r w:rsidR="00E013A5">
        <w:rPr>
          <w:rFonts w:ascii="Times New Roman" w:eastAsia="Times New Roman" w:hAnsi="Times New Roman" w:cs="Times New Roman"/>
          <w:sz w:val="24"/>
          <w:szCs w:val="24"/>
          <w:lang w:eastAsia="hr-HR"/>
        </w:rPr>
        <w:t>NT</w:t>
      </w:r>
      <w:r w:rsidR="00E6202F" w:rsidRPr="00A13BB8">
        <w:rPr>
          <w:rFonts w:ascii="Times New Roman" w:eastAsia="Times New Roman" w:hAnsi="Times New Roman" w:cs="Times New Roman"/>
          <w:sz w:val="24"/>
          <w:szCs w:val="24"/>
          <w:lang w:eastAsia="hr-HR"/>
        </w:rPr>
        <w:t>)</w:t>
      </w:r>
      <w:r w:rsidR="00E6202F">
        <w:rPr>
          <w:rFonts w:ascii="Times New Roman" w:eastAsia="Times New Roman" w:hAnsi="Times New Roman" w:cs="Times New Roman"/>
          <w:sz w:val="24"/>
          <w:szCs w:val="24"/>
          <w:lang w:eastAsia="hr-HR"/>
        </w:rPr>
        <w:t xml:space="preserve"> </w:t>
      </w:r>
      <w:r w:rsidRPr="00A13BB8">
        <w:rPr>
          <w:rFonts w:ascii="Times New Roman" w:eastAsia="Times New Roman" w:hAnsi="Times New Roman" w:cs="Times New Roman"/>
          <w:sz w:val="24"/>
          <w:szCs w:val="24"/>
          <w:lang w:eastAsia="hr-HR"/>
        </w:rPr>
        <w:t>NPOO</w:t>
      </w:r>
      <w:r w:rsidR="00E6202F">
        <w:rPr>
          <w:rFonts w:ascii="Times New Roman" w:eastAsia="Times New Roman" w:hAnsi="Times New Roman" w:cs="Times New Roman"/>
          <w:sz w:val="24"/>
          <w:szCs w:val="24"/>
          <w:lang w:eastAsia="hr-HR"/>
        </w:rPr>
        <w:t>-a</w:t>
      </w:r>
      <w:r w:rsidRPr="00A13BB8">
        <w:rPr>
          <w:rFonts w:ascii="Times New Roman" w:eastAsia="Times New Roman" w:hAnsi="Times New Roman" w:cs="Times New Roman"/>
          <w:sz w:val="24"/>
          <w:szCs w:val="24"/>
          <w:lang w:eastAsia="hr-HR"/>
        </w:rPr>
        <w:t xml:space="preserve"> C3.2. </w:t>
      </w:r>
      <w:r w:rsidR="00E6202F">
        <w:rPr>
          <w:rFonts w:ascii="Times New Roman" w:eastAsia="Times New Roman" w:hAnsi="Times New Roman" w:cs="Times New Roman"/>
          <w:sz w:val="24"/>
          <w:szCs w:val="24"/>
          <w:lang w:eastAsia="hr-HR"/>
        </w:rPr>
        <w:t>„</w:t>
      </w:r>
      <w:r w:rsidRPr="00A13BB8">
        <w:rPr>
          <w:rFonts w:ascii="Times New Roman" w:eastAsia="Times New Roman" w:hAnsi="Times New Roman" w:cs="Times New Roman"/>
          <w:sz w:val="24"/>
          <w:szCs w:val="24"/>
          <w:lang w:eastAsia="hr-HR"/>
        </w:rPr>
        <w:t>Podizanje istraživačkog i inovacijskog kapaciteta</w:t>
      </w:r>
      <w:r w:rsidR="00E6202F">
        <w:rPr>
          <w:rFonts w:ascii="Times New Roman" w:eastAsia="Times New Roman" w:hAnsi="Times New Roman" w:cs="Times New Roman"/>
          <w:sz w:val="24"/>
          <w:szCs w:val="24"/>
          <w:lang w:eastAsia="hr-HR"/>
        </w:rPr>
        <w:t>“</w:t>
      </w:r>
      <w:r w:rsidR="00033CFF">
        <w:rPr>
          <w:rFonts w:ascii="Times New Roman" w:eastAsia="Times New Roman" w:hAnsi="Times New Roman" w:cs="Times New Roman"/>
          <w:sz w:val="24"/>
          <w:szCs w:val="24"/>
          <w:lang w:eastAsia="hr-HR"/>
        </w:rPr>
        <w:t xml:space="preserve"> </w:t>
      </w:r>
      <w:r w:rsidRPr="00A13BB8">
        <w:rPr>
          <w:rFonts w:ascii="Times New Roman" w:eastAsia="Times New Roman" w:hAnsi="Times New Roman" w:cs="Times New Roman"/>
          <w:sz w:val="24"/>
          <w:szCs w:val="24"/>
          <w:lang w:eastAsia="hr-HR"/>
        </w:rPr>
        <w:t xml:space="preserve">je </w:t>
      </w:r>
      <w:r w:rsidRPr="00BC4DE0">
        <w:rPr>
          <w:rStyle w:val="Bodytext9ptBold"/>
          <w:rFonts w:eastAsiaTheme="minorEastAsia"/>
          <w:sz w:val="24"/>
          <w:szCs w:val="24"/>
          <w:lang w:val="hr-HR"/>
        </w:rPr>
        <w:t>Ministarstvo znanosti i obrazovanja</w:t>
      </w:r>
      <w:r w:rsidR="00E6202F">
        <w:rPr>
          <w:rStyle w:val="Bodytext9ptBold"/>
          <w:rFonts w:eastAsiaTheme="minorEastAsia"/>
          <w:b w:val="0"/>
          <w:sz w:val="24"/>
          <w:lang w:val="hr-HR"/>
        </w:rPr>
        <w:t>.</w:t>
      </w:r>
      <w:r w:rsidRPr="00A13BB8">
        <w:rPr>
          <w:rStyle w:val="Bodytext9ptBold"/>
          <w:rFonts w:eastAsiaTheme="minorEastAsia"/>
          <w:b w:val="0"/>
          <w:sz w:val="24"/>
          <w:lang w:val="hr-HR"/>
        </w:rPr>
        <w:t xml:space="preserve"> </w:t>
      </w:r>
      <w:r w:rsidR="00E6202F">
        <w:rPr>
          <w:rStyle w:val="Bodytext9ptBold"/>
          <w:rFonts w:eastAsiaTheme="minorEastAsia"/>
          <w:b w:val="0"/>
          <w:sz w:val="24"/>
          <w:lang w:val="hr-HR"/>
        </w:rPr>
        <w:t xml:space="preserve">Nadalje, </w:t>
      </w:r>
      <w:r w:rsidR="008F1DF3">
        <w:rPr>
          <w:rStyle w:val="Bodytext9ptBold"/>
          <w:rFonts w:eastAsiaTheme="minorEastAsia"/>
          <w:b w:val="0"/>
          <w:sz w:val="24"/>
          <w:lang w:val="hr-HR"/>
        </w:rPr>
        <w:t>za ovaj</w:t>
      </w:r>
      <w:r w:rsidRPr="00A13BB8">
        <w:rPr>
          <w:rStyle w:val="Bodytext9ptBold"/>
          <w:rFonts w:eastAsiaTheme="minorEastAsia"/>
          <w:b w:val="0"/>
          <w:sz w:val="24"/>
          <w:lang w:val="hr-HR"/>
        </w:rPr>
        <w:t xml:space="preserve"> Poziv</w:t>
      </w:r>
      <w:r w:rsidR="00BC4DE0">
        <w:rPr>
          <w:rStyle w:val="Bodytext9ptBold"/>
          <w:rFonts w:eastAsiaTheme="minorEastAsia"/>
          <w:b w:val="0"/>
          <w:sz w:val="24"/>
          <w:lang w:val="hr-HR"/>
        </w:rPr>
        <w:t>,</w:t>
      </w:r>
      <w:r w:rsidRPr="00A13BB8">
        <w:rPr>
          <w:rStyle w:val="Bodytext9ptBold"/>
          <w:rFonts w:eastAsiaTheme="minorEastAsia"/>
          <w:b w:val="0"/>
          <w:sz w:val="24"/>
          <w:lang w:val="hr-HR"/>
        </w:rPr>
        <w:t xml:space="preserve"> </w:t>
      </w:r>
      <w:r w:rsidR="008F1DF3">
        <w:rPr>
          <w:rStyle w:val="Bodytext9ptBold"/>
          <w:rFonts w:eastAsiaTheme="minorEastAsia"/>
          <w:b w:val="0"/>
          <w:sz w:val="24"/>
          <w:lang w:val="hr-HR"/>
        </w:rPr>
        <w:t xml:space="preserve">nadležno </w:t>
      </w:r>
      <w:r w:rsidRPr="00A13BB8">
        <w:rPr>
          <w:rStyle w:val="Bodytext9ptBold"/>
          <w:rFonts w:eastAsiaTheme="minorEastAsia"/>
          <w:b w:val="0"/>
          <w:bCs w:val="0"/>
          <w:sz w:val="24"/>
          <w:szCs w:val="24"/>
          <w:lang w:val="hr-HR"/>
        </w:rPr>
        <w:t>Provedbeno tijelo (</w:t>
      </w:r>
      <w:r w:rsidR="000B7869">
        <w:rPr>
          <w:rStyle w:val="Bodytext9ptBold"/>
          <w:rFonts w:eastAsiaTheme="minorEastAsia"/>
          <w:b w:val="0"/>
          <w:bCs w:val="0"/>
          <w:sz w:val="24"/>
          <w:szCs w:val="24"/>
          <w:lang w:val="hr-HR"/>
        </w:rPr>
        <w:t xml:space="preserve">u daljnjem tekstu: </w:t>
      </w:r>
      <w:r w:rsidRPr="00A13BB8">
        <w:rPr>
          <w:rStyle w:val="Bodytext9ptBold"/>
          <w:rFonts w:eastAsiaTheme="minorEastAsia"/>
          <w:b w:val="0"/>
          <w:bCs w:val="0"/>
          <w:sz w:val="24"/>
          <w:szCs w:val="24"/>
          <w:lang w:val="hr-HR"/>
        </w:rPr>
        <w:t xml:space="preserve">PT) </w:t>
      </w:r>
      <w:r w:rsidRPr="00A13BB8">
        <w:rPr>
          <w:rStyle w:val="Bodytext9ptBold"/>
          <w:rFonts w:eastAsiaTheme="minorEastAsia"/>
          <w:b w:val="0"/>
          <w:sz w:val="24"/>
          <w:lang w:val="hr-HR"/>
        </w:rPr>
        <w:t xml:space="preserve">je </w:t>
      </w:r>
      <w:r w:rsidRPr="00BC4DE0">
        <w:rPr>
          <w:rStyle w:val="Bodytext9ptBold"/>
          <w:rFonts w:eastAsiaTheme="minorEastAsia"/>
          <w:sz w:val="24"/>
          <w:szCs w:val="24"/>
          <w:lang w:val="hr-HR"/>
        </w:rPr>
        <w:t xml:space="preserve">Hrvatska agencija za malo gospodarstvo, inovacije i investicije </w:t>
      </w:r>
      <w:r w:rsidRPr="00BC4DE0">
        <w:rPr>
          <w:rStyle w:val="Bodytext9ptBold"/>
          <w:rFonts w:eastAsiaTheme="minorEastAsia"/>
          <w:b w:val="0"/>
          <w:bCs w:val="0"/>
          <w:sz w:val="24"/>
          <w:szCs w:val="24"/>
          <w:lang w:val="hr-HR"/>
        </w:rPr>
        <w:t>(</w:t>
      </w:r>
      <w:r w:rsidR="000B7869">
        <w:rPr>
          <w:rStyle w:val="Bodytext9ptBold"/>
          <w:rFonts w:eastAsiaTheme="minorEastAsia"/>
          <w:b w:val="0"/>
          <w:bCs w:val="0"/>
          <w:sz w:val="24"/>
          <w:szCs w:val="24"/>
          <w:lang w:val="hr-HR"/>
        </w:rPr>
        <w:t xml:space="preserve">u daljnjem tekstu: </w:t>
      </w:r>
      <w:r w:rsidR="000B7869" w:rsidRPr="00BC4DE0">
        <w:rPr>
          <w:rStyle w:val="Bodytext9ptBold"/>
          <w:rFonts w:eastAsiaTheme="minorEastAsia"/>
          <w:b w:val="0"/>
          <w:bCs w:val="0"/>
          <w:sz w:val="24"/>
          <w:szCs w:val="24"/>
          <w:lang w:val="hr-HR"/>
        </w:rPr>
        <w:t>HAMAG</w:t>
      </w:r>
      <w:r w:rsidR="000B7869">
        <w:rPr>
          <w:rStyle w:val="Bodytext9ptBold"/>
          <w:rFonts w:eastAsiaTheme="minorEastAsia"/>
          <w:b w:val="0"/>
          <w:bCs w:val="0"/>
          <w:sz w:val="24"/>
          <w:szCs w:val="24"/>
          <w:lang w:val="hr-HR"/>
        </w:rPr>
        <w:t>-</w:t>
      </w:r>
      <w:r w:rsidRPr="00BC4DE0">
        <w:rPr>
          <w:rStyle w:val="Bodytext9ptBold"/>
          <w:rFonts w:eastAsiaTheme="minorEastAsia"/>
          <w:b w:val="0"/>
          <w:bCs w:val="0"/>
          <w:sz w:val="24"/>
          <w:szCs w:val="24"/>
          <w:lang w:val="hr-HR"/>
        </w:rPr>
        <w:t>BICRO).</w:t>
      </w:r>
      <w:r w:rsidRPr="00BC4DE0">
        <w:rPr>
          <w:rFonts w:ascii="Times New Roman" w:hAnsi="Times New Roman" w:cs="Times New Roman"/>
          <w:b/>
          <w:bCs/>
        </w:rPr>
        <w:t xml:space="preserve"> </w:t>
      </w:r>
    </w:p>
    <w:p w14:paraId="41DF29CF" w14:textId="77777777" w:rsidR="006E75E9" w:rsidRDefault="006E75E9" w:rsidP="006E75E9">
      <w:pPr>
        <w:widowControl w:val="0"/>
        <w:spacing w:after="120"/>
        <w:jc w:val="both"/>
        <w:rPr>
          <w:rFonts w:ascii="Times New Roman" w:eastAsia="Times New Roman" w:hAnsi="Times New Roman" w:cs="Times New Roman"/>
          <w:sz w:val="24"/>
          <w:szCs w:val="24"/>
          <w:lang w:eastAsia="hr-HR"/>
        </w:rPr>
      </w:pPr>
    </w:p>
    <w:p w14:paraId="2953D161" w14:textId="77777777" w:rsidR="005D074B" w:rsidRDefault="005D074B" w:rsidP="006E75E9">
      <w:pPr>
        <w:widowControl w:val="0"/>
        <w:spacing w:after="120"/>
        <w:jc w:val="both"/>
        <w:rPr>
          <w:rFonts w:ascii="Times New Roman" w:eastAsia="Times New Roman" w:hAnsi="Times New Roman" w:cs="Times New Roman"/>
          <w:sz w:val="24"/>
          <w:szCs w:val="24"/>
          <w:lang w:eastAsia="hr-HR"/>
        </w:rPr>
      </w:pPr>
    </w:p>
    <w:p w14:paraId="0F942E4A" w14:textId="77777777" w:rsidR="005D074B" w:rsidRPr="00A13BB8" w:rsidRDefault="005D074B" w:rsidP="006E75E9">
      <w:pPr>
        <w:widowControl w:val="0"/>
        <w:spacing w:after="120"/>
        <w:jc w:val="both"/>
        <w:rPr>
          <w:rFonts w:ascii="Times New Roman" w:eastAsia="Times New Roman" w:hAnsi="Times New Roman" w:cs="Times New Roman"/>
          <w:sz w:val="24"/>
          <w:szCs w:val="24"/>
          <w:lang w:eastAsia="hr-HR"/>
        </w:rPr>
      </w:pPr>
    </w:p>
    <w:p w14:paraId="42C07B43" w14:textId="77777777" w:rsidR="00F217E2" w:rsidRPr="005D074B" w:rsidRDefault="00A07C2F" w:rsidP="001A283D">
      <w:pPr>
        <w:pStyle w:val="Heading2"/>
      </w:pPr>
      <w:bookmarkStart w:id="8" w:name="_Toc97916943"/>
      <w:bookmarkStart w:id="9" w:name="_Toc98178385"/>
      <w:bookmarkStart w:id="10" w:name="_Toc112157655"/>
      <w:r w:rsidRPr="00A13BB8">
        <w:lastRenderedPageBreak/>
        <w:t xml:space="preserve">Predmet, ciljevi i očekivani rezultati </w:t>
      </w:r>
      <w:r w:rsidR="001A048C">
        <w:t>P</w:t>
      </w:r>
      <w:r w:rsidR="00AC091A" w:rsidRPr="00A13BB8">
        <w:t>oziva</w:t>
      </w:r>
      <w:bookmarkEnd w:id="8"/>
      <w:bookmarkEnd w:id="9"/>
      <w:bookmarkEnd w:id="10"/>
    </w:p>
    <w:p w14:paraId="6D45A3E3" w14:textId="77777777" w:rsidR="00DA49F9" w:rsidRPr="00A13BB8" w:rsidRDefault="00CA717C" w:rsidP="006E75E9">
      <w:pPr>
        <w:pStyle w:val="NoSpacing"/>
        <w:spacing w:after="120" w:line="276" w:lineRule="auto"/>
        <w:jc w:val="both"/>
        <w:rPr>
          <w:rStyle w:val="Bodytext20"/>
          <w:rFonts w:eastAsiaTheme="minorHAnsi"/>
          <w:sz w:val="24"/>
          <w:szCs w:val="24"/>
          <w:lang w:val="hr-HR"/>
        </w:rPr>
      </w:pPr>
      <w:r w:rsidRPr="00A13BB8">
        <w:rPr>
          <w:rStyle w:val="Bodytext20"/>
          <w:rFonts w:eastAsiaTheme="minorHAnsi"/>
          <w:i/>
          <w:sz w:val="24"/>
          <w:szCs w:val="24"/>
          <w:lang w:val="hr-HR"/>
        </w:rPr>
        <w:t xml:space="preserve">Predmet </w:t>
      </w:r>
      <w:r w:rsidR="001319F5" w:rsidRPr="00A13BB8">
        <w:rPr>
          <w:rStyle w:val="Bodytext20"/>
          <w:rFonts w:eastAsiaTheme="minorHAnsi"/>
          <w:i/>
          <w:sz w:val="24"/>
          <w:szCs w:val="24"/>
          <w:lang w:val="hr-HR"/>
        </w:rPr>
        <w:t>Poziv</w:t>
      </w:r>
      <w:r w:rsidRPr="00A13BB8">
        <w:rPr>
          <w:rStyle w:val="Bodytext20"/>
          <w:rFonts w:eastAsiaTheme="minorHAnsi"/>
          <w:i/>
          <w:sz w:val="24"/>
          <w:szCs w:val="24"/>
          <w:lang w:val="hr-HR"/>
        </w:rPr>
        <w:t>a:</w:t>
      </w:r>
      <w:r w:rsidR="001319F5" w:rsidRPr="00A13BB8">
        <w:rPr>
          <w:rStyle w:val="Bodytext20"/>
          <w:rFonts w:eastAsiaTheme="minorHAnsi"/>
          <w:sz w:val="24"/>
          <w:szCs w:val="24"/>
          <w:lang w:val="hr-HR"/>
        </w:rPr>
        <w:t xml:space="preserve"> </w:t>
      </w:r>
      <w:r w:rsidR="00AC091A" w:rsidRPr="00A13BB8">
        <w:rPr>
          <w:rStyle w:val="Bodytext20"/>
          <w:rFonts w:eastAsiaTheme="minorHAnsi"/>
          <w:b w:val="0"/>
          <w:bCs w:val="0"/>
          <w:sz w:val="24"/>
          <w:szCs w:val="24"/>
          <w:lang w:val="hr-HR"/>
        </w:rPr>
        <w:t>Dodjela bespovratnih sredstava</w:t>
      </w:r>
      <w:r w:rsidR="00080670">
        <w:rPr>
          <w:rStyle w:val="Bodytext20"/>
          <w:rFonts w:eastAsiaTheme="minorHAnsi"/>
          <w:b w:val="0"/>
          <w:bCs w:val="0"/>
          <w:sz w:val="24"/>
          <w:szCs w:val="24"/>
          <w:lang w:val="hr-HR"/>
        </w:rPr>
        <w:t xml:space="preserve"> mikro, malim i srednjim</w:t>
      </w:r>
      <w:r w:rsidR="00AC091A" w:rsidRPr="00A13BB8">
        <w:rPr>
          <w:rStyle w:val="Bodytext20"/>
          <w:rFonts w:eastAsiaTheme="minorHAnsi"/>
          <w:b w:val="0"/>
          <w:bCs w:val="0"/>
          <w:sz w:val="24"/>
          <w:szCs w:val="24"/>
          <w:lang w:val="hr-HR"/>
        </w:rPr>
        <w:t xml:space="preserve"> poduzećima</w:t>
      </w:r>
      <w:r w:rsidR="00080670">
        <w:rPr>
          <w:rStyle w:val="Bodytext20"/>
          <w:rFonts w:eastAsiaTheme="minorHAnsi"/>
          <w:b w:val="0"/>
          <w:bCs w:val="0"/>
          <w:sz w:val="24"/>
          <w:szCs w:val="24"/>
          <w:lang w:val="hr-HR"/>
        </w:rPr>
        <w:t>,</w:t>
      </w:r>
      <w:r w:rsidR="00AC091A" w:rsidRPr="00A13BB8">
        <w:rPr>
          <w:rStyle w:val="Bodytext20"/>
          <w:rFonts w:eastAsiaTheme="minorHAnsi"/>
          <w:b w:val="0"/>
          <w:bCs w:val="0"/>
          <w:sz w:val="24"/>
          <w:szCs w:val="24"/>
          <w:lang w:val="hr-HR"/>
        </w:rPr>
        <w:t xml:space="preserve"> </w:t>
      </w:r>
      <w:r w:rsidR="00080670">
        <w:rPr>
          <w:rStyle w:val="Bodytext20"/>
          <w:rFonts w:eastAsiaTheme="minorHAnsi"/>
          <w:b w:val="0"/>
          <w:bCs w:val="0"/>
          <w:sz w:val="24"/>
          <w:szCs w:val="24"/>
          <w:lang w:val="hr-HR"/>
        </w:rPr>
        <w:t>te</w:t>
      </w:r>
      <w:r w:rsidR="00AC091A" w:rsidRPr="00A13BB8">
        <w:rPr>
          <w:rStyle w:val="Bodytext20"/>
          <w:rFonts w:eastAsiaTheme="minorHAnsi"/>
          <w:b w:val="0"/>
          <w:bCs w:val="0"/>
          <w:sz w:val="24"/>
          <w:szCs w:val="24"/>
          <w:lang w:val="hr-HR"/>
        </w:rPr>
        <w:t xml:space="preserve"> znanstvenim organizacijama, za </w:t>
      </w:r>
      <w:r w:rsidR="005441A5" w:rsidRPr="00A13BB8">
        <w:rPr>
          <w:rStyle w:val="Bodytext20"/>
          <w:rFonts w:eastAsiaTheme="minorHAnsi"/>
          <w:b w:val="0"/>
          <w:sz w:val="24"/>
          <w:szCs w:val="24"/>
          <w:lang w:val="hr-HR"/>
        </w:rPr>
        <w:t>s</w:t>
      </w:r>
      <w:r w:rsidR="00DC762F" w:rsidRPr="00A13BB8">
        <w:rPr>
          <w:rStyle w:val="Bodytext20"/>
          <w:rFonts w:eastAsiaTheme="minorHAnsi"/>
          <w:b w:val="0"/>
          <w:sz w:val="24"/>
          <w:szCs w:val="24"/>
          <w:lang w:val="hr-HR"/>
        </w:rPr>
        <w:t>ufinanciranje pretkomercijalnih aktivnosti u početnoj fazi razvoja novih proizvoda, usluga i tehnoloških procesa</w:t>
      </w:r>
      <w:r w:rsidR="00AC091A" w:rsidRPr="00A13BB8">
        <w:rPr>
          <w:rStyle w:val="Bodytext20"/>
          <w:rFonts w:eastAsiaTheme="minorHAnsi"/>
          <w:b w:val="0"/>
          <w:sz w:val="24"/>
          <w:szCs w:val="24"/>
          <w:lang w:val="hr-HR"/>
        </w:rPr>
        <w:t xml:space="preserve">, kako bi se </w:t>
      </w:r>
      <w:r w:rsidR="004078BF">
        <w:rPr>
          <w:rStyle w:val="Bodytext20"/>
          <w:rFonts w:eastAsiaTheme="minorHAnsi"/>
          <w:b w:val="0"/>
          <w:sz w:val="24"/>
          <w:szCs w:val="24"/>
          <w:lang w:val="hr-HR"/>
        </w:rPr>
        <w:t xml:space="preserve">utvrdio </w:t>
      </w:r>
      <w:r w:rsidR="00FF4299">
        <w:rPr>
          <w:rStyle w:val="Bodytext20"/>
          <w:rFonts w:eastAsiaTheme="minorHAnsi"/>
          <w:b w:val="0"/>
          <w:sz w:val="24"/>
          <w:szCs w:val="24"/>
          <w:lang w:val="hr-HR"/>
        </w:rPr>
        <w:t>potencijal za komercijalizaciju,</w:t>
      </w:r>
      <w:r w:rsidR="00AC091A" w:rsidRPr="00A13BB8">
        <w:rPr>
          <w:rStyle w:val="Bodytext20"/>
          <w:rFonts w:eastAsiaTheme="minorHAnsi"/>
          <w:b w:val="0"/>
          <w:sz w:val="24"/>
          <w:szCs w:val="24"/>
          <w:lang w:val="hr-HR"/>
        </w:rPr>
        <w:t xml:space="preserve"> usmjerio daljnji razvoj i smanjio rizik investicije</w:t>
      </w:r>
      <w:r w:rsidR="00044FDE" w:rsidRPr="00A13BB8">
        <w:rPr>
          <w:rStyle w:val="Bodytext20"/>
          <w:rFonts w:eastAsiaTheme="minorHAnsi"/>
          <w:b w:val="0"/>
          <w:sz w:val="24"/>
          <w:szCs w:val="24"/>
          <w:lang w:val="hr-HR"/>
        </w:rPr>
        <w:t>.</w:t>
      </w:r>
    </w:p>
    <w:p w14:paraId="23AD208C" w14:textId="77777777" w:rsidR="004D5D7A" w:rsidRPr="00A13BB8" w:rsidRDefault="00CA717C" w:rsidP="006E75E9">
      <w:pPr>
        <w:pStyle w:val="NoSpacing"/>
        <w:spacing w:after="120" w:line="276" w:lineRule="auto"/>
        <w:jc w:val="both"/>
        <w:rPr>
          <w:rStyle w:val="Bodytext20"/>
          <w:rFonts w:eastAsiaTheme="minorHAnsi"/>
          <w:b w:val="0"/>
          <w:bCs w:val="0"/>
          <w:sz w:val="24"/>
          <w:szCs w:val="24"/>
          <w:lang w:val="hr-HR"/>
        </w:rPr>
      </w:pPr>
      <w:r w:rsidRPr="00A13BB8">
        <w:rPr>
          <w:rStyle w:val="Bodytext20"/>
          <w:rFonts w:eastAsiaTheme="minorHAnsi"/>
          <w:i/>
          <w:sz w:val="24"/>
          <w:szCs w:val="24"/>
          <w:lang w:val="hr-HR"/>
        </w:rPr>
        <w:t>S</w:t>
      </w:r>
      <w:r w:rsidR="00015658" w:rsidRPr="00A13BB8">
        <w:rPr>
          <w:rStyle w:val="Bodytext20"/>
          <w:rFonts w:eastAsiaTheme="minorHAnsi"/>
          <w:i/>
          <w:sz w:val="24"/>
          <w:szCs w:val="24"/>
          <w:lang w:val="hr-HR"/>
        </w:rPr>
        <w:t>vrha</w:t>
      </w:r>
      <w:r w:rsidR="001319F5" w:rsidRPr="00A13BB8">
        <w:rPr>
          <w:rStyle w:val="Bodytext20"/>
          <w:rFonts w:eastAsiaTheme="minorHAnsi"/>
          <w:i/>
          <w:sz w:val="24"/>
          <w:szCs w:val="24"/>
          <w:lang w:val="hr-HR"/>
        </w:rPr>
        <w:t xml:space="preserve"> </w:t>
      </w:r>
      <w:r w:rsidRPr="00A13BB8">
        <w:rPr>
          <w:rStyle w:val="Bodytext20"/>
          <w:rFonts w:eastAsiaTheme="minorHAnsi"/>
          <w:i/>
          <w:sz w:val="24"/>
          <w:szCs w:val="24"/>
          <w:lang w:val="hr-HR"/>
        </w:rPr>
        <w:t xml:space="preserve">(cilj) </w:t>
      </w:r>
      <w:r w:rsidR="001319F5" w:rsidRPr="00A13BB8">
        <w:rPr>
          <w:rStyle w:val="Bodytext20"/>
          <w:rFonts w:eastAsiaTheme="minorHAnsi"/>
          <w:i/>
          <w:sz w:val="24"/>
          <w:szCs w:val="24"/>
          <w:lang w:val="hr-HR"/>
        </w:rPr>
        <w:t>Poziva</w:t>
      </w:r>
      <w:r w:rsidRPr="00A13BB8">
        <w:rPr>
          <w:rStyle w:val="Bodytext20"/>
          <w:rFonts w:eastAsiaTheme="minorHAnsi"/>
          <w:i/>
          <w:sz w:val="24"/>
          <w:szCs w:val="24"/>
          <w:lang w:val="hr-HR"/>
        </w:rPr>
        <w:t>:</w:t>
      </w:r>
      <w:r w:rsidR="00015658" w:rsidRPr="00A13BB8">
        <w:rPr>
          <w:rStyle w:val="Bodytext20"/>
          <w:rFonts w:eastAsiaTheme="minorHAnsi"/>
          <w:sz w:val="24"/>
          <w:szCs w:val="24"/>
          <w:lang w:val="hr-HR"/>
        </w:rPr>
        <w:t xml:space="preserve"> </w:t>
      </w:r>
      <w:r w:rsidR="00AC091A" w:rsidRPr="00A13BB8">
        <w:rPr>
          <w:rStyle w:val="Bodytext20"/>
          <w:rFonts w:eastAsiaTheme="minorHAnsi"/>
          <w:b w:val="0"/>
          <w:bCs w:val="0"/>
          <w:sz w:val="24"/>
          <w:szCs w:val="24"/>
          <w:lang w:val="hr-HR"/>
        </w:rPr>
        <w:t xml:space="preserve">Povećanje </w:t>
      </w:r>
      <w:r w:rsidR="00973A7E" w:rsidRPr="00973A7E">
        <w:rPr>
          <w:rFonts w:ascii="Times New Roman" w:eastAsiaTheme="minorHAnsi" w:hAnsi="Times New Roman" w:cs="Times New Roman"/>
          <w:color w:val="000000"/>
          <w:sz w:val="24"/>
          <w:szCs w:val="24"/>
        </w:rPr>
        <w:t>spremnosti za razvoj novih proizvoda i procesa zbog poboljšanih istraživačko-razvojnih i inovacijskih kapaciteta poduzeća i znanstvenih organizacija.</w:t>
      </w:r>
    </w:p>
    <w:p w14:paraId="43C64FAF" w14:textId="77777777" w:rsidR="005441A5" w:rsidRPr="00A13BB8" w:rsidRDefault="005157A2" w:rsidP="00AF6858">
      <w:pPr>
        <w:pStyle w:val="NoSpacing"/>
        <w:spacing w:after="120" w:line="276" w:lineRule="auto"/>
        <w:jc w:val="both"/>
        <w:rPr>
          <w:rStyle w:val="Bodytext20"/>
          <w:rFonts w:eastAsiaTheme="minorHAnsi"/>
          <w:i/>
          <w:sz w:val="24"/>
          <w:szCs w:val="24"/>
          <w:lang w:val="hr-HR"/>
        </w:rPr>
      </w:pPr>
      <w:r>
        <w:rPr>
          <w:rStyle w:val="Bodytext20"/>
          <w:rFonts w:eastAsiaTheme="minorHAnsi"/>
          <w:i/>
          <w:sz w:val="24"/>
          <w:szCs w:val="24"/>
          <w:lang w:val="hr-HR"/>
        </w:rPr>
        <w:t>Posebni</w:t>
      </w:r>
      <w:r w:rsidRPr="00A13BB8">
        <w:rPr>
          <w:rStyle w:val="Bodytext20"/>
          <w:rFonts w:eastAsiaTheme="minorHAnsi"/>
          <w:i/>
          <w:sz w:val="24"/>
          <w:szCs w:val="24"/>
          <w:lang w:val="hr-HR"/>
        </w:rPr>
        <w:t xml:space="preserve"> </w:t>
      </w:r>
      <w:r w:rsidR="005441A5" w:rsidRPr="00A13BB8">
        <w:rPr>
          <w:rStyle w:val="Bodytext20"/>
          <w:rFonts w:eastAsiaTheme="minorHAnsi"/>
          <w:i/>
          <w:sz w:val="24"/>
          <w:szCs w:val="24"/>
          <w:lang w:val="hr-HR"/>
        </w:rPr>
        <w:t xml:space="preserve">ciljevi Poziva: </w:t>
      </w:r>
    </w:p>
    <w:p w14:paraId="29EBC896" w14:textId="25028DA1" w:rsidR="004D5D7A" w:rsidRPr="00A13BB8" w:rsidRDefault="00973A7E" w:rsidP="00B237EE">
      <w:pPr>
        <w:pStyle w:val="NoSpacing"/>
        <w:numPr>
          <w:ilvl w:val="0"/>
          <w:numId w:val="14"/>
        </w:numPr>
        <w:spacing w:after="120" w:line="276" w:lineRule="auto"/>
        <w:ind w:left="714" w:hanging="357"/>
        <w:contextualSpacing/>
        <w:jc w:val="both"/>
        <w:rPr>
          <w:rFonts w:ascii="Times New Roman" w:eastAsiaTheme="minorHAnsi" w:hAnsi="Times New Roman" w:cs="Times New Roman"/>
          <w:color w:val="000000"/>
          <w:sz w:val="24"/>
          <w:szCs w:val="24"/>
        </w:rPr>
      </w:pPr>
      <w:r w:rsidRPr="00973A7E">
        <w:rPr>
          <w:rFonts w:ascii="Times New Roman" w:eastAsiaTheme="minorHAnsi" w:hAnsi="Times New Roman" w:cs="Times New Roman"/>
          <w:color w:val="000000"/>
          <w:sz w:val="24"/>
          <w:szCs w:val="24"/>
        </w:rPr>
        <w:t>Poboljšanje tržišne spremnosti rezultata istraživanja i razvoja</w:t>
      </w:r>
      <w:r w:rsidR="001A283D">
        <w:rPr>
          <w:rFonts w:ascii="Times New Roman" w:eastAsiaTheme="minorHAnsi" w:hAnsi="Times New Roman" w:cs="Times New Roman"/>
          <w:color w:val="000000"/>
          <w:sz w:val="24"/>
          <w:szCs w:val="24"/>
        </w:rPr>
        <w:t>,</w:t>
      </w:r>
    </w:p>
    <w:p w14:paraId="557AFE6E" w14:textId="77777777" w:rsidR="005441A5" w:rsidRPr="00A13BB8" w:rsidRDefault="005441A5" w:rsidP="00B237EE">
      <w:pPr>
        <w:pStyle w:val="NoSpacing"/>
        <w:numPr>
          <w:ilvl w:val="0"/>
          <w:numId w:val="14"/>
        </w:numPr>
        <w:spacing w:after="120" w:line="276" w:lineRule="auto"/>
        <w:ind w:left="714" w:hanging="357"/>
        <w:contextualSpacing/>
        <w:jc w:val="both"/>
        <w:rPr>
          <w:rStyle w:val="Bodytext20"/>
          <w:rFonts w:eastAsiaTheme="minorHAnsi"/>
          <w:b w:val="0"/>
          <w:bCs w:val="0"/>
          <w:sz w:val="24"/>
          <w:szCs w:val="24"/>
          <w:lang w:val="hr-HR"/>
        </w:rPr>
      </w:pPr>
      <w:r w:rsidRPr="00A13BB8">
        <w:rPr>
          <w:rFonts w:ascii="Times New Roman" w:eastAsiaTheme="minorHAnsi" w:hAnsi="Times New Roman" w:cs="Times New Roman"/>
          <w:color w:val="000000"/>
          <w:sz w:val="24"/>
          <w:szCs w:val="24"/>
        </w:rPr>
        <w:t>Unaprjeđenje kapaciteta poduzeća za istraživanje, razvoj i inovacije</w:t>
      </w:r>
      <w:r w:rsidR="00873BD0" w:rsidRPr="00A13BB8">
        <w:rPr>
          <w:rFonts w:ascii="Times New Roman" w:eastAsiaTheme="minorHAnsi" w:hAnsi="Times New Roman" w:cs="Times New Roman"/>
          <w:color w:val="000000"/>
          <w:sz w:val="24"/>
          <w:szCs w:val="24"/>
        </w:rPr>
        <w:t>.</w:t>
      </w:r>
    </w:p>
    <w:p w14:paraId="6A7F96ED" w14:textId="021EC185" w:rsidR="005D074B" w:rsidRDefault="005A37D1" w:rsidP="005D074B">
      <w:pPr>
        <w:spacing w:after="120"/>
        <w:jc w:val="both"/>
        <w:rPr>
          <w:rStyle w:val="Bodytext20"/>
          <w:rFonts w:eastAsiaTheme="minorHAnsi"/>
          <w:b w:val="0"/>
          <w:bCs w:val="0"/>
          <w:sz w:val="24"/>
          <w:szCs w:val="24"/>
          <w:lang w:val="hr-HR"/>
        </w:rPr>
      </w:pPr>
      <w:r w:rsidRPr="00A13BB8">
        <w:rPr>
          <w:rStyle w:val="Bodytext20"/>
          <w:rFonts w:eastAsiaTheme="minorHAnsi"/>
          <w:b w:val="0"/>
          <w:bCs w:val="0"/>
          <w:sz w:val="24"/>
          <w:szCs w:val="24"/>
          <w:lang w:val="hr-HR"/>
        </w:rPr>
        <w:t>Osnovni ciljevi te očekivani rezultati</w:t>
      </w:r>
      <w:r w:rsidR="00AC734D">
        <w:rPr>
          <w:rStyle w:val="Bodytext20"/>
          <w:rFonts w:eastAsiaTheme="minorHAnsi"/>
          <w:b w:val="0"/>
          <w:bCs w:val="0"/>
          <w:sz w:val="24"/>
          <w:szCs w:val="24"/>
          <w:lang w:val="hr-HR"/>
        </w:rPr>
        <w:t>,</w:t>
      </w:r>
      <w:r w:rsidRPr="00A13BB8">
        <w:rPr>
          <w:rStyle w:val="Bodytext20"/>
          <w:rFonts w:eastAsiaTheme="minorHAnsi"/>
          <w:b w:val="0"/>
          <w:bCs w:val="0"/>
          <w:sz w:val="24"/>
          <w:szCs w:val="24"/>
          <w:lang w:val="hr-HR"/>
        </w:rPr>
        <w:t xml:space="preserve"> ishodi i učinci </w:t>
      </w:r>
      <w:r w:rsidR="00340C31">
        <w:rPr>
          <w:rStyle w:val="Bodytext20"/>
          <w:rFonts w:eastAsiaTheme="minorHAnsi"/>
          <w:b w:val="0"/>
          <w:bCs w:val="0"/>
          <w:sz w:val="24"/>
          <w:szCs w:val="24"/>
          <w:lang w:val="hr-HR"/>
        </w:rPr>
        <w:t>Poziva</w:t>
      </w:r>
      <w:r>
        <w:rPr>
          <w:rStyle w:val="Bodytext20"/>
          <w:rFonts w:eastAsiaTheme="minorHAnsi"/>
          <w:b w:val="0"/>
          <w:bCs w:val="0"/>
          <w:sz w:val="24"/>
          <w:szCs w:val="24"/>
          <w:lang w:val="hr-HR"/>
        </w:rPr>
        <w:t xml:space="preserve"> </w:t>
      </w:r>
      <w:r w:rsidRPr="00A13BB8">
        <w:rPr>
          <w:rStyle w:val="Bodytext20"/>
          <w:rFonts w:eastAsiaTheme="minorHAnsi"/>
          <w:b w:val="0"/>
          <w:bCs w:val="0"/>
          <w:sz w:val="24"/>
          <w:szCs w:val="24"/>
          <w:lang w:val="hr-HR"/>
        </w:rPr>
        <w:t xml:space="preserve">integrirani su u teoriju promjene koja predstavlja logički okvir </w:t>
      </w:r>
      <w:r w:rsidR="00340C31">
        <w:rPr>
          <w:rStyle w:val="Bodytext20"/>
          <w:rFonts w:eastAsiaTheme="minorHAnsi"/>
          <w:b w:val="0"/>
          <w:bCs w:val="0"/>
          <w:sz w:val="24"/>
          <w:szCs w:val="24"/>
          <w:lang w:val="hr-HR"/>
        </w:rPr>
        <w:t>Poziva</w:t>
      </w:r>
      <w:r w:rsidRPr="00A13BB8">
        <w:rPr>
          <w:rStyle w:val="Bodytext20"/>
          <w:rFonts w:eastAsiaTheme="minorHAnsi"/>
          <w:b w:val="0"/>
          <w:bCs w:val="0"/>
          <w:sz w:val="24"/>
          <w:szCs w:val="24"/>
          <w:lang w:val="hr-HR"/>
        </w:rPr>
        <w:t xml:space="preserve"> i koja je ilustrirana dijagramom u nastavku</w:t>
      </w:r>
      <w:r>
        <w:rPr>
          <w:rStyle w:val="Bodytext20"/>
          <w:rFonts w:eastAsiaTheme="minorHAnsi"/>
          <w:b w:val="0"/>
          <w:bCs w:val="0"/>
          <w:sz w:val="24"/>
          <w:szCs w:val="24"/>
          <w:lang w:val="hr-HR"/>
        </w:rPr>
        <w:t xml:space="preserve"> (Slika 1)</w:t>
      </w:r>
      <w:r w:rsidRPr="00A13BB8">
        <w:rPr>
          <w:rStyle w:val="Bodytext20"/>
          <w:rFonts w:eastAsiaTheme="minorHAnsi"/>
          <w:b w:val="0"/>
          <w:bCs w:val="0"/>
          <w:sz w:val="24"/>
          <w:szCs w:val="24"/>
          <w:lang w:val="hr-HR"/>
        </w:rPr>
        <w:t>.</w:t>
      </w:r>
    </w:p>
    <w:p w14:paraId="3BCE018D" w14:textId="77777777" w:rsidR="005A37D1" w:rsidRPr="005D074B" w:rsidRDefault="005A37D1" w:rsidP="005D074B">
      <w:pPr>
        <w:spacing w:after="120"/>
        <w:jc w:val="both"/>
        <w:rPr>
          <w:rFonts w:ascii="Times New Roman" w:hAnsi="Times New Roman" w:cs="Times New Roman"/>
          <w:sz w:val="20"/>
          <w:szCs w:val="20"/>
        </w:rPr>
      </w:pPr>
      <w:r w:rsidRPr="005D074B">
        <w:rPr>
          <w:rFonts w:ascii="Times New Roman" w:hAnsi="Times New Roman" w:cs="Times New Roman"/>
          <w:sz w:val="20"/>
          <w:szCs w:val="20"/>
        </w:rPr>
        <w:t xml:space="preserve">Slika </w:t>
      </w:r>
      <w:r w:rsidR="007866C6" w:rsidRPr="005D074B">
        <w:rPr>
          <w:rFonts w:ascii="Times New Roman" w:hAnsi="Times New Roman" w:cs="Times New Roman"/>
          <w:noProof/>
          <w:sz w:val="20"/>
          <w:szCs w:val="20"/>
        </w:rPr>
        <w:fldChar w:fldCharType="begin"/>
      </w:r>
      <w:r w:rsidR="007866C6" w:rsidRPr="005D074B">
        <w:rPr>
          <w:rFonts w:ascii="Times New Roman" w:hAnsi="Times New Roman" w:cs="Times New Roman"/>
          <w:noProof/>
          <w:sz w:val="20"/>
          <w:szCs w:val="20"/>
        </w:rPr>
        <w:instrText xml:space="preserve"> SEQ Slika \* ARABIC </w:instrText>
      </w:r>
      <w:r w:rsidR="007866C6" w:rsidRPr="005D074B">
        <w:rPr>
          <w:rFonts w:ascii="Times New Roman" w:hAnsi="Times New Roman" w:cs="Times New Roman"/>
          <w:noProof/>
          <w:sz w:val="20"/>
          <w:szCs w:val="20"/>
        </w:rPr>
        <w:fldChar w:fldCharType="separate"/>
      </w:r>
      <w:r w:rsidR="002227D1">
        <w:rPr>
          <w:rFonts w:ascii="Times New Roman" w:hAnsi="Times New Roman" w:cs="Times New Roman"/>
          <w:noProof/>
          <w:sz w:val="20"/>
          <w:szCs w:val="20"/>
        </w:rPr>
        <w:t>1</w:t>
      </w:r>
      <w:r w:rsidR="007866C6" w:rsidRPr="005D074B">
        <w:rPr>
          <w:rFonts w:ascii="Times New Roman" w:hAnsi="Times New Roman" w:cs="Times New Roman"/>
          <w:noProof/>
          <w:sz w:val="20"/>
          <w:szCs w:val="20"/>
        </w:rPr>
        <w:fldChar w:fldCharType="end"/>
      </w:r>
      <w:r w:rsidRPr="005D074B">
        <w:rPr>
          <w:rFonts w:ascii="Times New Roman" w:hAnsi="Times New Roman" w:cs="Times New Roman"/>
          <w:sz w:val="20"/>
          <w:szCs w:val="20"/>
        </w:rPr>
        <w:t xml:space="preserve"> Teorija promjene programa Dokazivanje inovativnog koncepta</w:t>
      </w:r>
    </w:p>
    <w:p w14:paraId="691E56F0" w14:textId="77777777" w:rsidR="005A37D1" w:rsidRDefault="00380E77" w:rsidP="005A37D1">
      <w:pPr>
        <w:spacing w:after="120"/>
        <w:jc w:val="both"/>
        <w:rPr>
          <w:rStyle w:val="Bodytext20"/>
          <w:rFonts w:eastAsiaTheme="minorHAnsi"/>
          <w:b w:val="0"/>
          <w:bCs w:val="0"/>
          <w:sz w:val="24"/>
          <w:szCs w:val="24"/>
          <w:lang w:val="hr-HR"/>
        </w:rPr>
      </w:pPr>
      <w:r>
        <w:rPr>
          <w:rStyle w:val="Bodytext20"/>
          <w:rFonts w:eastAsiaTheme="minorHAnsi"/>
          <w:b w:val="0"/>
          <w:bCs w:val="0"/>
          <w:noProof/>
          <w:sz w:val="24"/>
          <w:szCs w:val="24"/>
        </w:rPr>
        <w:drawing>
          <wp:inline distT="0" distB="0" distL="0" distR="0" wp14:anchorId="3E9641DB" wp14:editId="256941E1">
            <wp:extent cx="5753100" cy="522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5229225"/>
                    </a:xfrm>
                    <a:prstGeom prst="rect">
                      <a:avLst/>
                    </a:prstGeom>
                    <a:noFill/>
                    <a:ln>
                      <a:noFill/>
                    </a:ln>
                  </pic:spPr>
                </pic:pic>
              </a:graphicData>
            </a:graphic>
          </wp:inline>
        </w:drawing>
      </w:r>
    </w:p>
    <w:p w14:paraId="4BFA116C" w14:textId="77777777" w:rsidR="00202B4D" w:rsidRPr="004E6A54" w:rsidRDefault="004E6A54" w:rsidP="004E6A54">
      <w:pPr>
        <w:pStyle w:val="NoSpacing"/>
        <w:spacing w:after="120" w:line="276" w:lineRule="auto"/>
        <w:jc w:val="both"/>
        <w:rPr>
          <w:rStyle w:val="Bodytext20"/>
          <w:rFonts w:eastAsiaTheme="minorHAnsi"/>
          <w:i/>
          <w:iCs/>
          <w:sz w:val="24"/>
          <w:szCs w:val="24"/>
          <w:lang w:val="hr-HR"/>
        </w:rPr>
      </w:pPr>
      <w:r w:rsidRPr="00C432AF">
        <w:rPr>
          <w:rStyle w:val="Bodytext20"/>
          <w:rFonts w:eastAsiaTheme="minorHAnsi"/>
          <w:i/>
          <w:iCs/>
          <w:sz w:val="24"/>
          <w:szCs w:val="24"/>
          <w:lang w:val="hr-HR"/>
        </w:rPr>
        <w:lastRenderedPageBreak/>
        <w:t xml:space="preserve">Pokazatelji na razini </w:t>
      </w:r>
      <w:r w:rsidR="0038373D">
        <w:rPr>
          <w:rStyle w:val="Bodytext20"/>
          <w:rFonts w:eastAsiaTheme="minorHAnsi"/>
          <w:i/>
          <w:iCs/>
          <w:sz w:val="24"/>
          <w:szCs w:val="24"/>
          <w:lang w:val="hr-HR"/>
        </w:rPr>
        <w:t>p</w:t>
      </w:r>
      <w:r>
        <w:rPr>
          <w:rStyle w:val="Bodytext20"/>
          <w:rFonts w:eastAsiaTheme="minorHAnsi"/>
          <w:i/>
          <w:iCs/>
          <w:sz w:val="24"/>
          <w:szCs w:val="24"/>
          <w:lang w:val="hr-HR"/>
        </w:rPr>
        <w:t>rojekta</w:t>
      </w:r>
    </w:p>
    <w:p w14:paraId="537B4D13" w14:textId="77777777" w:rsidR="00E65A90" w:rsidRPr="00A13BB8" w:rsidRDefault="0006025E" w:rsidP="00AF6858">
      <w:pPr>
        <w:spacing w:after="120"/>
        <w:jc w:val="both"/>
        <w:rPr>
          <w:rStyle w:val="Bodytext20"/>
          <w:rFonts w:eastAsiaTheme="minorHAnsi"/>
          <w:b w:val="0"/>
          <w:bCs w:val="0"/>
          <w:sz w:val="24"/>
          <w:szCs w:val="24"/>
          <w:lang w:val="hr-HR"/>
        </w:rPr>
      </w:pPr>
      <w:r>
        <w:rPr>
          <w:rStyle w:val="Bodytext20"/>
          <w:rFonts w:eastAsiaTheme="minorHAnsi"/>
          <w:b w:val="0"/>
          <w:bCs w:val="0"/>
          <w:sz w:val="24"/>
          <w:szCs w:val="24"/>
          <w:lang w:val="hr-HR"/>
        </w:rPr>
        <w:t>Poziv</w:t>
      </w:r>
      <w:r w:rsidRPr="00A13BB8">
        <w:rPr>
          <w:rStyle w:val="Bodytext20"/>
          <w:rFonts w:eastAsiaTheme="minorHAnsi"/>
          <w:b w:val="0"/>
          <w:bCs w:val="0"/>
          <w:sz w:val="24"/>
          <w:szCs w:val="24"/>
          <w:lang w:val="hr-HR"/>
        </w:rPr>
        <w:t xml:space="preserve"> </w:t>
      </w:r>
      <w:r w:rsidR="00E65A90" w:rsidRPr="00A13BB8">
        <w:rPr>
          <w:rStyle w:val="Bodytext20"/>
          <w:rFonts w:eastAsiaTheme="minorHAnsi"/>
          <w:b w:val="0"/>
          <w:bCs w:val="0"/>
          <w:sz w:val="24"/>
          <w:szCs w:val="24"/>
          <w:lang w:val="hr-HR"/>
        </w:rPr>
        <w:t xml:space="preserve">treba pomoći u razvoju projekta do iduće faze u postupku pred-komercijalizacije, stoga je osmišljen za pružanje podrške samo projektima s </w:t>
      </w:r>
      <w:r w:rsidR="00E65A90" w:rsidRPr="00A13BB8">
        <w:rPr>
          <w:rStyle w:val="Bodytext20"/>
          <w:rFonts w:eastAsiaTheme="minorHAnsi"/>
          <w:sz w:val="24"/>
          <w:szCs w:val="24"/>
          <w:lang w:val="hr-HR"/>
        </w:rPr>
        <w:t xml:space="preserve">jasno definiranim očekivanim rezultatima, </w:t>
      </w:r>
      <w:r w:rsidR="00E65A90" w:rsidRPr="00A13BB8">
        <w:rPr>
          <w:rStyle w:val="Bodytext20"/>
          <w:rFonts w:eastAsiaTheme="minorHAnsi"/>
          <w:b w:val="0"/>
          <w:bCs w:val="0"/>
          <w:sz w:val="24"/>
          <w:szCs w:val="24"/>
          <w:lang w:val="hr-HR"/>
        </w:rPr>
        <w:t xml:space="preserve">u skladu s prethodno navedenim ciljevima Poziva. </w:t>
      </w:r>
    </w:p>
    <w:p w14:paraId="3C48C0DF" w14:textId="62CB4A2C" w:rsidR="003F3A4E" w:rsidRPr="00A13BB8" w:rsidRDefault="003F3A4E" w:rsidP="00AF6858">
      <w:pPr>
        <w:spacing w:after="120"/>
        <w:jc w:val="both"/>
        <w:rPr>
          <w:rStyle w:val="Bodytext20"/>
          <w:rFonts w:eastAsiaTheme="minorHAnsi"/>
          <w:b w:val="0"/>
          <w:bCs w:val="0"/>
          <w:sz w:val="24"/>
          <w:szCs w:val="24"/>
          <w:lang w:val="hr-HR"/>
        </w:rPr>
      </w:pPr>
      <w:r w:rsidRPr="00A13BB8">
        <w:rPr>
          <w:rStyle w:val="Bodytext20"/>
          <w:rFonts w:eastAsiaTheme="minorHAnsi"/>
          <w:b w:val="0"/>
          <w:bCs w:val="0"/>
          <w:sz w:val="24"/>
          <w:szCs w:val="24"/>
          <w:lang w:val="hr-HR"/>
        </w:rPr>
        <w:t xml:space="preserve">Za potrebe praćenja postignuća projekta, prijavitelj je obvezan </w:t>
      </w:r>
      <w:r w:rsidR="00FF4299">
        <w:rPr>
          <w:rStyle w:val="Bodytext20"/>
          <w:rFonts w:eastAsiaTheme="minorHAnsi"/>
          <w:b w:val="0"/>
          <w:bCs w:val="0"/>
          <w:sz w:val="24"/>
          <w:szCs w:val="24"/>
          <w:lang w:val="hr-HR"/>
        </w:rPr>
        <w:t xml:space="preserve">u </w:t>
      </w:r>
      <w:r w:rsidR="008E472B">
        <w:rPr>
          <w:rStyle w:val="Bodytext20"/>
          <w:rFonts w:eastAsiaTheme="minorHAnsi"/>
          <w:b w:val="0"/>
          <w:bCs w:val="0"/>
          <w:sz w:val="24"/>
          <w:szCs w:val="24"/>
          <w:lang w:val="hr-HR"/>
        </w:rPr>
        <w:t>P</w:t>
      </w:r>
      <w:r w:rsidR="00FF4299">
        <w:rPr>
          <w:rStyle w:val="Bodytext20"/>
          <w:rFonts w:eastAsiaTheme="minorHAnsi"/>
          <w:b w:val="0"/>
          <w:bCs w:val="0"/>
          <w:sz w:val="24"/>
          <w:szCs w:val="24"/>
          <w:lang w:val="hr-HR"/>
        </w:rPr>
        <w:t xml:space="preserve">rijavnom obrascu </w:t>
      </w:r>
      <w:r w:rsidR="007E1137">
        <w:rPr>
          <w:rStyle w:val="Bodytext20"/>
          <w:rFonts w:eastAsiaTheme="minorHAnsi"/>
          <w:b w:val="0"/>
          <w:bCs w:val="0"/>
          <w:sz w:val="24"/>
          <w:szCs w:val="24"/>
          <w:lang w:val="hr-HR"/>
        </w:rPr>
        <w:t xml:space="preserve">odabrati pokazatelje </w:t>
      </w:r>
      <w:r w:rsidR="00F6082F">
        <w:rPr>
          <w:rStyle w:val="Bodytext20"/>
          <w:rFonts w:eastAsiaTheme="minorHAnsi"/>
          <w:b w:val="0"/>
          <w:bCs w:val="0"/>
          <w:sz w:val="24"/>
          <w:szCs w:val="24"/>
          <w:lang w:val="hr-HR"/>
        </w:rPr>
        <w:t xml:space="preserve">projekta </w:t>
      </w:r>
      <w:r w:rsidR="007E1137">
        <w:rPr>
          <w:rStyle w:val="Bodytext20"/>
          <w:rFonts w:eastAsiaTheme="minorHAnsi"/>
          <w:b w:val="0"/>
          <w:bCs w:val="0"/>
          <w:sz w:val="24"/>
          <w:szCs w:val="24"/>
          <w:lang w:val="hr-HR"/>
        </w:rPr>
        <w:t xml:space="preserve">iz Tablice 1 </w:t>
      </w:r>
      <w:r w:rsidR="00F6082F">
        <w:rPr>
          <w:rStyle w:val="Bodytext20"/>
          <w:rFonts w:eastAsiaTheme="minorHAnsi"/>
          <w:b w:val="0"/>
          <w:bCs w:val="0"/>
          <w:sz w:val="24"/>
          <w:szCs w:val="24"/>
          <w:lang w:val="hr-HR"/>
        </w:rPr>
        <w:t xml:space="preserve">i </w:t>
      </w:r>
      <w:r w:rsidRPr="00A13BB8">
        <w:rPr>
          <w:rStyle w:val="Bodytext20"/>
          <w:rFonts w:eastAsiaTheme="minorHAnsi"/>
          <w:b w:val="0"/>
          <w:bCs w:val="0"/>
          <w:sz w:val="24"/>
          <w:szCs w:val="24"/>
          <w:lang w:val="hr-HR"/>
        </w:rPr>
        <w:t xml:space="preserve">navesti konkretne ciljane vrijednosti pokazatelja koje očekuje ostvariti provedbom projekta. Također je </w:t>
      </w:r>
      <w:r w:rsidR="007F0C70">
        <w:rPr>
          <w:rStyle w:val="Bodytext20"/>
          <w:rFonts w:eastAsiaTheme="minorHAnsi"/>
          <w:b w:val="0"/>
          <w:bCs w:val="0"/>
          <w:sz w:val="24"/>
          <w:szCs w:val="24"/>
          <w:lang w:val="hr-HR"/>
        </w:rPr>
        <w:t xml:space="preserve">u </w:t>
      </w:r>
      <w:r w:rsidR="003B5500">
        <w:rPr>
          <w:rStyle w:val="Bodytext20"/>
          <w:rFonts w:eastAsiaTheme="minorHAnsi"/>
          <w:b w:val="0"/>
          <w:bCs w:val="0"/>
          <w:sz w:val="24"/>
          <w:szCs w:val="24"/>
          <w:lang w:val="hr-HR"/>
        </w:rPr>
        <w:t>P</w:t>
      </w:r>
      <w:r w:rsidR="007F0C70">
        <w:rPr>
          <w:rStyle w:val="Bodytext20"/>
          <w:rFonts w:eastAsiaTheme="minorHAnsi"/>
          <w:b w:val="0"/>
          <w:bCs w:val="0"/>
          <w:sz w:val="24"/>
          <w:szCs w:val="24"/>
          <w:lang w:val="hr-HR"/>
        </w:rPr>
        <w:t xml:space="preserve">rijavnom obrascu </w:t>
      </w:r>
      <w:r w:rsidRPr="00A13BB8">
        <w:rPr>
          <w:rStyle w:val="Bodytext20"/>
          <w:rFonts w:eastAsiaTheme="minorHAnsi"/>
          <w:b w:val="0"/>
          <w:bCs w:val="0"/>
          <w:sz w:val="24"/>
          <w:szCs w:val="24"/>
          <w:lang w:val="hr-HR"/>
        </w:rPr>
        <w:t xml:space="preserve">potrebno </w:t>
      </w:r>
      <w:r w:rsidR="00FF4299">
        <w:rPr>
          <w:rStyle w:val="Bodytext20"/>
          <w:rFonts w:eastAsiaTheme="minorHAnsi"/>
          <w:b w:val="0"/>
          <w:bCs w:val="0"/>
          <w:sz w:val="24"/>
          <w:szCs w:val="24"/>
          <w:lang w:val="hr-HR"/>
        </w:rPr>
        <w:t>obrazložiti</w:t>
      </w:r>
      <w:r w:rsidRPr="00A13BB8">
        <w:rPr>
          <w:rStyle w:val="Bodytext20"/>
          <w:rFonts w:eastAsiaTheme="minorHAnsi"/>
          <w:b w:val="0"/>
          <w:bCs w:val="0"/>
          <w:sz w:val="24"/>
          <w:szCs w:val="24"/>
          <w:lang w:val="hr-HR"/>
        </w:rPr>
        <w:t xml:space="preserve"> </w:t>
      </w:r>
      <w:r w:rsidR="009959AC">
        <w:rPr>
          <w:rStyle w:val="Bodytext20"/>
          <w:rFonts w:eastAsiaTheme="minorHAnsi"/>
          <w:b w:val="0"/>
          <w:bCs w:val="0"/>
          <w:sz w:val="24"/>
          <w:szCs w:val="24"/>
          <w:lang w:val="hr-HR"/>
        </w:rPr>
        <w:t>ciljan</w:t>
      </w:r>
      <w:r w:rsidR="00FF4299">
        <w:rPr>
          <w:rStyle w:val="Bodytext20"/>
          <w:rFonts w:eastAsiaTheme="minorHAnsi"/>
          <w:b w:val="0"/>
          <w:bCs w:val="0"/>
          <w:sz w:val="24"/>
          <w:szCs w:val="24"/>
          <w:lang w:val="hr-HR"/>
        </w:rPr>
        <w:t>e</w:t>
      </w:r>
      <w:r w:rsidR="009959AC">
        <w:rPr>
          <w:rStyle w:val="Bodytext20"/>
          <w:rFonts w:eastAsiaTheme="minorHAnsi"/>
          <w:b w:val="0"/>
          <w:bCs w:val="0"/>
          <w:sz w:val="24"/>
          <w:szCs w:val="24"/>
          <w:lang w:val="hr-HR"/>
        </w:rPr>
        <w:t xml:space="preserve"> vrijednosti</w:t>
      </w:r>
      <w:r w:rsidRPr="00A13BB8">
        <w:rPr>
          <w:rStyle w:val="Bodytext20"/>
          <w:rFonts w:eastAsiaTheme="minorHAnsi"/>
          <w:b w:val="0"/>
          <w:bCs w:val="0"/>
          <w:sz w:val="24"/>
          <w:szCs w:val="24"/>
          <w:lang w:val="hr-HR"/>
        </w:rPr>
        <w:t xml:space="preserve"> i njihove poveznice s planiranim projektnim aktivnostima. Ostvarenje pokazatelja rezultata pratit će se za vrijeme trajanja provedbe projekta, a pokazatelji ishoda </w:t>
      </w:r>
      <w:r w:rsidR="00F627C1">
        <w:rPr>
          <w:rStyle w:val="Bodytext20"/>
          <w:rFonts w:eastAsiaTheme="minorHAnsi"/>
          <w:b w:val="0"/>
          <w:bCs w:val="0"/>
          <w:sz w:val="24"/>
          <w:szCs w:val="24"/>
          <w:lang w:val="hr-HR"/>
        </w:rPr>
        <w:t xml:space="preserve">i učinka </w:t>
      </w:r>
      <w:r w:rsidRPr="00A13BB8">
        <w:rPr>
          <w:rStyle w:val="Bodytext20"/>
          <w:rFonts w:eastAsiaTheme="minorHAnsi"/>
          <w:b w:val="0"/>
          <w:bCs w:val="0"/>
          <w:sz w:val="24"/>
          <w:szCs w:val="24"/>
          <w:lang w:val="hr-HR"/>
        </w:rPr>
        <w:t>u post-provedbenom razdoblju.</w:t>
      </w:r>
      <w:r w:rsidR="0003238A" w:rsidRPr="00A13BB8">
        <w:rPr>
          <w:rStyle w:val="Bodytext20"/>
          <w:rFonts w:eastAsiaTheme="minorHAnsi"/>
          <w:b w:val="0"/>
          <w:bCs w:val="0"/>
          <w:sz w:val="24"/>
          <w:szCs w:val="24"/>
          <w:lang w:val="hr-HR"/>
        </w:rPr>
        <w:t xml:space="preserve"> U nastavku je prikaz pokazatelja </w:t>
      </w:r>
      <w:r w:rsidR="00470A1F">
        <w:rPr>
          <w:rStyle w:val="Bodytext20"/>
          <w:rFonts w:eastAsiaTheme="minorHAnsi"/>
          <w:b w:val="0"/>
          <w:bCs w:val="0"/>
          <w:sz w:val="24"/>
          <w:szCs w:val="24"/>
          <w:lang w:val="hr-HR"/>
        </w:rPr>
        <w:t xml:space="preserve">za predmetni Poziv, uz smjernice vezano za odabir njihova minimalnog broja. </w:t>
      </w:r>
      <w:r w:rsidR="00470A1F" w:rsidRPr="00470A1F">
        <w:rPr>
          <w:rStyle w:val="Bodytext20"/>
          <w:rFonts w:eastAsiaTheme="minorHAnsi"/>
          <w:b w:val="0"/>
          <w:bCs w:val="0"/>
          <w:sz w:val="24"/>
          <w:szCs w:val="24"/>
          <w:lang w:val="hr-HR"/>
        </w:rPr>
        <w:t>Broj odabranih pokazatelja</w:t>
      </w:r>
      <w:r w:rsidR="0074449B">
        <w:rPr>
          <w:rStyle w:val="Bodytext20"/>
          <w:rFonts w:eastAsiaTheme="minorHAnsi"/>
          <w:b w:val="0"/>
          <w:bCs w:val="0"/>
          <w:sz w:val="24"/>
          <w:szCs w:val="24"/>
          <w:lang w:val="hr-HR"/>
        </w:rPr>
        <w:t>, postavljene ciljane vrijednosti</w:t>
      </w:r>
      <w:r w:rsidR="00470A1F" w:rsidRPr="00470A1F">
        <w:rPr>
          <w:rStyle w:val="Bodytext20"/>
          <w:rFonts w:eastAsiaTheme="minorHAnsi"/>
          <w:b w:val="0"/>
          <w:bCs w:val="0"/>
          <w:sz w:val="24"/>
          <w:szCs w:val="24"/>
          <w:lang w:val="hr-HR"/>
        </w:rPr>
        <w:t xml:space="preserve"> i kvaliteta obrazloženja očekivanih rezultata projekta uzimat će se u obzir prilikom procjene kvalitete projektnog prijedloga u postupku odabira projekata za financiranje.</w:t>
      </w:r>
    </w:p>
    <w:p w14:paraId="4E1C053A" w14:textId="0023C6F4" w:rsidR="00CE3C19" w:rsidRDefault="00CE3C19" w:rsidP="00CE3C19">
      <w:pPr>
        <w:spacing w:after="120"/>
        <w:jc w:val="both"/>
        <w:rPr>
          <w:rStyle w:val="Bodytext20"/>
          <w:rFonts w:eastAsiaTheme="minorHAnsi"/>
          <w:b w:val="0"/>
          <w:bCs w:val="0"/>
          <w:sz w:val="24"/>
          <w:szCs w:val="24"/>
          <w:lang w:val="hr-HR"/>
        </w:rPr>
      </w:pPr>
      <w:r w:rsidRPr="00A13BB8">
        <w:rPr>
          <w:rStyle w:val="Bodytext20"/>
          <w:rFonts w:eastAsiaTheme="minorHAnsi"/>
          <w:b w:val="0"/>
          <w:bCs w:val="0"/>
          <w:sz w:val="24"/>
          <w:szCs w:val="24"/>
          <w:lang w:val="hr-HR"/>
        </w:rPr>
        <w:t>U okviru praćenja i vrednovanja projektnih postignuća, uzimat će se u obzir neizvjesnost postizanja rezultata</w:t>
      </w:r>
      <w:r w:rsidR="001A283D">
        <w:rPr>
          <w:rStyle w:val="Bodytext20"/>
          <w:rFonts w:eastAsiaTheme="minorHAnsi"/>
          <w:b w:val="0"/>
          <w:bCs w:val="0"/>
          <w:sz w:val="24"/>
          <w:szCs w:val="24"/>
          <w:lang w:val="hr-HR"/>
        </w:rPr>
        <w:t xml:space="preserve"> u fazi prijave projekta </w:t>
      </w:r>
      <w:r w:rsidRPr="00A13BB8">
        <w:rPr>
          <w:rStyle w:val="Bodytext20"/>
          <w:rFonts w:eastAsiaTheme="minorHAnsi"/>
          <w:b w:val="0"/>
          <w:bCs w:val="0"/>
          <w:sz w:val="24"/>
          <w:szCs w:val="24"/>
          <w:lang w:val="hr-HR"/>
        </w:rPr>
        <w:t xml:space="preserve">povezana s tipom projekata koji će se financirati ovim </w:t>
      </w:r>
      <w:r w:rsidR="00340C31">
        <w:rPr>
          <w:rStyle w:val="Bodytext20"/>
          <w:rFonts w:eastAsiaTheme="minorHAnsi"/>
          <w:b w:val="0"/>
          <w:bCs w:val="0"/>
          <w:sz w:val="24"/>
          <w:szCs w:val="24"/>
          <w:lang w:val="hr-HR"/>
        </w:rPr>
        <w:t>Pozivom</w:t>
      </w:r>
      <w:r w:rsidRPr="00A13BB8">
        <w:rPr>
          <w:rStyle w:val="Bodytext20"/>
          <w:rFonts w:eastAsiaTheme="minorHAnsi"/>
          <w:b w:val="0"/>
          <w:bCs w:val="0"/>
          <w:sz w:val="24"/>
          <w:szCs w:val="24"/>
          <w:lang w:val="hr-HR"/>
        </w:rPr>
        <w:t xml:space="preserve">. </w:t>
      </w:r>
      <w:r>
        <w:rPr>
          <w:rStyle w:val="Bodytext20"/>
          <w:rFonts w:eastAsiaTheme="minorHAnsi"/>
          <w:b w:val="0"/>
          <w:bCs w:val="0"/>
          <w:sz w:val="24"/>
          <w:szCs w:val="24"/>
          <w:lang w:val="hr-HR"/>
        </w:rPr>
        <w:t>Č</w:t>
      </w:r>
      <w:r w:rsidRPr="00A13BB8">
        <w:rPr>
          <w:rStyle w:val="Bodytext20"/>
          <w:rFonts w:eastAsiaTheme="minorHAnsi"/>
          <w:b w:val="0"/>
          <w:bCs w:val="0"/>
          <w:sz w:val="24"/>
          <w:szCs w:val="24"/>
          <w:lang w:val="hr-HR"/>
        </w:rPr>
        <w:t>ak i kad se rezultat</w:t>
      </w:r>
      <w:r>
        <w:rPr>
          <w:rStyle w:val="Bodytext20"/>
          <w:rFonts w:eastAsiaTheme="minorHAnsi"/>
          <w:b w:val="0"/>
          <w:bCs w:val="0"/>
          <w:sz w:val="24"/>
          <w:szCs w:val="24"/>
          <w:lang w:val="hr-HR"/>
        </w:rPr>
        <w:t xml:space="preserve"> provedenog projekta</w:t>
      </w:r>
      <w:r w:rsidRPr="00A13BB8">
        <w:rPr>
          <w:rStyle w:val="Bodytext20"/>
          <w:rFonts w:eastAsiaTheme="minorHAnsi"/>
          <w:b w:val="0"/>
          <w:bCs w:val="0"/>
          <w:sz w:val="24"/>
          <w:szCs w:val="24"/>
          <w:lang w:val="hr-HR"/>
        </w:rPr>
        <w:t xml:space="preserve"> čini negativnim, na primjer koncept nije potvrđen, ili izvještaj o pretrazi intelektualnog vlasništva ukazuje na postojanje snažnog prava intelektualnog vlasništva i/ili visoku vjerojatnost da novi projekt nije u skladu s postojećim</w:t>
      </w:r>
      <w:r>
        <w:rPr>
          <w:rStyle w:val="Bodytext20"/>
          <w:rFonts w:eastAsiaTheme="minorHAnsi"/>
          <w:b w:val="0"/>
          <w:bCs w:val="0"/>
          <w:sz w:val="24"/>
          <w:szCs w:val="24"/>
          <w:lang w:val="hr-HR"/>
        </w:rPr>
        <w:t xml:space="preserve"> ili planiranim</w:t>
      </w:r>
      <w:r w:rsidRPr="00A13BB8">
        <w:rPr>
          <w:rStyle w:val="Bodytext20"/>
          <w:rFonts w:eastAsiaTheme="minorHAnsi"/>
          <w:b w:val="0"/>
          <w:bCs w:val="0"/>
          <w:sz w:val="24"/>
          <w:szCs w:val="24"/>
          <w:lang w:val="hr-HR"/>
        </w:rPr>
        <w:t xml:space="preserve"> proizvodima, ovo je jasan i koristan rezultat. Ovakav rezultat opravdava korištenje bespovratnih sredstava. </w:t>
      </w:r>
    </w:p>
    <w:p w14:paraId="24015039" w14:textId="77777777" w:rsidR="00B31F2C" w:rsidRPr="00A13BB8" w:rsidRDefault="00CE3C19" w:rsidP="00AF6858">
      <w:pPr>
        <w:spacing w:after="120"/>
        <w:jc w:val="both"/>
        <w:rPr>
          <w:rStyle w:val="Bodytext20"/>
          <w:rFonts w:eastAsiaTheme="minorHAnsi"/>
          <w:b w:val="0"/>
          <w:bCs w:val="0"/>
          <w:sz w:val="24"/>
          <w:szCs w:val="24"/>
          <w:lang w:val="hr-HR"/>
        </w:rPr>
      </w:pPr>
      <w:r w:rsidRPr="00A13BB8">
        <w:rPr>
          <w:rStyle w:val="Bodytext20"/>
          <w:rFonts w:eastAsiaTheme="minorHAnsi"/>
          <w:b w:val="0"/>
          <w:bCs w:val="0"/>
          <w:sz w:val="24"/>
          <w:szCs w:val="24"/>
          <w:lang w:val="hr-HR"/>
        </w:rPr>
        <w:t xml:space="preserve">U skladu s navedenim, iako se od </w:t>
      </w:r>
      <w:r>
        <w:rPr>
          <w:rStyle w:val="Bodytext20"/>
          <w:rFonts w:eastAsiaTheme="minorHAnsi"/>
          <w:b w:val="0"/>
          <w:bCs w:val="0"/>
          <w:sz w:val="24"/>
          <w:szCs w:val="24"/>
          <w:lang w:val="hr-HR"/>
        </w:rPr>
        <w:t>p</w:t>
      </w:r>
      <w:r w:rsidRPr="00A13BB8">
        <w:rPr>
          <w:rStyle w:val="Bodytext20"/>
          <w:rFonts w:eastAsiaTheme="minorHAnsi"/>
          <w:b w:val="0"/>
          <w:bCs w:val="0"/>
          <w:sz w:val="24"/>
          <w:szCs w:val="24"/>
          <w:lang w:val="hr-HR"/>
        </w:rPr>
        <w:t xml:space="preserve">rijavitelja očekuje da </w:t>
      </w:r>
      <w:r>
        <w:rPr>
          <w:rStyle w:val="Bodytext20"/>
          <w:rFonts w:eastAsiaTheme="minorHAnsi"/>
          <w:b w:val="0"/>
          <w:bCs w:val="0"/>
          <w:sz w:val="24"/>
          <w:szCs w:val="24"/>
          <w:lang w:val="hr-HR"/>
        </w:rPr>
        <w:t xml:space="preserve">prilikom prijave jasno </w:t>
      </w:r>
      <w:r w:rsidRPr="00A13BB8">
        <w:rPr>
          <w:rStyle w:val="Bodytext20"/>
          <w:rFonts w:eastAsiaTheme="minorHAnsi"/>
          <w:b w:val="0"/>
          <w:bCs w:val="0"/>
          <w:sz w:val="24"/>
          <w:szCs w:val="24"/>
          <w:lang w:val="hr-HR"/>
        </w:rPr>
        <w:t xml:space="preserve">obrazlože očekivanu korist i daljnje korištenje planiranih rezultata projekta </w:t>
      </w:r>
      <w:r>
        <w:rPr>
          <w:rStyle w:val="Bodytext20"/>
          <w:rFonts w:eastAsiaTheme="minorHAnsi"/>
          <w:b w:val="0"/>
          <w:bCs w:val="0"/>
          <w:sz w:val="24"/>
          <w:szCs w:val="24"/>
          <w:lang w:val="hr-HR"/>
        </w:rPr>
        <w:t>i</w:t>
      </w:r>
      <w:r w:rsidRPr="00A13BB8">
        <w:rPr>
          <w:rStyle w:val="Bodytext20"/>
          <w:rFonts w:eastAsiaTheme="minorHAnsi"/>
          <w:b w:val="0"/>
          <w:bCs w:val="0"/>
          <w:sz w:val="24"/>
          <w:szCs w:val="24"/>
          <w:lang w:val="hr-HR"/>
        </w:rPr>
        <w:t xml:space="preserve"> sukladno tome postave vrijednosti pokazatelja, </w:t>
      </w:r>
      <w:r>
        <w:rPr>
          <w:rStyle w:val="Bodytext20"/>
          <w:rFonts w:eastAsiaTheme="minorHAnsi"/>
          <w:b w:val="0"/>
          <w:bCs w:val="0"/>
          <w:sz w:val="24"/>
          <w:szCs w:val="24"/>
          <w:lang w:val="hr-HR"/>
        </w:rPr>
        <w:t xml:space="preserve">na </w:t>
      </w:r>
      <w:r w:rsidR="00E718B1">
        <w:rPr>
          <w:rStyle w:val="Bodytext20"/>
          <w:rFonts w:eastAsiaTheme="minorHAnsi"/>
          <w:b w:val="0"/>
          <w:bCs w:val="0"/>
          <w:sz w:val="24"/>
          <w:szCs w:val="24"/>
          <w:lang w:val="hr-HR"/>
        </w:rPr>
        <w:t>k</w:t>
      </w:r>
      <w:r w:rsidRPr="00A13BB8">
        <w:rPr>
          <w:rStyle w:val="Bodytext20"/>
          <w:rFonts w:eastAsiaTheme="minorHAnsi"/>
          <w:b w:val="0"/>
          <w:bCs w:val="0"/>
          <w:sz w:val="24"/>
          <w:szCs w:val="24"/>
          <w:lang w:val="hr-HR"/>
        </w:rPr>
        <w:t>orisni</w:t>
      </w:r>
      <w:r>
        <w:rPr>
          <w:rStyle w:val="Bodytext20"/>
          <w:rFonts w:eastAsiaTheme="minorHAnsi"/>
          <w:b w:val="0"/>
          <w:bCs w:val="0"/>
          <w:sz w:val="24"/>
          <w:szCs w:val="24"/>
          <w:lang w:val="hr-HR"/>
        </w:rPr>
        <w:t>ke</w:t>
      </w:r>
      <w:r w:rsidRPr="00A13BB8">
        <w:rPr>
          <w:rStyle w:val="Bodytext20"/>
          <w:rFonts w:eastAsiaTheme="minorHAnsi"/>
          <w:b w:val="0"/>
          <w:bCs w:val="0"/>
          <w:sz w:val="24"/>
          <w:szCs w:val="24"/>
          <w:lang w:val="hr-HR"/>
        </w:rPr>
        <w:t xml:space="preserve"> bespovratnih sredstava </w:t>
      </w:r>
      <w:r>
        <w:rPr>
          <w:rStyle w:val="Bodytext20"/>
          <w:rFonts w:eastAsiaTheme="minorHAnsi"/>
          <w:b w:val="0"/>
          <w:bCs w:val="0"/>
          <w:sz w:val="24"/>
          <w:szCs w:val="24"/>
          <w:lang w:val="hr-HR"/>
        </w:rPr>
        <w:t xml:space="preserve">se </w:t>
      </w:r>
      <w:r w:rsidRPr="00A13BB8">
        <w:rPr>
          <w:rStyle w:val="Bodytext20"/>
          <w:rFonts w:eastAsiaTheme="minorHAnsi"/>
          <w:b w:val="0"/>
          <w:bCs w:val="0"/>
          <w:sz w:val="24"/>
          <w:szCs w:val="24"/>
          <w:lang w:val="hr-HR"/>
        </w:rPr>
        <w:t>neće</w:t>
      </w:r>
      <w:r>
        <w:rPr>
          <w:rStyle w:val="Bodytext20"/>
          <w:rFonts w:eastAsiaTheme="minorHAnsi"/>
          <w:b w:val="0"/>
          <w:bCs w:val="0"/>
          <w:sz w:val="24"/>
          <w:szCs w:val="24"/>
          <w:lang w:val="hr-HR"/>
        </w:rPr>
        <w:t xml:space="preserve"> primjenjivati financijske korekcije </w:t>
      </w:r>
      <w:r w:rsidRPr="00A13BB8">
        <w:rPr>
          <w:rStyle w:val="Bodytext20"/>
          <w:rFonts w:eastAsiaTheme="minorHAnsi"/>
          <w:b w:val="0"/>
          <w:bCs w:val="0"/>
          <w:sz w:val="24"/>
          <w:szCs w:val="24"/>
          <w:lang w:val="hr-HR"/>
        </w:rPr>
        <w:t>uslijed neispunjenja</w:t>
      </w:r>
      <w:r>
        <w:rPr>
          <w:rStyle w:val="Bodytext20"/>
          <w:rFonts w:eastAsiaTheme="minorHAnsi"/>
          <w:b w:val="0"/>
          <w:bCs w:val="0"/>
          <w:sz w:val="24"/>
          <w:szCs w:val="24"/>
          <w:lang w:val="hr-HR"/>
        </w:rPr>
        <w:t xml:space="preserve"> pokazatelja ishoda</w:t>
      </w:r>
      <w:r w:rsidR="00F627C1">
        <w:rPr>
          <w:rStyle w:val="Bodytext20"/>
          <w:rFonts w:eastAsiaTheme="minorHAnsi"/>
          <w:b w:val="0"/>
          <w:bCs w:val="0"/>
          <w:sz w:val="24"/>
          <w:szCs w:val="24"/>
          <w:lang w:val="hr-HR"/>
        </w:rPr>
        <w:t xml:space="preserve"> i učinka</w:t>
      </w:r>
      <w:r>
        <w:rPr>
          <w:rStyle w:val="Bodytext20"/>
          <w:rFonts w:eastAsiaTheme="minorHAnsi"/>
          <w:b w:val="0"/>
          <w:bCs w:val="0"/>
          <w:sz w:val="24"/>
          <w:szCs w:val="24"/>
          <w:lang w:val="hr-HR"/>
        </w:rPr>
        <w:t>, ukoliko su postigli sve predviđene aktivnosti definirane Ugovorom</w:t>
      </w:r>
      <w:r w:rsidRPr="00A13BB8">
        <w:rPr>
          <w:rStyle w:val="Bodytext20"/>
          <w:rFonts w:eastAsiaTheme="minorHAnsi"/>
          <w:b w:val="0"/>
          <w:bCs w:val="0"/>
          <w:sz w:val="24"/>
          <w:szCs w:val="24"/>
          <w:lang w:val="hr-HR"/>
        </w:rPr>
        <w:t>.</w:t>
      </w:r>
    </w:p>
    <w:p w14:paraId="616F5F7D" w14:textId="77777777" w:rsidR="007066A6" w:rsidRDefault="007066A6" w:rsidP="007066A6">
      <w:pPr>
        <w:pStyle w:val="Caption"/>
        <w:keepNext/>
      </w:pPr>
      <w:r>
        <w:t xml:space="preserve">Tablica </w:t>
      </w:r>
      <w:r w:rsidR="007866C6">
        <w:rPr>
          <w:noProof/>
        </w:rPr>
        <w:fldChar w:fldCharType="begin"/>
      </w:r>
      <w:r w:rsidR="007866C6">
        <w:rPr>
          <w:noProof/>
        </w:rPr>
        <w:instrText xml:space="preserve"> SEQ Tablica \* ARABIC </w:instrText>
      </w:r>
      <w:r w:rsidR="007866C6">
        <w:rPr>
          <w:noProof/>
        </w:rPr>
        <w:fldChar w:fldCharType="separate"/>
      </w:r>
      <w:r w:rsidR="002227D1">
        <w:rPr>
          <w:noProof/>
        </w:rPr>
        <w:t>1</w:t>
      </w:r>
      <w:r w:rsidR="007866C6">
        <w:rPr>
          <w:noProof/>
        </w:rPr>
        <w:fldChar w:fldCharType="end"/>
      </w:r>
      <w:r w:rsidR="006966D1">
        <w:t xml:space="preserve"> Pokazatelji </w:t>
      </w:r>
      <w:r w:rsidR="00747550">
        <w:t>na razini projekta</w:t>
      </w:r>
    </w:p>
    <w:tbl>
      <w:tblPr>
        <w:tblStyle w:val="TableGrid111"/>
        <w:tblW w:w="5000" w:type="pct"/>
        <w:tblLook w:val="04A0" w:firstRow="1" w:lastRow="0" w:firstColumn="1" w:lastColumn="0" w:noHBand="0" w:noVBand="1"/>
      </w:tblPr>
      <w:tblGrid>
        <w:gridCol w:w="1205"/>
        <w:gridCol w:w="1695"/>
        <w:gridCol w:w="1705"/>
        <w:gridCol w:w="1657"/>
        <w:gridCol w:w="1256"/>
        <w:gridCol w:w="1544"/>
      </w:tblGrid>
      <w:tr w:rsidR="00492272" w:rsidRPr="00AE0852" w14:paraId="448C2F85" w14:textId="77777777" w:rsidTr="00492272">
        <w:tc>
          <w:tcPr>
            <w:tcW w:w="5000" w:type="pct"/>
            <w:gridSpan w:val="6"/>
            <w:shd w:val="clear" w:color="auto" w:fill="9CC2E5" w:themeFill="accent1" w:themeFillTint="99"/>
            <w:vAlign w:val="center"/>
          </w:tcPr>
          <w:p w14:paraId="08AF34E0" w14:textId="77777777" w:rsidR="00492272" w:rsidRPr="00AE0852" w:rsidRDefault="00492272" w:rsidP="00492272">
            <w:pPr>
              <w:spacing w:after="1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Cilj Programa: </w:t>
            </w:r>
            <w:r w:rsidR="00973A7E" w:rsidRPr="00973A7E">
              <w:rPr>
                <w:rFonts w:ascii="Times New Roman" w:eastAsia="Times New Roman" w:hAnsi="Times New Roman" w:cs="Times New Roman"/>
                <w:b/>
                <w:bCs/>
                <w:sz w:val="20"/>
                <w:szCs w:val="20"/>
              </w:rPr>
              <w:t>Povećanje spremnosti za razvoj novih proizvoda i procesa zbog poboljšanih istraživačko-razvojnih i inovacijskih kapaciteta poduzeća i znanstvenih organizacija.</w:t>
            </w:r>
          </w:p>
        </w:tc>
      </w:tr>
      <w:tr w:rsidR="006E18A2" w:rsidRPr="00AE0852" w14:paraId="297DEB72" w14:textId="77777777" w:rsidTr="00492272">
        <w:tc>
          <w:tcPr>
            <w:tcW w:w="665" w:type="pct"/>
            <w:shd w:val="clear" w:color="auto" w:fill="9CC2E5" w:themeFill="accent1" w:themeFillTint="99"/>
            <w:vAlign w:val="center"/>
          </w:tcPr>
          <w:p w14:paraId="5107D95B" w14:textId="77777777" w:rsidR="006E18A2" w:rsidRPr="004151E8" w:rsidRDefault="006E18A2" w:rsidP="006E18A2">
            <w:pPr>
              <w:spacing w:after="120"/>
              <w:jc w:val="center"/>
              <w:rPr>
                <w:rFonts w:ascii="Times New Roman" w:eastAsia="Times New Roman" w:hAnsi="Times New Roman" w:cs="Times New Roman"/>
                <w:b/>
                <w:bCs/>
                <w:sz w:val="20"/>
                <w:szCs w:val="20"/>
              </w:rPr>
            </w:pPr>
            <w:r w:rsidRPr="004151E8">
              <w:rPr>
                <w:rFonts w:ascii="Times New Roman" w:eastAsia="Times New Roman" w:hAnsi="Times New Roman" w:cs="Times New Roman"/>
                <w:b/>
                <w:bCs/>
                <w:sz w:val="20"/>
                <w:szCs w:val="20"/>
              </w:rPr>
              <w:t>Oznaka pokazatelja</w:t>
            </w:r>
          </w:p>
        </w:tc>
        <w:tc>
          <w:tcPr>
            <w:tcW w:w="935" w:type="pct"/>
            <w:shd w:val="clear" w:color="auto" w:fill="9CC2E5" w:themeFill="accent1" w:themeFillTint="99"/>
            <w:vAlign w:val="center"/>
          </w:tcPr>
          <w:p w14:paraId="352A624F" w14:textId="77777777" w:rsidR="006E18A2" w:rsidRPr="00AE0852" w:rsidRDefault="006E18A2" w:rsidP="006E18A2">
            <w:pPr>
              <w:spacing w:after="120"/>
              <w:jc w:val="center"/>
              <w:rPr>
                <w:rFonts w:ascii="Times New Roman" w:eastAsia="Times New Roman" w:hAnsi="Times New Roman" w:cs="Times New Roman"/>
                <w:b/>
                <w:bCs/>
                <w:sz w:val="20"/>
                <w:szCs w:val="20"/>
              </w:rPr>
            </w:pPr>
            <w:r w:rsidRPr="00AE0852">
              <w:rPr>
                <w:rFonts w:ascii="Times New Roman" w:eastAsia="Times New Roman" w:hAnsi="Times New Roman" w:cs="Times New Roman"/>
                <w:b/>
                <w:bCs/>
                <w:sz w:val="20"/>
                <w:szCs w:val="20"/>
              </w:rPr>
              <w:t>Razina</w:t>
            </w:r>
          </w:p>
        </w:tc>
        <w:tc>
          <w:tcPr>
            <w:tcW w:w="941" w:type="pct"/>
            <w:shd w:val="clear" w:color="auto" w:fill="9CC2E5" w:themeFill="accent1" w:themeFillTint="99"/>
            <w:vAlign w:val="center"/>
          </w:tcPr>
          <w:p w14:paraId="360A39E8" w14:textId="77777777" w:rsidR="006E18A2" w:rsidRPr="00AE0852" w:rsidRDefault="006E18A2" w:rsidP="006E18A2">
            <w:pPr>
              <w:spacing w:after="120"/>
              <w:jc w:val="center"/>
              <w:rPr>
                <w:rFonts w:ascii="Times New Roman" w:eastAsia="Times New Roman" w:hAnsi="Times New Roman" w:cs="Times New Roman"/>
                <w:b/>
                <w:bCs/>
                <w:sz w:val="20"/>
                <w:szCs w:val="20"/>
              </w:rPr>
            </w:pPr>
            <w:r w:rsidRPr="00AE0852">
              <w:rPr>
                <w:rFonts w:ascii="Times New Roman" w:eastAsia="Times New Roman" w:hAnsi="Times New Roman" w:cs="Times New Roman"/>
                <w:b/>
                <w:bCs/>
                <w:sz w:val="20"/>
                <w:szCs w:val="20"/>
              </w:rPr>
              <w:t>Pokazatelj</w:t>
            </w:r>
          </w:p>
        </w:tc>
        <w:tc>
          <w:tcPr>
            <w:tcW w:w="914" w:type="pct"/>
            <w:shd w:val="clear" w:color="auto" w:fill="9CC2E5" w:themeFill="accent1" w:themeFillTint="99"/>
            <w:vAlign w:val="center"/>
          </w:tcPr>
          <w:p w14:paraId="415C3E84" w14:textId="77777777" w:rsidR="006E18A2" w:rsidRPr="00AE0852" w:rsidRDefault="006E18A2" w:rsidP="006E18A2">
            <w:pPr>
              <w:spacing w:after="120"/>
              <w:jc w:val="center"/>
              <w:rPr>
                <w:rFonts w:ascii="Times New Roman" w:eastAsia="Times New Roman" w:hAnsi="Times New Roman" w:cs="Times New Roman"/>
                <w:b/>
                <w:bCs/>
                <w:sz w:val="20"/>
                <w:szCs w:val="20"/>
              </w:rPr>
            </w:pPr>
            <w:r w:rsidRPr="00AE0852">
              <w:rPr>
                <w:rFonts w:ascii="Times New Roman" w:eastAsia="Times New Roman" w:hAnsi="Times New Roman" w:cs="Times New Roman"/>
                <w:b/>
                <w:bCs/>
                <w:sz w:val="20"/>
                <w:szCs w:val="20"/>
              </w:rPr>
              <w:t>Jedinica mjere</w:t>
            </w:r>
          </w:p>
        </w:tc>
        <w:tc>
          <w:tcPr>
            <w:tcW w:w="693" w:type="pct"/>
            <w:shd w:val="clear" w:color="auto" w:fill="9CC2E5" w:themeFill="accent1" w:themeFillTint="99"/>
            <w:vAlign w:val="center"/>
          </w:tcPr>
          <w:p w14:paraId="0AD72180" w14:textId="77777777" w:rsidR="006E18A2" w:rsidRPr="00AE0852" w:rsidRDefault="006E18A2" w:rsidP="006E18A2">
            <w:pPr>
              <w:spacing w:after="120"/>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Rok za ostvarenje</w:t>
            </w:r>
          </w:p>
        </w:tc>
        <w:tc>
          <w:tcPr>
            <w:tcW w:w="852" w:type="pct"/>
            <w:shd w:val="clear" w:color="auto" w:fill="9CC2E5" w:themeFill="accent1" w:themeFillTint="99"/>
            <w:vAlign w:val="center"/>
          </w:tcPr>
          <w:p w14:paraId="7A2CF347" w14:textId="77777777" w:rsidR="006E18A2" w:rsidRPr="00AE0852" w:rsidRDefault="006E18A2" w:rsidP="006E18A2">
            <w:pPr>
              <w:spacing w:after="120"/>
              <w:jc w:val="center"/>
              <w:rPr>
                <w:rFonts w:ascii="Times New Roman" w:eastAsia="Times New Roman" w:hAnsi="Times New Roman" w:cs="Times New Roman"/>
                <w:b/>
                <w:bCs/>
                <w:sz w:val="20"/>
                <w:szCs w:val="20"/>
              </w:rPr>
            </w:pPr>
            <w:r w:rsidRPr="00AE0852">
              <w:rPr>
                <w:rFonts w:ascii="Times New Roman" w:eastAsia="Times New Roman" w:hAnsi="Times New Roman" w:cs="Times New Roman"/>
                <w:b/>
                <w:bCs/>
                <w:sz w:val="20"/>
                <w:szCs w:val="20"/>
              </w:rPr>
              <w:t>Napomena vezano za odabir pokazatelja</w:t>
            </w:r>
          </w:p>
        </w:tc>
      </w:tr>
      <w:tr w:rsidR="006E18A2" w:rsidRPr="00AE0852" w14:paraId="30BBF305" w14:textId="77777777" w:rsidTr="00492272">
        <w:tc>
          <w:tcPr>
            <w:tcW w:w="66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5EBE499B" w14:textId="77777777" w:rsidR="006E18A2" w:rsidRPr="004151E8" w:rsidRDefault="006E18A2" w:rsidP="006E18A2">
            <w:pPr>
              <w:spacing w:after="120"/>
              <w:jc w:val="center"/>
              <w:rPr>
                <w:rFonts w:ascii="Times New Roman" w:hAnsi="Times New Roman" w:cs="Times New Roman"/>
                <w:b/>
                <w:bCs/>
                <w:sz w:val="20"/>
                <w:szCs w:val="20"/>
              </w:rPr>
            </w:pPr>
            <w:r w:rsidRPr="004151E8">
              <w:rPr>
                <w:rFonts w:ascii="Times New Roman" w:hAnsi="Times New Roman" w:cs="Times New Roman"/>
                <w:b/>
                <w:bCs/>
                <w:sz w:val="20"/>
                <w:szCs w:val="20"/>
              </w:rPr>
              <w:t>O1</w:t>
            </w:r>
          </w:p>
        </w:tc>
        <w:tc>
          <w:tcPr>
            <w:tcW w:w="935" w:type="pct"/>
            <w:shd w:val="clear" w:color="auto" w:fill="DEEAF6" w:themeFill="accent1" w:themeFillTint="33"/>
            <w:vAlign w:val="center"/>
          </w:tcPr>
          <w:p w14:paraId="451AAD4E" w14:textId="77777777" w:rsidR="006E18A2" w:rsidRPr="00AE0852" w:rsidRDefault="006E18A2" w:rsidP="00AF6858">
            <w:pPr>
              <w:spacing w:after="120"/>
              <w:rPr>
                <w:rFonts w:ascii="Times New Roman" w:eastAsia="Times New Roman" w:hAnsi="Times New Roman" w:cs="Times New Roman"/>
                <w:sz w:val="20"/>
                <w:szCs w:val="20"/>
              </w:rPr>
            </w:pPr>
            <w:r>
              <w:rPr>
                <w:rFonts w:ascii="Times New Roman" w:hAnsi="Times New Roman" w:cs="Times New Roman"/>
                <w:sz w:val="20"/>
                <w:szCs w:val="20"/>
              </w:rPr>
              <w:t>Učinak</w:t>
            </w:r>
          </w:p>
        </w:tc>
        <w:tc>
          <w:tcPr>
            <w:tcW w:w="941" w:type="pct"/>
            <w:shd w:val="clear" w:color="auto" w:fill="DEEAF6" w:themeFill="accent1" w:themeFillTint="33"/>
            <w:vAlign w:val="center"/>
          </w:tcPr>
          <w:p w14:paraId="2B7755B0" w14:textId="77777777" w:rsidR="006E18A2" w:rsidRPr="00301369" w:rsidRDefault="006E18A2" w:rsidP="00AF6858">
            <w:pPr>
              <w:spacing w:after="120"/>
              <w:rPr>
                <w:rFonts w:ascii="Times New Roman" w:eastAsia="Times New Roman" w:hAnsi="Times New Roman" w:cs="Times New Roman"/>
                <w:b/>
                <w:bCs/>
                <w:sz w:val="20"/>
                <w:szCs w:val="20"/>
              </w:rPr>
            </w:pPr>
            <w:r w:rsidRPr="00301369">
              <w:rPr>
                <w:rFonts w:ascii="Times New Roman" w:hAnsi="Times New Roman" w:cs="Times New Roman"/>
                <w:b/>
                <w:bCs/>
                <w:sz w:val="20"/>
                <w:szCs w:val="20"/>
              </w:rPr>
              <w:t>Broj uvedenih inovacija proizvoda</w:t>
            </w:r>
          </w:p>
        </w:tc>
        <w:tc>
          <w:tcPr>
            <w:tcW w:w="914" w:type="pct"/>
            <w:shd w:val="clear" w:color="auto" w:fill="DEEAF6" w:themeFill="accent1" w:themeFillTint="33"/>
            <w:vAlign w:val="center"/>
          </w:tcPr>
          <w:p w14:paraId="1C1F1E4D" w14:textId="77777777" w:rsidR="006E18A2" w:rsidRPr="00AE0852" w:rsidRDefault="006E18A2" w:rsidP="00AF6858">
            <w:pPr>
              <w:spacing w:after="120"/>
              <w:rPr>
                <w:rFonts w:ascii="Times New Roman" w:eastAsia="Times New Roman" w:hAnsi="Times New Roman" w:cs="Times New Roman"/>
                <w:sz w:val="20"/>
                <w:szCs w:val="20"/>
              </w:rPr>
            </w:pPr>
            <w:r w:rsidRPr="00AE0852">
              <w:rPr>
                <w:rFonts w:ascii="Times New Roman" w:hAnsi="Times New Roman" w:cs="Times New Roman"/>
                <w:sz w:val="20"/>
                <w:szCs w:val="20"/>
              </w:rPr>
              <w:t>proizvod</w:t>
            </w:r>
          </w:p>
        </w:tc>
        <w:tc>
          <w:tcPr>
            <w:tcW w:w="693" w:type="pct"/>
            <w:shd w:val="clear" w:color="auto" w:fill="DEEAF6" w:themeFill="accent1" w:themeFillTint="33"/>
            <w:vAlign w:val="center"/>
          </w:tcPr>
          <w:p w14:paraId="70DA2FE2" w14:textId="77777777" w:rsidR="006E18A2" w:rsidRPr="00AE0852" w:rsidRDefault="006E18A2" w:rsidP="00AF6858">
            <w:pPr>
              <w:spacing w:after="120"/>
              <w:rPr>
                <w:rFonts w:ascii="Times New Roman" w:hAnsi="Times New Roman" w:cs="Times New Roman"/>
                <w:sz w:val="20"/>
                <w:szCs w:val="20"/>
              </w:rPr>
            </w:pPr>
            <w:r>
              <w:rPr>
                <w:rFonts w:ascii="Times New Roman" w:hAnsi="Times New Roman" w:cs="Times New Roman"/>
                <w:sz w:val="20"/>
                <w:szCs w:val="20"/>
              </w:rPr>
              <w:t>Pet godina od završetka provedbe projekta</w:t>
            </w:r>
          </w:p>
        </w:tc>
        <w:tc>
          <w:tcPr>
            <w:tcW w:w="852" w:type="pct"/>
            <w:vMerge w:val="restart"/>
            <w:shd w:val="clear" w:color="auto" w:fill="auto"/>
            <w:vAlign w:val="center"/>
          </w:tcPr>
          <w:p w14:paraId="7D6BEEFA" w14:textId="77777777" w:rsidR="006E18A2" w:rsidRPr="00AE0852" w:rsidRDefault="006E18A2" w:rsidP="00AF6858">
            <w:pPr>
              <w:spacing w:after="120"/>
              <w:rPr>
                <w:rFonts w:ascii="Times New Roman" w:eastAsia="Times New Roman" w:hAnsi="Times New Roman" w:cs="Times New Roman"/>
                <w:sz w:val="20"/>
                <w:szCs w:val="20"/>
              </w:rPr>
            </w:pPr>
            <w:r w:rsidRPr="00AE0852">
              <w:rPr>
                <w:rFonts w:ascii="Times New Roman" w:hAnsi="Times New Roman" w:cs="Times New Roman"/>
                <w:sz w:val="20"/>
                <w:szCs w:val="20"/>
              </w:rPr>
              <w:t xml:space="preserve">Potrebno je odabrati najmanje jedan pokazatelj </w:t>
            </w:r>
            <w:r w:rsidR="007209AB">
              <w:rPr>
                <w:rFonts w:ascii="Times New Roman" w:hAnsi="Times New Roman" w:cs="Times New Roman"/>
                <w:sz w:val="20"/>
                <w:szCs w:val="20"/>
              </w:rPr>
              <w:t>učinka</w:t>
            </w:r>
            <w:r w:rsidR="007209AB" w:rsidRPr="00AE0852">
              <w:rPr>
                <w:rFonts w:ascii="Times New Roman" w:hAnsi="Times New Roman" w:cs="Times New Roman"/>
                <w:sz w:val="20"/>
                <w:szCs w:val="20"/>
              </w:rPr>
              <w:t xml:space="preserve"> </w:t>
            </w:r>
            <w:r w:rsidRPr="00AE0852">
              <w:rPr>
                <w:rFonts w:ascii="Times New Roman" w:hAnsi="Times New Roman" w:cs="Times New Roman"/>
                <w:sz w:val="20"/>
                <w:szCs w:val="20"/>
              </w:rPr>
              <w:t xml:space="preserve">iz grupe O i za njega postaviti ciljanu </w:t>
            </w:r>
            <w:r w:rsidRPr="00AE0852">
              <w:rPr>
                <w:rFonts w:ascii="Times New Roman" w:hAnsi="Times New Roman" w:cs="Times New Roman"/>
                <w:sz w:val="20"/>
                <w:szCs w:val="20"/>
              </w:rPr>
              <w:lastRenderedPageBreak/>
              <w:t xml:space="preserve">vrijednost na razini projekta. </w:t>
            </w:r>
          </w:p>
        </w:tc>
      </w:tr>
      <w:tr w:rsidR="006E18A2" w:rsidRPr="00AE0852" w14:paraId="44108B72" w14:textId="77777777" w:rsidTr="00492272">
        <w:tc>
          <w:tcPr>
            <w:tcW w:w="665" w:type="pct"/>
            <w:vMerge/>
            <w:tcBorders>
              <w:left w:val="single" w:sz="4" w:space="0" w:color="auto"/>
              <w:bottom w:val="single" w:sz="4" w:space="0" w:color="auto"/>
              <w:right w:val="single" w:sz="4" w:space="0" w:color="auto"/>
            </w:tcBorders>
            <w:shd w:val="clear" w:color="auto" w:fill="DEEAF6" w:themeFill="accent1" w:themeFillTint="33"/>
            <w:vAlign w:val="center"/>
          </w:tcPr>
          <w:p w14:paraId="3566C695" w14:textId="77777777" w:rsidR="006E18A2" w:rsidRPr="004151E8" w:rsidRDefault="006E18A2" w:rsidP="006E18A2">
            <w:pPr>
              <w:spacing w:after="120"/>
              <w:jc w:val="center"/>
              <w:rPr>
                <w:rFonts w:ascii="Times New Roman" w:hAnsi="Times New Roman" w:cs="Times New Roman"/>
                <w:b/>
                <w:bCs/>
                <w:sz w:val="20"/>
                <w:szCs w:val="20"/>
              </w:rPr>
            </w:pPr>
          </w:p>
        </w:tc>
        <w:tc>
          <w:tcPr>
            <w:tcW w:w="3483" w:type="pct"/>
            <w:gridSpan w:val="4"/>
            <w:shd w:val="clear" w:color="auto" w:fill="DEEAF6" w:themeFill="accent1" w:themeFillTint="33"/>
            <w:vAlign w:val="center"/>
          </w:tcPr>
          <w:p w14:paraId="42DD0BB5" w14:textId="77777777" w:rsidR="002F145F" w:rsidRPr="002F145F" w:rsidRDefault="004151E8" w:rsidP="002F145F">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Opis:</w:t>
            </w:r>
            <w:r>
              <w:rPr>
                <w:rFonts w:ascii="Times New Roman" w:hAnsi="Times New Roman" w:cs="Times New Roman"/>
                <w:sz w:val="20"/>
                <w:szCs w:val="20"/>
              </w:rPr>
              <w:t xml:space="preserve"> </w:t>
            </w:r>
            <w:r w:rsidR="006E18A2" w:rsidRPr="00AE0852">
              <w:rPr>
                <w:rFonts w:ascii="Times New Roman" w:hAnsi="Times New Roman" w:cs="Times New Roman"/>
                <w:sz w:val="20"/>
                <w:szCs w:val="20"/>
              </w:rPr>
              <w:t>Pokazatelj mjeri broj novih inovativnih proizvoda uvedenih na tržište temeljem provedbe projekta. Inovativni proizvodi podrazumijevaju uvođenje robe ili usluge na tržište koja je nova ili značajno poboljšana u odnosu na svoje karakteristike ili namjenu. To uključuje značajna</w:t>
            </w:r>
            <w:r w:rsidR="002F145F" w:rsidRPr="002F145F">
              <w:rPr>
                <w:rFonts w:ascii="Times New Roman" w:hAnsi="Times New Roman" w:cs="Times New Roman"/>
                <w:sz w:val="20"/>
                <w:szCs w:val="20"/>
              </w:rPr>
              <w:t xml:space="preserve"> poboljšanja tehničkih </w:t>
            </w:r>
            <w:r w:rsidR="002F145F" w:rsidRPr="002F145F">
              <w:rPr>
                <w:rFonts w:ascii="Times New Roman" w:hAnsi="Times New Roman" w:cs="Times New Roman"/>
                <w:sz w:val="20"/>
                <w:szCs w:val="20"/>
              </w:rPr>
              <w:lastRenderedPageBreak/>
              <w:t>specifikacija, komponenti i materijala, ugrađenog softvera, jednostavnosti korištenja ili drugih funkcionalnih karakteristika. Inovacije proizvoda mogu koristiti nova znanja ili tehnologije ili se mogu temeljiti na novim uporabama ili kombinacijama postojećeg znanja ili tehnologija.</w:t>
            </w:r>
          </w:p>
          <w:p w14:paraId="351706D5" w14:textId="77777777" w:rsidR="006E18A2" w:rsidRDefault="002F145F" w:rsidP="002F145F">
            <w:pPr>
              <w:spacing w:after="120"/>
              <w:jc w:val="both"/>
              <w:rPr>
                <w:rFonts w:ascii="Times New Roman" w:hAnsi="Times New Roman" w:cs="Times New Roman"/>
                <w:sz w:val="20"/>
                <w:szCs w:val="20"/>
              </w:rPr>
            </w:pPr>
            <w:r w:rsidRPr="002F145F">
              <w:rPr>
                <w:rFonts w:ascii="Times New Roman" w:hAnsi="Times New Roman" w:cs="Times New Roman"/>
                <w:sz w:val="20"/>
                <w:szCs w:val="20"/>
              </w:rPr>
              <w:t>Izvor provjere: izvješće i/ili anketa u post-provedbenom razdoblju</w:t>
            </w:r>
          </w:p>
        </w:tc>
        <w:tc>
          <w:tcPr>
            <w:tcW w:w="852" w:type="pct"/>
            <w:vMerge/>
            <w:shd w:val="clear" w:color="auto" w:fill="auto"/>
            <w:vAlign w:val="center"/>
          </w:tcPr>
          <w:p w14:paraId="4F6DD851" w14:textId="77777777" w:rsidR="006E18A2" w:rsidRPr="00AE0852" w:rsidRDefault="006E18A2" w:rsidP="006E18A2">
            <w:pPr>
              <w:spacing w:after="120"/>
              <w:rPr>
                <w:rFonts w:ascii="Times New Roman" w:hAnsi="Times New Roman" w:cs="Times New Roman"/>
                <w:sz w:val="20"/>
                <w:szCs w:val="20"/>
              </w:rPr>
            </w:pPr>
          </w:p>
        </w:tc>
      </w:tr>
      <w:tr w:rsidR="006E18A2" w:rsidRPr="00AE0852" w14:paraId="5399B939" w14:textId="77777777" w:rsidTr="00492272">
        <w:tc>
          <w:tcPr>
            <w:tcW w:w="665" w:type="pct"/>
            <w:vMerge w:val="restart"/>
            <w:tcBorders>
              <w:top w:val="single" w:sz="4" w:space="0" w:color="auto"/>
              <w:left w:val="single" w:sz="4" w:space="0" w:color="auto"/>
              <w:right w:val="single" w:sz="4" w:space="0" w:color="auto"/>
            </w:tcBorders>
            <w:shd w:val="clear" w:color="auto" w:fill="auto"/>
            <w:vAlign w:val="center"/>
          </w:tcPr>
          <w:p w14:paraId="49C25D18" w14:textId="77777777" w:rsidR="006E18A2" w:rsidRPr="004151E8" w:rsidRDefault="006E18A2" w:rsidP="006E18A2">
            <w:pPr>
              <w:spacing w:after="120"/>
              <w:jc w:val="center"/>
              <w:rPr>
                <w:rFonts w:ascii="Times New Roman" w:hAnsi="Times New Roman" w:cs="Times New Roman"/>
                <w:b/>
                <w:bCs/>
                <w:sz w:val="20"/>
                <w:szCs w:val="20"/>
              </w:rPr>
            </w:pPr>
            <w:r w:rsidRPr="004151E8">
              <w:rPr>
                <w:rFonts w:ascii="Times New Roman" w:hAnsi="Times New Roman" w:cs="Times New Roman"/>
                <w:b/>
                <w:bCs/>
                <w:sz w:val="20"/>
                <w:szCs w:val="20"/>
              </w:rPr>
              <w:t>O2</w:t>
            </w:r>
          </w:p>
        </w:tc>
        <w:tc>
          <w:tcPr>
            <w:tcW w:w="935" w:type="pct"/>
            <w:shd w:val="clear" w:color="auto" w:fill="auto"/>
            <w:vAlign w:val="center"/>
          </w:tcPr>
          <w:p w14:paraId="407A42E7" w14:textId="77777777" w:rsidR="006E18A2" w:rsidRPr="00AE0852" w:rsidRDefault="006E18A2" w:rsidP="006E18A2">
            <w:pPr>
              <w:spacing w:after="120"/>
              <w:rPr>
                <w:rFonts w:ascii="Times New Roman" w:eastAsia="Times New Roman" w:hAnsi="Times New Roman" w:cs="Times New Roman"/>
                <w:sz w:val="20"/>
                <w:szCs w:val="20"/>
              </w:rPr>
            </w:pPr>
            <w:r>
              <w:rPr>
                <w:rFonts w:ascii="Times New Roman" w:hAnsi="Times New Roman" w:cs="Times New Roman"/>
                <w:sz w:val="20"/>
                <w:szCs w:val="20"/>
              </w:rPr>
              <w:t>Učinak</w:t>
            </w:r>
          </w:p>
        </w:tc>
        <w:tc>
          <w:tcPr>
            <w:tcW w:w="941" w:type="pct"/>
            <w:shd w:val="clear" w:color="auto" w:fill="auto"/>
            <w:vAlign w:val="center"/>
          </w:tcPr>
          <w:p w14:paraId="2D6561F3" w14:textId="77777777" w:rsidR="006E18A2" w:rsidRPr="00301369" w:rsidRDefault="006E18A2" w:rsidP="006E18A2">
            <w:pPr>
              <w:spacing w:after="120"/>
              <w:rPr>
                <w:rFonts w:ascii="Times New Roman" w:eastAsia="Times New Roman" w:hAnsi="Times New Roman" w:cs="Times New Roman"/>
                <w:b/>
                <w:bCs/>
                <w:sz w:val="20"/>
                <w:szCs w:val="20"/>
              </w:rPr>
            </w:pPr>
            <w:r w:rsidRPr="00301369">
              <w:rPr>
                <w:rFonts w:ascii="Times New Roman" w:hAnsi="Times New Roman" w:cs="Times New Roman"/>
                <w:b/>
                <w:bCs/>
                <w:sz w:val="20"/>
                <w:szCs w:val="20"/>
              </w:rPr>
              <w:t>Broj uvedenih inovacija procesa</w:t>
            </w:r>
          </w:p>
        </w:tc>
        <w:tc>
          <w:tcPr>
            <w:tcW w:w="914" w:type="pct"/>
            <w:shd w:val="clear" w:color="auto" w:fill="auto"/>
            <w:vAlign w:val="center"/>
          </w:tcPr>
          <w:p w14:paraId="256B6C70" w14:textId="77777777" w:rsidR="006E18A2" w:rsidRPr="00AE0852" w:rsidRDefault="006E18A2" w:rsidP="006E18A2">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proces</w:t>
            </w:r>
          </w:p>
        </w:tc>
        <w:tc>
          <w:tcPr>
            <w:tcW w:w="693" w:type="pct"/>
            <w:vAlign w:val="center"/>
          </w:tcPr>
          <w:p w14:paraId="252BD144" w14:textId="77777777" w:rsidR="006E18A2" w:rsidRPr="00AE0852" w:rsidRDefault="006E18A2" w:rsidP="006E18A2">
            <w:pPr>
              <w:spacing w:after="120"/>
              <w:rPr>
                <w:rFonts w:ascii="Times New Roman" w:hAnsi="Times New Roman" w:cs="Times New Roman"/>
                <w:sz w:val="20"/>
                <w:szCs w:val="20"/>
              </w:rPr>
            </w:pPr>
            <w:r>
              <w:rPr>
                <w:rFonts w:ascii="Times New Roman" w:hAnsi="Times New Roman" w:cs="Times New Roman"/>
                <w:sz w:val="20"/>
                <w:szCs w:val="20"/>
              </w:rPr>
              <w:t>Pet godina od završetka provedbe projekta</w:t>
            </w:r>
          </w:p>
        </w:tc>
        <w:tc>
          <w:tcPr>
            <w:tcW w:w="852" w:type="pct"/>
            <w:vMerge/>
            <w:shd w:val="clear" w:color="auto" w:fill="auto"/>
            <w:vAlign w:val="center"/>
          </w:tcPr>
          <w:p w14:paraId="1D07E99C" w14:textId="77777777" w:rsidR="006E18A2" w:rsidRPr="00AE0852" w:rsidRDefault="006E18A2" w:rsidP="006E18A2">
            <w:pPr>
              <w:spacing w:after="120"/>
              <w:rPr>
                <w:rFonts w:ascii="Times New Roman" w:eastAsia="Times New Roman" w:hAnsi="Times New Roman" w:cs="Times New Roman"/>
                <w:i/>
                <w:sz w:val="20"/>
                <w:szCs w:val="20"/>
                <w:u w:val="single"/>
              </w:rPr>
            </w:pPr>
          </w:p>
        </w:tc>
      </w:tr>
      <w:tr w:rsidR="006E18A2" w:rsidRPr="00AE0852" w14:paraId="6CDE8817" w14:textId="77777777" w:rsidTr="00492272">
        <w:tc>
          <w:tcPr>
            <w:tcW w:w="665" w:type="pct"/>
            <w:vMerge/>
            <w:tcBorders>
              <w:left w:val="single" w:sz="4" w:space="0" w:color="auto"/>
              <w:bottom w:val="single" w:sz="4" w:space="0" w:color="auto"/>
              <w:right w:val="single" w:sz="4" w:space="0" w:color="auto"/>
            </w:tcBorders>
            <w:shd w:val="clear" w:color="auto" w:fill="auto"/>
            <w:vAlign w:val="center"/>
          </w:tcPr>
          <w:p w14:paraId="4B639859" w14:textId="77777777" w:rsidR="006E18A2" w:rsidRPr="004151E8" w:rsidRDefault="006E18A2" w:rsidP="006E18A2">
            <w:pPr>
              <w:spacing w:after="120"/>
              <w:rPr>
                <w:rFonts w:ascii="Times New Roman" w:hAnsi="Times New Roman" w:cs="Times New Roman"/>
                <w:b/>
                <w:bCs/>
                <w:sz w:val="20"/>
                <w:szCs w:val="20"/>
              </w:rPr>
            </w:pPr>
          </w:p>
        </w:tc>
        <w:tc>
          <w:tcPr>
            <w:tcW w:w="3483" w:type="pct"/>
            <w:gridSpan w:val="4"/>
            <w:shd w:val="clear" w:color="auto" w:fill="auto"/>
            <w:vAlign w:val="center"/>
          </w:tcPr>
          <w:p w14:paraId="46D8639A" w14:textId="77777777" w:rsidR="006E18A2" w:rsidRPr="00AE0852" w:rsidRDefault="00301369"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Opis:</w:t>
            </w:r>
            <w:r>
              <w:rPr>
                <w:rFonts w:ascii="Times New Roman" w:hAnsi="Times New Roman" w:cs="Times New Roman"/>
                <w:sz w:val="20"/>
                <w:szCs w:val="20"/>
              </w:rPr>
              <w:t xml:space="preserve"> </w:t>
            </w:r>
            <w:r w:rsidR="006E18A2" w:rsidRPr="00AE0852">
              <w:rPr>
                <w:rFonts w:ascii="Times New Roman" w:hAnsi="Times New Roman" w:cs="Times New Roman"/>
                <w:sz w:val="20"/>
                <w:szCs w:val="20"/>
              </w:rPr>
              <w:t>Pokazatelj mjeri broj novih procesnih inovacija uvedenih na tržište temeljem provedbe projekta. Inovacija procesa je implementacija nove ili značajno poboljšane metode proizvodnje ili isporuke. To uključuje značajne promjene u tehnikama, opremi i/ili softveru. Cilj inovacija procesa može biti smanjenje jediničnih troškova proizvodnje ili isporuke, povećanje kvalitete ili proizvodnja ili isporuka novih ili značajno poboljšanih proizvoda.</w:t>
            </w:r>
          </w:p>
          <w:p w14:paraId="7671D98B" w14:textId="77777777" w:rsidR="006E18A2" w:rsidRDefault="006E18A2" w:rsidP="006E18A2">
            <w:pPr>
              <w:spacing w:after="120"/>
              <w:rPr>
                <w:rFonts w:ascii="Times New Roman" w:hAnsi="Times New Roman" w:cs="Times New Roman"/>
                <w:sz w:val="20"/>
                <w:szCs w:val="20"/>
              </w:rPr>
            </w:pPr>
            <w:r w:rsidRPr="00491C7D">
              <w:rPr>
                <w:rFonts w:ascii="Times New Roman" w:hAnsi="Times New Roman" w:cs="Times New Roman"/>
                <w:b/>
                <w:bCs/>
                <w:sz w:val="20"/>
                <w:szCs w:val="20"/>
              </w:rPr>
              <w:t>Izvor provjere:</w:t>
            </w:r>
            <w:r w:rsidRPr="00AE0852">
              <w:rPr>
                <w:rFonts w:ascii="Times New Roman" w:hAnsi="Times New Roman" w:cs="Times New Roman"/>
                <w:sz w:val="20"/>
                <w:szCs w:val="20"/>
              </w:rPr>
              <w:t xml:space="preserve"> izvješće i/ili anketa u post-provedbenom razdoblju</w:t>
            </w:r>
          </w:p>
        </w:tc>
        <w:tc>
          <w:tcPr>
            <w:tcW w:w="852" w:type="pct"/>
            <w:vMerge/>
            <w:shd w:val="clear" w:color="auto" w:fill="auto"/>
            <w:vAlign w:val="center"/>
          </w:tcPr>
          <w:p w14:paraId="08B39818" w14:textId="77777777" w:rsidR="006E18A2" w:rsidRPr="00AE0852" w:rsidRDefault="006E18A2" w:rsidP="006E18A2">
            <w:pPr>
              <w:spacing w:after="120"/>
              <w:rPr>
                <w:rFonts w:ascii="Times New Roman" w:eastAsia="Times New Roman" w:hAnsi="Times New Roman" w:cs="Times New Roman"/>
                <w:i/>
                <w:sz w:val="20"/>
                <w:szCs w:val="20"/>
                <w:u w:val="single"/>
              </w:rPr>
            </w:pPr>
          </w:p>
        </w:tc>
      </w:tr>
    </w:tbl>
    <w:p w14:paraId="3017BD1D" w14:textId="77777777" w:rsidR="006E18A2" w:rsidRDefault="006E18A2"/>
    <w:tbl>
      <w:tblPr>
        <w:tblStyle w:val="TableGrid111"/>
        <w:tblW w:w="5000" w:type="pct"/>
        <w:tblLayout w:type="fixed"/>
        <w:tblLook w:val="04A0" w:firstRow="1" w:lastRow="0" w:firstColumn="1" w:lastColumn="0" w:noHBand="0" w:noVBand="1"/>
      </w:tblPr>
      <w:tblGrid>
        <w:gridCol w:w="1271"/>
        <w:gridCol w:w="1522"/>
        <w:gridCol w:w="1954"/>
        <w:gridCol w:w="1861"/>
        <w:gridCol w:w="1106"/>
        <w:gridCol w:w="1348"/>
      </w:tblGrid>
      <w:tr w:rsidR="00492272" w:rsidRPr="00AE0852" w14:paraId="4688EADD" w14:textId="77777777" w:rsidTr="0086771A">
        <w:tc>
          <w:tcPr>
            <w:tcW w:w="5000" w:type="pct"/>
            <w:gridSpan w:val="6"/>
            <w:tcBorders>
              <w:top w:val="single" w:sz="4" w:space="0" w:color="auto"/>
              <w:left w:val="single" w:sz="4" w:space="0" w:color="auto"/>
              <w:bottom w:val="single" w:sz="4" w:space="0" w:color="auto"/>
            </w:tcBorders>
            <w:shd w:val="clear" w:color="auto" w:fill="9CC2E5" w:themeFill="accent1" w:themeFillTint="99"/>
            <w:vAlign w:val="center"/>
          </w:tcPr>
          <w:p w14:paraId="19BEC499" w14:textId="77777777" w:rsidR="00492272" w:rsidRPr="00AE0852" w:rsidRDefault="00492272" w:rsidP="00492272">
            <w:pPr>
              <w:spacing w:after="1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 Posebni cilj: </w:t>
            </w:r>
            <w:r w:rsidR="00973A7E" w:rsidRPr="00973A7E">
              <w:rPr>
                <w:rFonts w:ascii="Times New Roman" w:eastAsia="Times New Roman" w:hAnsi="Times New Roman" w:cs="Times New Roman"/>
                <w:b/>
                <w:bCs/>
                <w:sz w:val="20"/>
                <w:szCs w:val="20"/>
              </w:rPr>
              <w:t>Poboljšanje tržišne spremnosti rezultata istraživanja i razvoja</w:t>
            </w:r>
          </w:p>
        </w:tc>
      </w:tr>
      <w:tr w:rsidR="00B21C08" w:rsidRPr="00AE0852" w14:paraId="1E3AD943" w14:textId="77777777" w:rsidTr="0086771A">
        <w:tc>
          <w:tcPr>
            <w:tcW w:w="701"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DA6EC7E" w14:textId="77777777" w:rsidR="007209AB" w:rsidRPr="004151E8" w:rsidRDefault="007209AB" w:rsidP="004151E8">
            <w:pPr>
              <w:spacing w:after="120"/>
              <w:jc w:val="center"/>
              <w:rPr>
                <w:rFonts w:ascii="Times New Roman" w:hAnsi="Times New Roman" w:cs="Times New Roman"/>
                <w:b/>
                <w:bCs/>
                <w:sz w:val="20"/>
                <w:szCs w:val="20"/>
              </w:rPr>
            </w:pPr>
            <w:r w:rsidRPr="004151E8">
              <w:rPr>
                <w:rFonts w:ascii="Times New Roman" w:eastAsia="Times New Roman" w:hAnsi="Times New Roman" w:cs="Times New Roman"/>
                <w:b/>
                <w:bCs/>
                <w:sz w:val="20"/>
                <w:szCs w:val="20"/>
              </w:rPr>
              <w:t>Oznaka pokazatelja</w:t>
            </w:r>
          </w:p>
        </w:tc>
        <w:tc>
          <w:tcPr>
            <w:tcW w:w="840" w:type="pct"/>
            <w:shd w:val="clear" w:color="auto" w:fill="9CC2E5" w:themeFill="accent1" w:themeFillTint="99"/>
            <w:vAlign w:val="center"/>
          </w:tcPr>
          <w:p w14:paraId="57CB46D5" w14:textId="77777777" w:rsidR="007209AB" w:rsidRPr="00AE0852" w:rsidRDefault="007209AB" w:rsidP="006E18A2">
            <w:pPr>
              <w:spacing w:after="120"/>
              <w:jc w:val="center"/>
              <w:rPr>
                <w:rFonts w:ascii="Times New Roman" w:hAnsi="Times New Roman" w:cs="Times New Roman"/>
                <w:sz w:val="20"/>
                <w:szCs w:val="20"/>
              </w:rPr>
            </w:pPr>
            <w:r w:rsidRPr="00AE0852">
              <w:rPr>
                <w:rFonts w:ascii="Times New Roman" w:eastAsia="Times New Roman" w:hAnsi="Times New Roman" w:cs="Times New Roman"/>
                <w:b/>
                <w:bCs/>
                <w:sz w:val="20"/>
                <w:szCs w:val="20"/>
              </w:rPr>
              <w:t>Razina</w:t>
            </w:r>
          </w:p>
        </w:tc>
        <w:tc>
          <w:tcPr>
            <w:tcW w:w="1078" w:type="pct"/>
            <w:shd w:val="clear" w:color="auto" w:fill="9CC2E5" w:themeFill="accent1" w:themeFillTint="99"/>
            <w:vAlign w:val="center"/>
          </w:tcPr>
          <w:p w14:paraId="2C6947E6" w14:textId="77777777" w:rsidR="007209AB" w:rsidRPr="00AE0852" w:rsidRDefault="007209AB" w:rsidP="006E18A2">
            <w:pPr>
              <w:spacing w:after="120"/>
              <w:jc w:val="center"/>
              <w:rPr>
                <w:rFonts w:ascii="Times New Roman" w:hAnsi="Times New Roman" w:cs="Times New Roman"/>
                <w:sz w:val="20"/>
                <w:szCs w:val="20"/>
              </w:rPr>
            </w:pPr>
            <w:r w:rsidRPr="00AE0852">
              <w:rPr>
                <w:rFonts w:ascii="Times New Roman" w:eastAsia="Times New Roman" w:hAnsi="Times New Roman" w:cs="Times New Roman"/>
                <w:b/>
                <w:bCs/>
                <w:sz w:val="20"/>
                <w:szCs w:val="20"/>
              </w:rPr>
              <w:t>Pokazatelj</w:t>
            </w:r>
          </w:p>
        </w:tc>
        <w:tc>
          <w:tcPr>
            <w:tcW w:w="1027" w:type="pct"/>
            <w:shd w:val="clear" w:color="auto" w:fill="9CC2E5" w:themeFill="accent1" w:themeFillTint="99"/>
            <w:vAlign w:val="center"/>
          </w:tcPr>
          <w:p w14:paraId="5DF81952" w14:textId="77777777" w:rsidR="007209AB" w:rsidRPr="00AE0852" w:rsidRDefault="007209AB" w:rsidP="006E18A2">
            <w:pPr>
              <w:spacing w:after="120"/>
              <w:jc w:val="center"/>
              <w:rPr>
                <w:rFonts w:ascii="Times New Roman" w:hAnsi="Times New Roman" w:cs="Times New Roman"/>
                <w:sz w:val="20"/>
                <w:szCs w:val="20"/>
              </w:rPr>
            </w:pPr>
            <w:r w:rsidRPr="00AE0852">
              <w:rPr>
                <w:rFonts w:ascii="Times New Roman" w:eastAsia="Times New Roman" w:hAnsi="Times New Roman" w:cs="Times New Roman"/>
                <w:b/>
                <w:bCs/>
                <w:sz w:val="20"/>
                <w:szCs w:val="20"/>
              </w:rPr>
              <w:t>Jedinica mjere</w:t>
            </w:r>
          </w:p>
        </w:tc>
        <w:tc>
          <w:tcPr>
            <w:tcW w:w="610" w:type="pct"/>
            <w:shd w:val="clear" w:color="auto" w:fill="9CC2E5" w:themeFill="accent1" w:themeFillTint="99"/>
            <w:vAlign w:val="center"/>
          </w:tcPr>
          <w:p w14:paraId="11F045AB" w14:textId="77777777" w:rsidR="007209AB" w:rsidRDefault="007209AB" w:rsidP="006E18A2">
            <w:pPr>
              <w:spacing w:after="120"/>
              <w:jc w:val="center"/>
              <w:rPr>
                <w:rFonts w:ascii="Times New Roman" w:hAnsi="Times New Roman" w:cs="Times New Roman"/>
                <w:sz w:val="20"/>
                <w:szCs w:val="20"/>
              </w:rPr>
            </w:pPr>
            <w:r>
              <w:rPr>
                <w:rFonts w:ascii="Times New Roman" w:eastAsia="Times New Roman" w:hAnsi="Times New Roman" w:cs="Times New Roman"/>
                <w:b/>
                <w:bCs/>
                <w:sz w:val="20"/>
                <w:szCs w:val="20"/>
              </w:rPr>
              <w:t>Rok za ostvarenje</w:t>
            </w:r>
          </w:p>
        </w:tc>
        <w:tc>
          <w:tcPr>
            <w:tcW w:w="744" w:type="pct"/>
            <w:shd w:val="clear" w:color="auto" w:fill="9CC2E5" w:themeFill="accent1" w:themeFillTint="99"/>
            <w:vAlign w:val="center"/>
          </w:tcPr>
          <w:p w14:paraId="49AD73A8" w14:textId="77777777" w:rsidR="007209AB" w:rsidRPr="00AE0852" w:rsidRDefault="007209AB" w:rsidP="006E18A2">
            <w:pPr>
              <w:spacing w:after="120"/>
              <w:jc w:val="center"/>
              <w:rPr>
                <w:rFonts w:ascii="Times New Roman" w:hAnsi="Times New Roman" w:cs="Times New Roman"/>
                <w:sz w:val="20"/>
                <w:szCs w:val="20"/>
              </w:rPr>
            </w:pPr>
            <w:r w:rsidRPr="00AE0852">
              <w:rPr>
                <w:rFonts w:ascii="Times New Roman" w:eastAsia="Times New Roman" w:hAnsi="Times New Roman" w:cs="Times New Roman"/>
                <w:b/>
                <w:bCs/>
                <w:sz w:val="20"/>
                <w:szCs w:val="20"/>
              </w:rPr>
              <w:t>Napomena vezano za odabir pokazatelja</w:t>
            </w:r>
          </w:p>
        </w:tc>
      </w:tr>
      <w:tr w:rsidR="007209AB" w:rsidRPr="00AE0852" w14:paraId="2062D7C6" w14:textId="77777777" w:rsidTr="0086771A">
        <w:tc>
          <w:tcPr>
            <w:tcW w:w="701"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52ADA206" w14:textId="77777777" w:rsidR="007209AB" w:rsidRPr="004151E8" w:rsidRDefault="007209AB" w:rsidP="004151E8">
            <w:pPr>
              <w:spacing w:after="120"/>
              <w:jc w:val="center"/>
              <w:rPr>
                <w:rFonts w:ascii="Times New Roman" w:hAnsi="Times New Roman" w:cs="Times New Roman"/>
                <w:b/>
                <w:bCs/>
                <w:sz w:val="20"/>
                <w:szCs w:val="20"/>
              </w:rPr>
            </w:pPr>
            <w:r w:rsidRPr="004151E8">
              <w:rPr>
                <w:rFonts w:ascii="Times New Roman" w:hAnsi="Times New Roman" w:cs="Times New Roman"/>
                <w:b/>
                <w:bCs/>
                <w:sz w:val="20"/>
                <w:szCs w:val="20"/>
              </w:rPr>
              <w:t>A1</w:t>
            </w:r>
          </w:p>
        </w:tc>
        <w:tc>
          <w:tcPr>
            <w:tcW w:w="840" w:type="pct"/>
            <w:shd w:val="clear" w:color="auto" w:fill="DEEAF6" w:themeFill="accent1" w:themeFillTint="33"/>
            <w:vAlign w:val="center"/>
          </w:tcPr>
          <w:p w14:paraId="6A2DB358" w14:textId="77777777" w:rsidR="007209AB" w:rsidRPr="00AE0852" w:rsidRDefault="007209AB" w:rsidP="006E18A2">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Ishod</w:t>
            </w:r>
          </w:p>
        </w:tc>
        <w:tc>
          <w:tcPr>
            <w:tcW w:w="1078" w:type="pct"/>
            <w:shd w:val="clear" w:color="auto" w:fill="DEEAF6" w:themeFill="accent1" w:themeFillTint="33"/>
            <w:vAlign w:val="center"/>
          </w:tcPr>
          <w:p w14:paraId="764617C6" w14:textId="77777777" w:rsidR="007209AB" w:rsidRPr="00301369" w:rsidRDefault="007209AB" w:rsidP="006E18A2">
            <w:pPr>
              <w:spacing w:after="120"/>
              <w:rPr>
                <w:rFonts w:ascii="Times New Roman" w:eastAsia="Times New Roman" w:hAnsi="Times New Roman" w:cs="Times New Roman"/>
                <w:b/>
                <w:bCs/>
                <w:i/>
                <w:sz w:val="20"/>
                <w:szCs w:val="20"/>
                <w:u w:val="single"/>
              </w:rPr>
            </w:pPr>
            <w:r w:rsidRPr="00301369">
              <w:rPr>
                <w:rFonts w:ascii="Times New Roman" w:hAnsi="Times New Roman" w:cs="Times New Roman"/>
                <w:b/>
                <w:bCs/>
                <w:sz w:val="20"/>
                <w:szCs w:val="20"/>
              </w:rPr>
              <w:t>Broj ostvarenih transfera tehnologije</w:t>
            </w:r>
          </w:p>
        </w:tc>
        <w:tc>
          <w:tcPr>
            <w:tcW w:w="1027" w:type="pct"/>
            <w:shd w:val="clear" w:color="auto" w:fill="DEEAF6" w:themeFill="accent1" w:themeFillTint="33"/>
            <w:vAlign w:val="center"/>
          </w:tcPr>
          <w:p w14:paraId="7A0AFAD7" w14:textId="77777777" w:rsidR="007209AB" w:rsidRPr="00AE0852" w:rsidRDefault="007209AB" w:rsidP="006E18A2">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transfer tehnologije</w:t>
            </w:r>
          </w:p>
        </w:tc>
        <w:tc>
          <w:tcPr>
            <w:tcW w:w="610" w:type="pct"/>
            <w:shd w:val="clear" w:color="auto" w:fill="DEEAF6" w:themeFill="accent1" w:themeFillTint="33"/>
            <w:vAlign w:val="center"/>
          </w:tcPr>
          <w:p w14:paraId="12460A50" w14:textId="77777777" w:rsidR="007209AB" w:rsidRPr="00AE0852" w:rsidRDefault="007209AB" w:rsidP="006E18A2">
            <w:pPr>
              <w:spacing w:after="120"/>
              <w:rPr>
                <w:rFonts w:ascii="Times New Roman" w:hAnsi="Times New Roman" w:cs="Times New Roman"/>
                <w:sz w:val="20"/>
                <w:szCs w:val="20"/>
              </w:rPr>
            </w:pPr>
            <w:r>
              <w:rPr>
                <w:rFonts w:ascii="Times New Roman" w:hAnsi="Times New Roman" w:cs="Times New Roman"/>
                <w:sz w:val="20"/>
                <w:szCs w:val="20"/>
              </w:rPr>
              <w:t>Tri godine od završetka provedbe projekta</w:t>
            </w:r>
          </w:p>
        </w:tc>
        <w:tc>
          <w:tcPr>
            <w:tcW w:w="744" w:type="pct"/>
            <w:vMerge w:val="restart"/>
            <w:shd w:val="clear" w:color="auto" w:fill="auto"/>
            <w:vAlign w:val="center"/>
          </w:tcPr>
          <w:p w14:paraId="24064A73" w14:textId="77777777" w:rsidR="007209AB" w:rsidRPr="00AE0852" w:rsidRDefault="007209AB" w:rsidP="006E18A2">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 xml:space="preserve">Potrebno je odabrati najmanje jedan pokazatelj ishoda iz grupe A i za njega postaviti ciljanu vrijednost na razini projekta. </w:t>
            </w:r>
          </w:p>
        </w:tc>
      </w:tr>
      <w:tr w:rsidR="007209AB" w:rsidRPr="00AE0852" w14:paraId="4072270B" w14:textId="77777777" w:rsidTr="0086771A">
        <w:tc>
          <w:tcPr>
            <w:tcW w:w="701" w:type="pct"/>
            <w:vMerge/>
            <w:tcBorders>
              <w:left w:val="single" w:sz="4" w:space="0" w:color="auto"/>
              <w:bottom w:val="single" w:sz="4" w:space="0" w:color="auto"/>
              <w:right w:val="single" w:sz="4" w:space="0" w:color="auto"/>
            </w:tcBorders>
            <w:shd w:val="clear" w:color="auto" w:fill="DEEAF6" w:themeFill="accent1" w:themeFillTint="33"/>
            <w:vAlign w:val="center"/>
          </w:tcPr>
          <w:p w14:paraId="0AFC910A" w14:textId="77777777" w:rsidR="007209AB" w:rsidRPr="004151E8" w:rsidRDefault="007209AB" w:rsidP="004151E8">
            <w:pPr>
              <w:spacing w:after="120"/>
              <w:jc w:val="center"/>
              <w:rPr>
                <w:rFonts w:ascii="Times New Roman" w:hAnsi="Times New Roman" w:cs="Times New Roman"/>
                <w:b/>
                <w:bCs/>
                <w:sz w:val="20"/>
                <w:szCs w:val="20"/>
              </w:rPr>
            </w:pPr>
          </w:p>
        </w:tc>
        <w:tc>
          <w:tcPr>
            <w:tcW w:w="3555" w:type="pct"/>
            <w:gridSpan w:val="4"/>
            <w:shd w:val="clear" w:color="auto" w:fill="DEEAF6" w:themeFill="accent1" w:themeFillTint="33"/>
            <w:vAlign w:val="center"/>
          </w:tcPr>
          <w:p w14:paraId="1654D266" w14:textId="77777777" w:rsidR="007209AB" w:rsidRPr="00AE0852" w:rsidRDefault="00301369"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Opis:</w:t>
            </w:r>
            <w:r>
              <w:rPr>
                <w:rFonts w:ascii="Times New Roman" w:hAnsi="Times New Roman" w:cs="Times New Roman"/>
                <w:sz w:val="20"/>
                <w:szCs w:val="20"/>
              </w:rPr>
              <w:t xml:space="preserve"> </w:t>
            </w:r>
            <w:r w:rsidR="007209AB" w:rsidRPr="00AE0852">
              <w:rPr>
                <w:rFonts w:ascii="Times New Roman" w:hAnsi="Times New Roman" w:cs="Times New Roman"/>
                <w:sz w:val="20"/>
                <w:szCs w:val="20"/>
              </w:rPr>
              <w:t>Pokazatelj se odnosi na transfere rezultata istraživanja (znanja i tehnologije) ostvarene zbog provedbe projekta u svrhu njihovog daljnjeg razvoja i/ili korištenja u razvoju i komercijalizaciji novih proizvoda (roba ili usluga). Rezultati projekta mogu se prenijeti s korisnika projekta</w:t>
            </w:r>
            <w:r w:rsidR="007209AB">
              <w:rPr>
                <w:rFonts w:ascii="Times New Roman" w:hAnsi="Times New Roman" w:cs="Times New Roman"/>
                <w:sz w:val="20"/>
                <w:szCs w:val="20"/>
              </w:rPr>
              <w:t xml:space="preserve"> na druge subjekte</w:t>
            </w:r>
            <w:r w:rsidR="007209AB" w:rsidRPr="00AE0852">
              <w:rPr>
                <w:rFonts w:ascii="Times New Roman" w:hAnsi="Times New Roman" w:cs="Times New Roman"/>
                <w:sz w:val="20"/>
                <w:szCs w:val="20"/>
              </w:rPr>
              <w:t xml:space="preserve"> u obliku potpisanih ugovora o istraživanju i razvoju ili ugovora o licenciranju intelektualnog vlasništva ili se transfer može ostvariti osnivanjem novih poduzeća.</w:t>
            </w:r>
          </w:p>
          <w:p w14:paraId="4F185B82" w14:textId="77777777" w:rsidR="007209AB" w:rsidRDefault="007209AB"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Izvor provjere:</w:t>
            </w:r>
            <w:r w:rsidRPr="00AE0852">
              <w:rPr>
                <w:rFonts w:ascii="Times New Roman" w:hAnsi="Times New Roman" w:cs="Times New Roman"/>
                <w:sz w:val="20"/>
                <w:szCs w:val="20"/>
              </w:rPr>
              <w:t xml:space="preserve"> izvješće i/ili anketa u post-provedbenom razdoblju</w:t>
            </w:r>
          </w:p>
        </w:tc>
        <w:tc>
          <w:tcPr>
            <w:tcW w:w="744" w:type="pct"/>
            <w:vMerge/>
            <w:shd w:val="clear" w:color="auto" w:fill="auto"/>
            <w:vAlign w:val="center"/>
          </w:tcPr>
          <w:p w14:paraId="747B7CDD" w14:textId="77777777" w:rsidR="007209AB" w:rsidRPr="00AE0852" w:rsidRDefault="007209AB" w:rsidP="006E18A2">
            <w:pPr>
              <w:spacing w:after="120"/>
              <w:rPr>
                <w:rFonts w:ascii="Times New Roman" w:hAnsi="Times New Roman" w:cs="Times New Roman"/>
                <w:sz w:val="20"/>
                <w:szCs w:val="20"/>
              </w:rPr>
            </w:pPr>
          </w:p>
        </w:tc>
      </w:tr>
      <w:tr w:rsidR="000B53FE" w:rsidRPr="00AE0852" w14:paraId="21E5B691" w14:textId="77777777" w:rsidTr="0086771A">
        <w:tc>
          <w:tcPr>
            <w:tcW w:w="701" w:type="pct"/>
            <w:vMerge w:val="restart"/>
            <w:tcBorders>
              <w:top w:val="single" w:sz="4" w:space="0" w:color="auto"/>
              <w:left w:val="single" w:sz="4" w:space="0" w:color="auto"/>
              <w:right w:val="single" w:sz="4" w:space="0" w:color="auto"/>
            </w:tcBorders>
            <w:shd w:val="clear" w:color="auto" w:fill="auto"/>
            <w:vAlign w:val="center"/>
          </w:tcPr>
          <w:p w14:paraId="7650951A" w14:textId="77777777" w:rsidR="000B53FE" w:rsidRPr="004151E8" w:rsidRDefault="000B53FE" w:rsidP="000B53FE">
            <w:pPr>
              <w:spacing w:after="120"/>
              <w:jc w:val="center"/>
              <w:rPr>
                <w:rFonts w:ascii="Times New Roman" w:hAnsi="Times New Roman" w:cs="Times New Roman"/>
                <w:b/>
                <w:bCs/>
                <w:sz w:val="20"/>
                <w:szCs w:val="20"/>
              </w:rPr>
            </w:pPr>
            <w:r w:rsidRPr="004151E8">
              <w:rPr>
                <w:rFonts w:ascii="Times New Roman" w:hAnsi="Times New Roman" w:cs="Times New Roman"/>
                <w:b/>
                <w:bCs/>
                <w:sz w:val="20"/>
                <w:szCs w:val="20"/>
              </w:rPr>
              <w:t>A2</w:t>
            </w:r>
          </w:p>
        </w:tc>
        <w:tc>
          <w:tcPr>
            <w:tcW w:w="840" w:type="pct"/>
            <w:shd w:val="clear" w:color="auto" w:fill="auto"/>
            <w:vAlign w:val="center"/>
          </w:tcPr>
          <w:p w14:paraId="0C750AEC" w14:textId="77777777" w:rsidR="000B53FE" w:rsidRPr="00AE0852" w:rsidRDefault="000B53FE" w:rsidP="000B53FE">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Ishod</w:t>
            </w:r>
          </w:p>
        </w:tc>
        <w:tc>
          <w:tcPr>
            <w:tcW w:w="1078" w:type="pct"/>
            <w:shd w:val="clear" w:color="auto" w:fill="auto"/>
            <w:vAlign w:val="center"/>
          </w:tcPr>
          <w:p w14:paraId="0130B89C" w14:textId="77777777" w:rsidR="000B53FE" w:rsidRPr="00301369" w:rsidRDefault="000B53FE" w:rsidP="000B53FE">
            <w:pPr>
              <w:spacing w:after="120"/>
              <w:rPr>
                <w:rFonts w:ascii="Times New Roman" w:eastAsia="Times New Roman" w:hAnsi="Times New Roman" w:cs="Times New Roman"/>
                <w:b/>
                <w:bCs/>
                <w:i/>
                <w:sz w:val="20"/>
                <w:szCs w:val="20"/>
                <w:u w:val="single"/>
              </w:rPr>
            </w:pPr>
            <w:r w:rsidRPr="00301369">
              <w:rPr>
                <w:rFonts w:ascii="Times New Roman" w:hAnsi="Times New Roman" w:cs="Times New Roman"/>
                <w:b/>
                <w:bCs/>
                <w:sz w:val="20"/>
                <w:szCs w:val="20"/>
              </w:rPr>
              <w:t>Broj podnesenih prijava za intelektualno vlasništvo</w:t>
            </w:r>
          </w:p>
        </w:tc>
        <w:tc>
          <w:tcPr>
            <w:tcW w:w="1027" w:type="pct"/>
            <w:shd w:val="clear" w:color="auto" w:fill="auto"/>
            <w:vAlign w:val="center"/>
          </w:tcPr>
          <w:p w14:paraId="4526E6FA" w14:textId="77777777" w:rsidR="000B53FE" w:rsidRPr="00AE0852" w:rsidRDefault="000B53FE" w:rsidP="000B53FE">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prijava</w:t>
            </w:r>
          </w:p>
        </w:tc>
        <w:tc>
          <w:tcPr>
            <w:tcW w:w="610" w:type="pct"/>
            <w:vAlign w:val="center"/>
          </w:tcPr>
          <w:p w14:paraId="0077E868" w14:textId="77777777" w:rsidR="000B53FE" w:rsidRPr="00AE0852" w:rsidRDefault="000B53FE" w:rsidP="000B53FE">
            <w:pPr>
              <w:spacing w:after="120"/>
              <w:rPr>
                <w:rFonts w:ascii="Times New Roman" w:hAnsi="Times New Roman" w:cs="Times New Roman"/>
                <w:sz w:val="20"/>
                <w:szCs w:val="20"/>
              </w:rPr>
            </w:pPr>
            <w:r>
              <w:rPr>
                <w:rFonts w:ascii="Times New Roman" w:hAnsi="Times New Roman" w:cs="Times New Roman"/>
                <w:sz w:val="20"/>
                <w:szCs w:val="20"/>
              </w:rPr>
              <w:t>Tri godine od završetka provedbe projekta</w:t>
            </w:r>
          </w:p>
        </w:tc>
        <w:tc>
          <w:tcPr>
            <w:tcW w:w="744" w:type="pct"/>
            <w:vMerge/>
            <w:shd w:val="clear" w:color="auto" w:fill="auto"/>
            <w:vAlign w:val="center"/>
          </w:tcPr>
          <w:p w14:paraId="131B85B9" w14:textId="77777777" w:rsidR="000B53FE" w:rsidRPr="00AE0852" w:rsidRDefault="000B53FE" w:rsidP="000B53FE">
            <w:pPr>
              <w:spacing w:after="120"/>
              <w:rPr>
                <w:rFonts w:ascii="Times New Roman" w:eastAsia="Times New Roman" w:hAnsi="Times New Roman" w:cs="Times New Roman"/>
                <w:i/>
                <w:sz w:val="20"/>
                <w:szCs w:val="20"/>
                <w:u w:val="single"/>
              </w:rPr>
            </w:pPr>
          </w:p>
        </w:tc>
      </w:tr>
      <w:tr w:rsidR="007209AB" w:rsidRPr="00AE0852" w14:paraId="6DC96315" w14:textId="77777777" w:rsidTr="0086771A">
        <w:tc>
          <w:tcPr>
            <w:tcW w:w="701" w:type="pct"/>
            <w:vMerge/>
            <w:tcBorders>
              <w:left w:val="single" w:sz="4" w:space="0" w:color="auto"/>
              <w:bottom w:val="single" w:sz="4" w:space="0" w:color="auto"/>
              <w:right w:val="single" w:sz="4" w:space="0" w:color="auto"/>
            </w:tcBorders>
            <w:shd w:val="clear" w:color="auto" w:fill="auto"/>
            <w:vAlign w:val="center"/>
          </w:tcPr>
          <w:p w14:paraId="0499AC0A" w14:textId="77777777" w:rsidR="007209AB" w:rsidRPr="004151E8" w:rsidRDefault="007209AB" w:rsidP="004151E8">
            <w:pPr>
              <w:spacing w:after="120"/>
              <w:jc w:val="center"/>
              <w:rPr>
                <w:rFonts w:ascii="Times New Roman" w:hAnsi="Times New Roman" w:cs="Times New Roman"/>
                <w:b/>
                <w:bCs/>
                <w:sz w:val="20"/>
                <w:szCs w:val="20"/>
              </w:rPr>
            </w:pPr>
          </w:p>
        </w:tc>
        <w:tc>
          <w:tcPr>
            <w:tcW w:w="3555" w:type="pct"/>
            <w:gridSpan w:val="4"/>
            <w:shd w:val="clear" w:color="auto" w:fill="auto"/>
            <w:vAlign w:val="center"/>
          </w:tcPr>
          <w:p w14:paraId="16699ED1" w14:textId="77777777" w:rsidR="007209AB" w:rsidRPr="00AE0852" w:rsidRDefault="00301369"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Opis:</w:t>
            </w:r>
            <w:r>
              <w:rPr>
                <w:rFonts w:ascii="Times New Roman" w:hAnsi="Times New Roman" w:cs="Times New Roman"/>
                <w:sz w:val="20"/>
                <w:szCs w:val="20"/>
              </w:rPr>
              <w:t xml:space="preserve"> </w:t>
            </w:r>
            <w:r w:rsidR="007209AB" w:rsidRPr="00AE0852">
              <w:rPr>
                <w:rFonts w:ascii="Times New Roman" w:hAnsi="Times New Roman" w:cs="Times New Roman"/>
                <w:sz w:val="20"/>
                <w:szCs w:val="20"/>
              </w:rPr>
              <w:t xml:space="preserve">Pokazatelj se odnosi na broj prijava za intelektualno vlasništvo, uključujući patente, zaštićene robne marke, industrijski dizajn itd. od strane </w:t>
            </w:r>
            <w:r w:rsidR="007209AB" w:rsidRPr="00AE0852">
              <w:rPr>
                <w:rFonts w:ascii="Times New Roman" w:hAnsi="Times New Roman" w:cs="Times New Roman"/>
                <w:sz w:val="20"/>
                <w:szCs w:val="20"/>
              </w:rPr>
              <w:lastRenderedPageBreak/>
              <w:t>podržanih subjekata uključenih u provedbu projekta koje su rezultat istraživačkih aktivnosti provedenih u okviru financiranog projekta.</w:t>
            </w:r>
          </w:p>
          <w:p w14:paraId="6CFE62F8" w14:textId="77777777" w:rsidR="007209AB" w:rsidRPr="00F9469C" w:rsidRDefault="007209AB"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Izvor provjere:</w:t>
            </w:r>
            <w:r w:rsidRPr="00AE0852">
              <w:rPr>
                <w:rFonts w:ascii="Times New Roman" w:hAnsi="Times New Roman" w:cs="Times New Roman"/>
                <w:sz w:val="20"/>
                <w:szCs w:val="20"/>
              </w:rPr>
              <w:t xml:space="preserve"> izvješće i/ili anketa u post-provedbenom razdoblju, dokument ili poveznica na javni izvor iz kojeg je vidljiv status prijave</w:t>
            </w:r>
          </w:p>
        </w:tc>
        <w:tc>
          <w:tcPr>
            <w:tcW w:w="744" w:type="pct"/>
            <w:vMerge/>
            <w:shd w:val="clear" w:color="auto" w:fill="auto"/>
            <w:vAlign w:val="center"/>
          </w:tcPr>
          <w:p w14:paraId="7627BEA3" w14:textId="77777777" w:rsidR="007209AB" w:rsidRPr="00AE0852" w:rsidRDefault="007209AB" w:rsidP="006E18A2">
            <w:pPr>
              <w:spacing w:after="120"/>
              <w:rPr>
                <w:rFonts w:ascii="Times New Roman" w:eastAsia="Times New Roman" w:hAnsi="Times New Roman" w:cs="Times New Roman"/>
                <w:i/>
                <w:sz w:val="20"/>
                <w:szCs w:val="20"/>
                <w:u w:val="single"/>
              </w:rPr>
            </w:pPr>
          </w:p>
        </w:tc>
      </w:tr>
      <w:tr w:rsidR="007209AB" w:rsidRPr="00AE0852" w14:paraId="36B66C15" w14:textId="77777777" w:rsidTr="0086771A">
        <w:tc>
          <w:tcPr>
            <w:tcW w:w="701"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1EAFDCF" w14:textId="77777777" w:rsidR="007209AB" w:rsidRPr="004151E8" w:rsidRDefault="007209AB" w:rsidP="004151E8">
            <w:pPr>
              <w:spacing w:after="120"/>
              <w:jc w:val="center"/>
              <w:rPr>
                <w:rFonts w:ascii="Times New Roman" w:hAnsi="Times New Roman" w:cs="Times New Roman"/>
                <w:b/>
                <w:bCs/>
                <w:sz w:val="20"/>
                <w:szCs w:val="20"/>
              </w:rPr>
            </w:pPr>
            <w:r w:rsidRPr="004151E8">
              <w:rPr>
                <w:rFonts w:ascii="Times New Roman" w:hAnsi="Times New Roman" w:cs="Times New Roman"/>
                <w:b/>
                <w:bCs/>
                <w:sz w:val="20"/>
                <w:szCs w:val="20"/>
              </w:rPr>
              <w:t>A3</w:t>
            </w:r>
          </w:p>
        </w:tc>
        <w:tc>
          <w:tcPr>
            <w:tcW w:w="840" w:type="pct"/>
            <w:shd w:val="clear" w:color="auto" w:fill="DEEAF6" w:themeFill="accent1" w:themeFillTint="33"/>
            <w:vAlign w:val="center"/>
          </w:tcPr>
          <w:p w14:paraId="0F17DEAB" w14:textId="77777777" w:rsidR="007209AB" w:rsidRPr="00AE0852" w:rsidRDefault="007209AB" w:rsidP="006E18A2">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Ishod</w:t>
            </w:r>
          </w:p>
        </w:tc>
        <w:tc>
          <w:tcPr>
            <w:tcW w:w="1078" w:type="pct"/>
            <w:shd w:val="clear" w:color="auto" w:fill="DEEAF6" w:themeFill="accent1" w:themeFillTint="33"/>
            <w:vAlign w:val="center"/>
          </w:tcPr>
          <w:p w14:paraId="21C61240" w14:textId="77777777" w:rsidR="007209AB" w:rsidRPr="00301369" w:rsidRDefault="007209AB" w:rsidP="006E18A2">
            <w:pPr>
              <w:spacing w:after="120"/>
              <w:rPr>
                <w:rFonts w:ascii="Times New Roman" w:eastAsia="Times New Roman" w:hAnsi="Times New Roman" w:cs="Times New Roman"/>
                <w:b/>
                <w:bCs/>
                <w:i/>
                <w:sz w:val="20"/>
                <w:szCs w:val="20"/>
                <w:u w:val="single"/>
              </w:rPr>
            </w:pPr>
            <w:r w:rsidRPr="00301369">
              <w:rPr>
                <w:rFonts w:ascii="Times New Roman" w:hAnsi="Times New Roman" w:cs="Times New Roman"/>
                <w:b/>
                <w:bCs/>
                <w:sz w:val="20"/>
                <w:szCs w:val="20"/>
              </w:rPr>
              <w:t>Broj uspješno dokazanih koncepata</w:t>
            </w:r>
          </w:p>
        </w:tc>
        <w:tc>
          <w:tcPr>
            <w:tcW w:w="1027" w:type="pct"/>
            <w:shd w:val="clear" w:color="auto" w:fill="DEEAF6" w:themeFill="accent1" w:themeFillTint="33"/>
            <w:vAlign w:val="center"/>
          </w:tcPr>
          <w:p w14:paraId="46B6E9B5" w14:textId="77777777" w:rsidR="007209AB" w:rsidRPr="00AE0852" w:rsidRDefault="007209AB" w:rsidP="006E18A2">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projekt</w:t>
            </w:r>
          </w:p>
        </w:tc>
        <w:tc>
          <w:tcPr>
            <w:tcW w:w="610" w:type="pct"/>
            <w:shd w:val="clear" w:color="auto" w:fill="DEEAF6" w:themeFill="accent1" w:themeFillTint="33"/>
            <w:vAlign w:val="center"/>
          </w:tcPr>
          <w:p w14:paraId="72309107" w14:textId="77777777" w:rsidR="007209AB" w:rsidRPr="00AE0852" w:rsidRDefault="007209AB" w:rsidP="006E18A2">
            <w:pPr>
              <w:spacing w:after="120"/>
              <w:rPr>
                <w:rFonts w:ascii="Times New Roman" w:hAnsi="Times New Roman" w:cs="Times New Roman"/>
                <w:sz w:val="20"/>
                <w:szCs w:val="20"/>
              </w:rPr>
            </w:pPr>
            <w:r>
              <w:rPr>
                <w:rFonts w:ascii="Times New Roman" w:hAnsi="Times New Roman" w:cs="Times New Roman"/>
                <w:sz w:val="20"/>
                <w:szCs w:val="20"/>
              </w:rPr>
              <w:t>Završetak provedbe projekta</w:t>
            </w:r>
          </w:p>
        </w:tc>
        <w:tc>
          <w:tcPr>
            <w:tcW w:w="744" w:type="pct"/>
            <w:vMerge/>
            <w:shd w:val="clear" w:color="auto" w:fill="auto"/>
            <w:vAlign w:val="center"/>
          </w:tcPr>
          <w:p w14:paraId="4C38B64C" w14:textId="77777777" w:rsidR="007209AB" w:rsidRPr="00AE0852" w:rsidRDefault="007209AB" w:rsidP="006E18A2">
            <w:pPr>
              <w:spacing w:after="120"/>
              <w:rPr>
                <w:rFonts w:ascii="Times New Roman" w:eastAsia="Times New Roman" w:hAnsi="Times New Roman" w:cs="Times New Roman"/>
                <w:i/>
                <w:sz w:val="20"/>
                <w:szCs w:val="20"/>
                <w:u w:val="single"/>
              </w:rPr>
            </w:pPr>
          </w:p>
        </w:tc>
      </w:tr>
      <w:tr w:rsidR="007209AB" w:rsidRPr="00AE0852" w14:paraId="132F17C7" w14:textId="77777777" w:rsidTr="0086771A">
        <w:tc>
          <w:tcPr>
            <w:tcW w:w="701" w:type="pct"/>
            <w:vMerge/>
            <w:tcBorders>
              <w:left w:val="single" w:sz="4" w:space="0" w:color="auto"/>
              <w:bottom w:val="single" w:sz="4" w:space="0" w:color="auto"/>
              <w:right w:val="single" w:sz="4" w:space="0" w:color="auto"/>
            </w:tcBorders>
            <w:shd w:val="clear" w:color="auto" w:fill="DEEAF6" w:themeFill="accent1" w:themeFillTint="33"/>
            <w:vAlign w:val="center"/>
          </w:tcPr>
          <w:p w14:paraId="0F5D3FBE" w14:textId="77777777" w:rsidR="007209AB" w:rsidRPr="004151E8" w:rsidRDefault="007209AB" w:rsidP="004151E8">
            <w:pPr>
              <w:spacing w:after="120"/>
              <w:jc w:val="center"/>
              <w:rPr>
                <w:rFonts w:ascii="Times New Roman" w:hAnsi="Times New Roman" w:cs="Times New Roman"/>
                <w:b/>
                <w:bCs/>
                <w:sz w:val="20"/>
                <w:szCs w:val="20"/>
              </w:rPr>
            </w:pPr>
          </w:p>
        </w:tc>
        <w:tc>
          <w:tcPr>
            <w:tcW w:w="3555" w:type="pct"/>
            <w:gridSpan w:val="4"/>
            <w:shd w:val="clear" w:color="auto" w:fill="DEEAF6" w:themeFill="accent1" w:themeFillTint="33"/>
            <w:vAlign w:val="center"/>
          </w:tcPr>
          <w:p w14:paraId="076314E6" w14:textId="77777777" w:rsidR="007209AB" w:rsidRPr="00AE0852" w:rsidRDefault="00301369"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Opis:</w:t>
            </w:r>
            <w:r>
              <w:rPr>
                <w:rFonts w:ascii="Times New Roman" w:hAnsi="Times New Roman" w:cs="Times New Roman"/>
                <w:sz w:val="20"/>
                <w:szCs w:val="20"/>
              </w:rPr>
              <w:t xml:space="preserve"> </w:t>
            </w:r>
            <w:r w:rsidR="007209AB" w:rsidRPr="00AE0852">
              <w:rPr>
                <w:rFonts w:ascii="Times New Roman" w:hAnsi="Times New Roman" w:cs="Times New Roman"/>
                <w:sz w:val="20"/>
                <w:szCs w:val="20"/>
              </w:rPr>
              <w:t>Pokazatelj se odnosi na broj projekata u kojima je uspješno dokazan koncept. Na kraju provedbe projekata ocjenjuje se je li koncept dokazan, dokazan djelomično, dokazan s dodatnim neplaniranim rezultatima ili nije potvrđen. U ostvarenje pokazatelja ubrajaju se svi projekti u kojima je koncept djelomično ili u potpunosti uspješno dokazan.</w:t>
            </w:r>
          </w:p>
          <w:p w14:paraId="7F2569DB" w14:textId="77777777" w:rsidR="007209AB" w:rsidRDefault="007209AB"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Izvor provjere:</w:t>
            </w:r>
            <w:r w:rsidRPr="00AE0852">
              <w:rPr>
                <w:rFonts w:ascii="Times New Roman" w:hAnsi="Times New Roman" w:cs="Times New Roman"/>
                <w:sz w:val="20"/>
                <w:szCs w:val="20"/>
              </w:rPr>
              <w:t xml:space="preserve"> završno izvješće o provedbi projekta i popratna dokumentacija</w:t>
            </w:r>
          </w:p>
        </w:tc>
        <w:tc>
          <w:tcPr>
            <w:tcW w:w="744" w:type="pct"/>
            <w:vMerge/>
            <w:shd w:val="clear" w:color="auto" w:fill="auto"/>
            <w:vAlign w:val="center"/>
          </w:tcPr>
          <w:p w14:paraId="595B0080" w14:textId="77777777" w:rsidR="007209AB" w:rsidRPr="00AE0852" w:rsidRDefault="007209AB" w:rsidP="006E18A2">
            <w:pPr>
              <w:spacing w:after="120"/>
              <w:rPr>
                <w:rFonts w:ascii="Times New Roman" w:eastAsia="Times New Roman" w:hAnsi="Times New Roman" w:cs="Times New Roman"/>
                <w:i/>
                <w:sz w:val="20"/>
                <w:szCs w:val="20"/>
                <w:u w:val="single"/>
              </w:rPr>
            </w:pPr>
          </w:p>
        </w:tc>
      </w:tr>
      <w:tr w:rsidR="007209AB" w:rsidRPr="00AE0852" w14:paraId="717BDBB3" w14:textId="77777777" w:rsidTr="0086771A">
        <w:tc>
          <w:tcPr>
            <w:tcW w:w="701" w:type="pct"/>
            <w:vMerge w:val="restart"/>
            <w:tcBorders>
              <w:top w:val="single" w:sz="4" w:space="0" w:color="auto"/>
              <w:left w:val="single" w:sz="4" w:space="0" w:color="auto"/>
              <w:right w:val="single" w:sz="4" w:space="0" w:color="auto"/>
            </w:tcBorders>
            <w:shd w:val="clear" w:color="auto" w:fill="auto"/>
            <w:vAlign w:val="center"/>
          </w:tcPr>
          <w:p w14:paraId="10AFE8A4" w14:textId="77777777" w:rsidR="007209AB" w:rsidRPr="004151E8" w:rsidRDefault="007209AB" w:rsidP="004151E8">
            <w:pPr>
              <w:spacing w:after="120"/>
              <w:jc w:val="center"/>
              <w:rPr>
                <w:rFonts w:ascii="Times New Roman" w:hAnsi="Times New Roman" w:cs="Times New Roman"/>
                <w:b/>
                <w:bCs/>
                <w:sz w:val="20"/>
                <w:szCs w:val="20"/>
              </w:rPr>
            </w:pPr>
            <w:r w:rsidRPr="004151E8">
              <w:rPr>
                <w:rFonts w:ascii="Times New Roman" w:hAnsi="Times New Roman" w:cs="Times New Roman"/>
                <w:b/>
                <w:bCs/>
                <w:sz w:val="20"/>
                <w:szCs w:val="20"/>
              </w:rPr>
              <w:t>Aa1</w:t>
            </w:r>
          </w:p>
        </w:tc>
        <w:tc>
          <w:tcPr>
            <w:tcW w:w="840" w:type="pct"/>
            <w:shd w:val="clear" w:color="auto" w:fill="auto"/>
            <w:vAlign w:val="center"/>
          </w:tcPr>
          <w:p w14:paraId="477C89A9" w14:textId="77777777" w:rsidR="007209AB" w:rsidRPr="00AE0852" w:rsidRDefault="007209AB" w:rsidP="006E18A2">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Rezultat</w:t>
            </w:r>
          </w:p>
        </w:tc>
        <w:tc>
          <w:tcPr>
            <w:tcW w:w="1078" w:type="pct"/>
            <w:shd w:val="clear" w:color="auto" w:fill="auto"/>
            <w:vAlign w:val="center"/>
          </w:tcPr>
          <w:p w14:paraId="0FB9E713" w14:textId="77777777" w:rsidR="007209AB" w:rsidRPr="00301369" w:rsidRDefault="007209AB" w:rsidP="006E18A2">
            <w:pPr>
              <w:spacing w:after="120"/>
              <w:rPr>
                <w:rFonts w:ascii="Times New Roman" w:eastAsia="Times New Roman" w:hAnsi="Times New Roman" w:cs="Times New Roman"/>
                <w:b/>
                <w:bCs/>
                <w:i/>
                <w:sz w:val="20"/>
                <w:szCs w:val="20"/>
                <w:u w:val="single"/>
              </w:rPr>
            </w:pPr>
            <w:r w:rsidRPr="00301369">
              <w:rPr>
                <w:rFonts w:ascii="Times New Roman" w:hAnsi="Times New Roman" w:cs="Times New Roman"/>
                <w:b/>
                <w:bCs/>
                <w:sz w:val="20"/>
                <w:szCs w:val="20"/>
              </w:rPr>
              <w:t>Vrijednost privatnih ulaganja povrh javne potpore</w:t>
            </w:r>
          </w:p>
        </w:tc>
        <w:tc>
          <w:tcPr>
            <w:tcW w:w="1027" w:type="pct"/>
            <w:shd w:val="clear" w:color="auto" w:fill="auto"/>
            <w:vAlign w:val="center"/>
          </w:tcPr>
          <w:p w14:paraId="69E26CBC" w14:textId="77777777" w:rsidR="007209AB" w:rsidRPr="00AE0852" w:rsidRDefault="007209AB" w:rsidP="006E18A2">
            <w:pPr>
              <w:spacing w:after="120"/>
              <w:rPr>
                <w:rFonts w:ascii="Times New Roman" w:eastAsia="Times New Roman" w:hAnsi="Times New Roman" w:cs="Times New Roman"/>
                <w:i/>
                <w:sz w:val="20"/>
                <w:szCs w:val="20"/>
                <w:u w:val="single"/>
              </w:rPr>
            </w:pPr>
            <w:r>
              <w:rPr>
                <w:rFonts w:ascii="Times New Roman" w:hAnsi="Times New Roman" w:cs="Times New Roman"/>
                <w:sz w:val="20"/>
                <w:szCs w:val="20"/>
              </w:rPr>
              <w:t>HRK</w:t>
            </w:r>
          </w:p>
        </w:tc>
        <w:tc>
          <w:tcPr>
            <w:tcW w:w="610" w:type="pct"/>
            <w:vAlign w:val="center"/>
          </w:tcPr>
          <w:p w14:paraId="2E726847" w14:textId="77777777" w:rsidR="007209AB" w:rsidRPr="00AE0852" w:rsidRDefault="007209AB" w:rsidP="006E18A2">
            <w:pPr>
              <w:spacing w:after="120"/>
              <w:rPr>
                <w:rFonts w:ascii="Times New Roman" w:hAnsi="Times New Roman" w:cs="Times New Roman"/>
                <w:sz w:val="20"/>
                <w:szCs w:val="20"/>
              </w:rPr>
            </w:pPr>
            <w:r>
              <w:rPr>
                <w:rFonts w:ascii="Times New Roman" w:hAnsi="Times New Roman" w:cs="Times New Roman"/>
                <w:sz w:val="20"/>
                <w:szCs w:val="20"/>
              </w:rPr>
              <w:t>Završetak provedbe projekta</w:t>
            </w:r>
          </w:p>
        </w:tc>
        <w:tc>
          <w:tcPr>
            <w:tcW w:w="744" w:type="pct"/>
            <w:vMerge w:val="restart"/>
            <w:shd w:val="clear" w:color="auto" w:fill="auto"/>
            <w:vAlign w:val="center"/>
          </w:tcPr>
          <w:p w14:paraId="7617288F" w14:textId="4ED3EBBA" w:rsidR="007209AB" w:rsidRPr="00AE0852" w:rsidRDefault="000459DD" w:rsidP="000459DD">
            <w:pPr>
              <w:spacing w:after="120"/>
              <w:rPr>
                <w:rFonts w:ascii="Times New Roman" w:eastAsia="Times New Roman" w:hAnsi="Times New Roman" w:cs="Times New Roman"/>
                <w:i/>
                <w:sz w:val="20"/>
                <w:szCs w:val="20"/>
                <w:u w:val="single"/>
              </w:rPr>
            </w:pPr>
            <w:r w:rsidRPr="000459DD">
              <w:rPr>
                <w:rFonts w:ascii="Times New Roman" w:hAnsi="Times New Roman" w:cs="Times New Roman"/>
                <w:sz w:val="20"/>
                <w:szCs w:val="20"/>
              </w:rPr>
              <w:t>Prijavitelji ne uključuju pokazatelj u projektni prijedlog. NT/PT će pokazatelj pratiti na razini Poziva</w:t>
            </w:r>
            <w:r>
              <w:rPr>
                <w:rFonts w:ascii="Times New Roman" w:hAnsi="Times New Roman" w:cs="Times New Roman"/>
                <w:sz w:val="20"/>
                <w:szCs w:val="20"/>
              </w:rPr>
              <w:t>.</w:t>
            </w:r>
          </w:p>
        </w:tc>
      </w:tr>
      <w:tr w:rsidR="007209AB" w:rsidRPr="00AE0852" w14:paraId="66F13826" w14:textId="77777777" w:rsidTr="0086771A">
        <w:tc>
          <w:tcPr>
            <w:tcW w:w="701" w:type="pct"/>
            <w:vMerge/>
            <w:tcBorders>
              <w:left w:val="single" w:sz="4" w:space="0" w:color="auto"/>
              <w:bottom w:val="single" w:sz="4" w:space="0" w:color="auto"/>
              <w:right w:val="single" w:sz="4" w:space="0" w:color="auto"/>
            </w:tcBorders>
            <w:shd w:val="clear" w:color="auto" w:fill="auto"/>
            <w:vAlign w:val="center"/>
          </w:tcPr>
          <w:p w14:paraId="37A855A4" w14:textId="77777777" w:rsidR="007209AB" w:rsidRPr="004151E8" w:rsidRDefault="007209AB" w:rsidP="004151E8">
            <w:pPr>
              <w:spacing w:after="120"/>
              <w:jc w:val="center"/>
              <w:rPr>
                <w:rFonts w:ascii="Times New Roman" w:hAnsi="Times New Roman" w:cs="Times New Roman"/>
                <w:b/>
                <w:bCs/>
                <w:sz w:val="20"/>
                <w:szCs w:val="20"/>
              </w:rPr>
            </w:pPr>
          </w:p>
        </w:tc>
        <w:tc>
          <w:tcPr>
            <w:tcW w:w="3555" w:type="pct"/>
            <w:gridSpan w:val="4"/>
            <w:shd w:val="clear" w:color="auto" w:fill="auto"/>
            <w:vAlign w:val="center"/>
          </w:tcPr>
          <w:p w14:paraId="4FEA58E8" w14:textId="77777777" w:rsidR="007209AB" w:rsidRPr="00AE0852" w:rsidRDefault="00301369"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Opis:</w:t>
            </w:r>
            <w:r>
              <w:rPr>
                <w:rFonts w:ascii="Times New Roman" w:hAnsi="Times New Roman" w:cs="Times New Roman"/>
                <w:sz w:val="20"/>
                <w:szCs w:val="20"/>
              </w:rPr>
              <w:t xml:space="preserve"> </w:t>
            </w:r>
            <w:r w:rsidR="007209AB" w:rsidRPr="00AE0852">
              <w:rPr>
                <w:rFonts w:ascii="Times New Roman" w:hAnsi="Times New Roman" w:cs="Times New Roman"/>
                <w:sz w:val="20"/>
                <w:szCs w:val="20"/>
              </w:rPr>
              <w:t>Pokazatelj mjeri ukupnu vrijednost privatnog doprinosa u podržanim projektima. Iznos je dodatak javnim sredstvima dobivenim iz programa. Iznos se izračunava oduzimanjem javnih sredstava (uključujući vrijednost bespovratnih sredstava i drugih doprinosa iz javnih izvora, ako je primjenjivo) od ukupne vrijednosti projekta, što uključuje prihvatljive i neprihvatljive troškove projekta.</w:t>
            </w:r>
          </w:p>
          <w:p w14:paraId="6C619E6F" w14:textId="77777777" w:rsidR="007209AB" w:rsidRDefault="007209AB"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Izvor provjere:</w:t>
            </w:r>
            <w:r w:rsidRPr="00AE0852">
              <w:rPr>
                <w:rFonts w:ascii="Times New Roman" w:hAnsi="Times New Roman" w:cs="Times New Roman"/>
                <w:sz w:val="20"/>
                <w:szCs w:val="20"/>
              </w:rPr>
              <w:t xml:space="preserve"> Odluka o financiranju projekta, izvješća za vrijeme trajanja provedbe projekta i završno izvješće, izjava korisnika o uloženim vlastitim sredstvima</w:t>
            </w:r>
          </w:p>
        </w:tc>
        <w:tc>
          <w:tcPr>
            <w:tcW w:w="744" w:type="pct"/>
            <w:vMerge/>
            <w:shd w:val="clear" w:color="auto" w:fill="auto"/>
            <w:vAlign w:val="center"/>
          </w:tcPr>
          <w:p w14:paraId="78080693" w14:textId="77777777" w:rsidR="007209AB" w:rsidRPr="00AE0852" w:rsidRDefault="007209AB" w:rsidP="006E18A2">
            <w:pPr>
              <w:spacing w:after="120"/>
              <w:rPr>
                <w:rFonts w:ascii="Times New Roman" w:hAnsi="Times New Roman" w:cs="Times New Roman"/>
                <w:sz w:val="20"/>
                <w:szCs w:val="20"/>
              </w:rPr>
            </w:pPr>
          </w:p>
        </w:tc>
      </w:tr>
      <w:tr w:rsidR="00B21C08" w:rsidRPr="00AE0852" w14:paraId="4EEE1FA9" w14:textId="77777777" w:rsidTr="0086771A">
        <w:tc>
          <w:tcPr>
            <w:tcW w:w="701"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4F0408A8" w14:textId="77777777" w:rsidR="00B21C08" w:rsidRPr="004151E8" w:rsidRDefault="00B21C08" w:rsidP="00B21C08">
            <w:pPr>
              <w:spacing w:after="12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Aa2</w:t>
            </w:r>
          </w:p>
        </w:tc>
        <w:tc>
          <w:tcPr>
            <w:tcW w:w="840" w:type="pct"/>
            <w:shd w:val="clear" w:color="auto" w:fill="DEEAF6" w:themeFill="accent1" w:themeFillTint="33"/>
            <w:vAlign w:val="center"/>
          </w:tcPr>
          <w:p w14:paraId="68CD02B9" w14:textId="77777777" w:rsidR="00B21C08" w:rsidRPr="00AE0852" w:rsidRDefault="00B21C08" w:rsidP="00B21C08">
            <w:pPr>
              <w:spacing w:after="120"/>
              <w:rPr>
                <w:rFonts w:ascii="Times New Roman" w:hAnsi="Times New Roman" w:cs="Times New Roman"/>
                <w:sz w:val="20"/>
                <w:szCs w:val="20"/>
              </w:rPr>
            </w:pPr>
            <w:r>
              <w:rPr>
                <w:rFonts w:ascii="Times New Roman" w:hAnsi="Times New Roman" w:cs="Times New Roman"/>
                <w:sz w:val="20"/>
                <w:szCs w:val="20"/>
              </w:rPr>
              <w:t>Rezultat</w:t>
            </w:r>
          </w:p>
        </w:tc>
        <w:tc>
          <w:tcPr>
            <w:tcW w:w="1078" w:type="pct"/>
            <w:shd w:val="clear" w:color="auto" w:fill="DEEAF6" w:themeFill="accent1" w:themeFillTint="33"/>
            <w:vAlign w:val="center"/>
          </w:tcPr>
          <w:p w14:paraId="1BEE706A" w14:textId="77777777" w:rsidR="00B21C08" w:rsidRPr="00B21C08" w:rsidRDefault="00B21C08" w:rsidP="00707A69">
            <w:pPr>
              <w:spacing w:after="120"/>
              <w:rPr>
                <w:rFonts w:ascii="Times New Roman" w:hAnsi="Times New Roman" w:cs="Times New Roman"/>
                <w:b/>
                <w:bCs/>
                <w:sz w:val="20"/>
                <w:szCs w:val="20"/>
              </w:rPr>
            </w:pPr>
            <w:r w:rsidRPr="00B21C08">
              <w:rPr>
                <w:rFonts w:ascii="Times New Roman" w:hAnsi="Times New Roman" w:cs="Times New Roman"/>
                <w:b/>
                <w:bCs/>
                <w:sz w:val="20"/>
                <w:szCs w:val="20"/>
              </w:rPr>
              <w:t xml:space="preserve">Broj podržanih projekata industrijskih istraživanja </w:t>
            </w:r>
          </w:p>
        </w:tc>
        <w:tc>
          <w:tcPr>
            <w:tcW w:w="1027" w:type="pct"/>
            <w:shd w:val="clear" w:color="auto" w:fill="DEEAF6" w:themeFill="accent1" w:themeFillTint="33"/>
            <w:vAlign w:val="center"/>
          </w:tcPr>
          <w:p w14:paraId="255B59FE" w14:textId="77777777" w:rsidR="00B21C08" w:rsidRPr="00AE0852" w:rsidRDefault="00B21C08" w:rsidP="00B21C08">
            <w:pPr>
              <w:spacing w:after="120"/>
              <w:rPr>
                <w:rFonts w:ascii="Times New Roman" w:hAnsi="Times New Roman" w:cs="Times New Roman"/>
                <w:sz w:val="20"/>
                <w:szCs w:val="20"/>
              </w:rPr>
            </w:pPr>
            <w:r w:rsidRPr="00AE0852">
              <w:rPr>
                <w:rFonts w:ascii="Times New Roman" w:hAnsi="Times New Roman" w:cs="Times New Roman"/>
                <w:sz w:val="20"/>
                <w:szCs w:val="20"/>
              </w:rPr>
              <w:t>projekt</w:t>
            </w:r>
          </w:p>
        </w:tc>
        <w:tc>
          <w:tcPr>
            <w:tcW w:w="610" w:type="pct"/>
            <w:shd w:val="clear" w:color="auto" w:fill="DEEAF6" w:themeFill="accent1" w:themeFillTint="33"/>
            <w:vAlign w:val="center"/>
          </w:tcPr>
          <w:p w14:paraId="3C9823B0" w14:textId="77777777" w:rsidR="00B21C08" w:rsidRDefault="00B21C08" w:rsidP="00B21C08">
            <w:pPr>
              <w:spacing w:after="120"/>
              <w:rPr>
                <w:rFonts w:ascii="Times New Roman" w:hAnsi="Times New Roman" w:cs="Times New Roman"/>
                <w:sz w:val="20"/>
                <w:szCs w:val="20"/>
              </w:rPr>
            </w:pPr>
            <w:r w:rsidRPr="00CE39E4">
              <w:rPr>
                <w:rFonts w:ascii="Times New Roman" w:hAnsi="Times New Roman" w:cs="Times New Roman"/>
                <w:sz w:val="20"/>
                <w:szCs w:val="20"/>
              </w:rPr>
              <w:t>Završetak provedbe projekta</w:t>
            </w:r>
          </w:p>
        </w:tc>
        <w:tc>
          <w:tcPr>
            <w:tcW w:w="744" w:type="pct"/>
            <w:vMerge w:val="restart"/>
            <w:shd w:val="clear" w:color="auto" w:fill="auto"/>
            <w:vAlign w:val="center"/>
          </w:tcPr>
          <w:p w14:paraId="339DFC8B" w14:textId="77777777" w:rsidR="00B21C08" w:rsidRPr="00AE0852" w:rsidRDefault="00B21C08" w:rsidP="00B21C08">
            <w:pPr>
              <w:spacing w:after="120"/>
              <w:rPr>
                <w:rFonts w:ascii="Times New Roman" w:hAnsi="Times New Roman" w:cs="Times New Roman"/>
                <w:sz w:val="20"/>
                <w:szCs w:val="20"/>
              </w:rPr>
            </w:pPr>
            <w:r>
              <w:rPr>
                <w:rFonts w:ascii="Times New Roman" w:hAnsi="Times New Roman" w:cs="Times New Roman"/>
                <w:sz w:val="20"/>
                <w:szCs w:val="20"/>
              </w:rPr>
              <w:t>Prijavitelji ne uključuju pokazatelj u projektni prijedlog. NT/PT će pokazatelj pratiti na razini Poziva.</w:t>
            </w:r>
          </w:p>
        </w:tc>
      </w:tr>
      <w:tr w:rsidR="002D1AE6" w:rsidRPr="00AE0852" w14:paraId="30FE13EE" w14:textId="77777777" w:rsidTr="0086771A">
        <w:tc>
          <w:tcPr>
            <w:tcW w:w="701" w:type="pct"/>
            <w:vMerge/>
            <w:tcBorders>
              <w:left w:val="single" w:sz="4" w:space="0" w:color="auto"/>
              <w:right w:val="single" w:sz="4" w:space="0" w:color="auto"/>
            </w:tcBorders>
            <w:shd w:val="clear" w:color="auto" w:fill="DEEAF6" w:themeFill="accent1" w:themeFillTint="33"/>
            <w:vAlign w:val="center"/>
          </w:tcPr>
          <w:p w14:paraId="204174F5" w14:textId="77777777" w:rsidR="002D1AE6" w:rsidRPr="004151E8" w:rsidRDefault="002D1AE6" w:rsidP="00CE39E4">
            <w:pPr>
              <w:spacing w:after="120"/>
              <w:jc w:val="center"/>
              <w:rPr>
                <w:rFonts w:ascii="Times New Roman" w:hAnsi="Times New Roman" w:cs="Times New Roman"/>
                <w:b/>
                <w:bCs/>
                <w:color w:val="000000"/>
                <w:sz w:val="20"/>
                <w:szCs w:val="20"/>
              </w:rPr>
            </w:pPr>
          </w:p>
        </w:tc>
        <w:tc>
          <w:tcPr>
            <w:tcW w:w="3555" w:type="pct"/>
            <w:gridSpan w:val="4"/>
            <w:shd w:val="clear" w:color="auto" w:fill="DEEAF6" w:themeFill="accent1" w:themeFillTint="33"/>
            <w:vAlign w:val="center"/>
          </w:tcPr>
          <w:p w14:paraId="0A309753" w14:textId="77777777" w:rsidR="002D1AE6" w:rsidRDefault="002D1AE6"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Opis:</w:t>
            </w:r>
            <w:r>
              <w:rPr>
                <w:rFonts w:ascii="Times New Roman" w:hAnsi="Times New Roman" w:cs="Times New Roman"/>
                <w:sz w:val="20"/>
                <w:szCs w:val="20"/>
              </w:rPr>
              <w:t xml:space="preserve"> </w:t>
            </w:r>
            <w:r w:rsidRPr="002D1AE6">
              <w:rPr>
                <w:rFonts w:ascii="Times New Roman" w:hAnsi="Times New Roman" w:cs="Times New Roman"/>
                <w:sz w:val="20"/>
                <w:szCs w:val="20"/>
              </w:rPr>
              <w:t xml:space="preserve">Pokazatelj se odnosi na broj projekata industrijskih istraživanja provedenih uz pruženu potporu. „Industrijsko istraživanje” znači planirano istraživanje ili kritičko istraživanje usmjereno na stjecanje novih znanja i vještina za razvoj novih proizvoda, procesa ili usluga ili za postizanje značajnog poboljšanja postojećih proizvoda, procesa ili usluga. Industrijsko istraživanje obuhvaća stvaranje sastavnih dijelova složenih sustava i može uključivati izradu prototipova u laboratorijskom okruženju ili u okruženju sa simuliranim sučeljima postojećih sustava te pilot linije kada je to neophodno za industrijsko istraživanje, a prvenstveno za validaciju generičke tehnologije. </w:t>
            </w:r>
          </w:p>
          <w:p w14:paraId="052A0719" w14:textId="77777777" w:rsidR="002D1AE6" w:rsidRDefault="002D1AE6" w:rsidP="001A283D">
            <w:pPr>
              <w:spacing w:after="120"/>
              <w:jc w:val="both"/>
              <w:rPr>
                <w:rFonts w:ascii="Times New Roman" w:hAnsi="Times New Roman" w:cs="Times New Roman"/>
                <w:sz w:val="20"/>
                <w:szCs w:val="20"/>
              </w:rPr>
            </w:pPr>
            <w:r w:rsidRPr="002D1AE6">
              <w:rPr>
                <w:rFonts w:ascii="Times New Roman" w:hAnsi="Times New Roman" w:cs="Times New Roman"/>
                <w:b/>
                <w:bCs/>
                <w:sz w:val="20"/>
                <w:szCs w:val="20"/>
              </w:rPr>
              <w:t>Izvor provjere:</w:t>
            </w:r>
            <w:r>
              <w:rPr>
                <w:rFonts w:ascii="Times New Roman" w:hAnsi="Times New Roman" w:cs="Times New Roman"/>
                <w:sz w:val="20"/>
                <w:szCs w:val="20"/>
              </w:rPr>
              <w:t xml:space="preserve"> </w:t>
            </w:r>
            <w:r w:rsidRPr="002D1AE6">
              <w:rPr>
                <w:rFonts w:ascii="Times New Roman" w:hAnsi="Times New Roman" w:cs="Times New Roman"/>
                <w:sz w:val="20"/>
                <w:szCs w:val="20"/>
              </w:rPr>
              <w:t>Odluka o financiranju projekta, izvješća za vrijeme trajanja provedbe projekta i završno izvješće</w:t>
            </w:r>
          </w:p>
        </w:tc>
        <w:tc>
          <w:tcPr>
            <w:tcW w:w="744" w:type="pct"/>
            <w:vMerge/>
            <w:shd w:val="clear" w:color="auto" w:fill="auto"/>
            <w:vAlign w:val="center"/>
          </w:tcPr>
          <w:p w14:paraId="385F098C" w14:textId="77777777" w:rsidR="002D1AE6" w:rsidRPr="00AE0852" w:rsidRDefault="002D1AE6" w:rsidP="00CE39E4">
            <w:pPr>
              <w:spacing w:after="120"/>
              <w:rPr>
                <w:rFonts w:ascii="Times New Roman" w:hAnsi="Times New Roman" w:cs="Times New Roman"/>
                <w:sz w:val="20"/>
                <w:szCs w:val="20"/>
              </w:rPr>
            </w:pPr>
          </w:p>
        </w:tc>
      </w:tr>
      <w:tr w:rsidR="00CE39E4" w:rsidRPr="00AE0852" w14:paraId="397F8303" w14:textId="77777777" w:rsidTr="0086771A">
        <w:tc>
          <w:tcPr>
            <w:tcW w:w="701" w:type="pct"/>
            <w:vMerge w:val="restart"/>
            <w:tcBorders>
              <w:top w:val="single" w:sz="4" w:space="0" w:color="auto"/>
              <w:left w:val="single" w:sz="4" w:space="0" w:color="auto"/>
              <w:right w:val="single" w:sz="4" w:space="0" w:color="auto"/>
            </w:tcBorders>
            <w:shd w:val="clear" w:color="auto" w:fill="auto"/>
            <w:vAlign w:val="center"/>
          </w:tcPr>
          <w:p w14:paraId="1E4F63A9" w14:textId="77777777" w:rsidR="00CE39E4" w:rsidRPr="004151E8" w:rsidRDefault="00CE39E4" w:rsidP="00CE39E4">
            <w:pPr>
              <w:spacing w:after="120"/>
              <w:jc w:val="center"/>
              <w:rPr>
                <w:rFonts w:ascii="Times New Roman" w:eastAsia="Times New Roman" w:hAnsi="Times New Roman" w:cs="Times New Roman"/>
                <w:b/>
                <w:bCs/>
                <w:i/>
                <w:sz w:val="20"/>
                <w:szCs w:val="20"/>
                <w:u w:val="single"/>
              </w:rPr>
            </w:pPr>
            <w:r w:rsidRPr="004151E8">
              <w:rPr>
                <w:rFonts w:ascii="Times New Roman" w:hAnsi="Times New Roman" w:cs="Times New Roman"/>
                <w:b/>
                <w:bCs/>
                <w:color w:val="000000"/>
                <w:sz w:val="20"/>
                <w:szCs w:val="20"/>
              </w:rPr>
              <w:lastRenderedPageBreak/>
              <w:t>Ab1</w:t>
            </w:r>
          </w:p>
        </w:tc>
        <w:tc>
          <w:tcPr>
            <w:tcW w:w="840" w:type="pct"/>
            <w:shd w:val="clear" w:color="auto" w:fill="auto"/>
            <w:vAlign w:val="center"/>
          </w:tcPr>
          <w:p w14:paraId="66AF07D5" w14:textId="77777777" w:rsidR="00CE39E4" w:rsidRPr="00AE0852" w:rsidRDefault="00CE39E4" w:rsidP="00CE39E4">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Rezultat</w:t>
            </w:r>
          </w:p>
        </w:tc>
        <w:tc>
          <w:tcPr>
            <w:tcW w:w="1078" w:type="pct"/>
            <w:shd w:val="clear" w:color="auto" w:fill="auto"/>
            <w:vAlign w:val="center"/>
          </w:tcPr>
          <w:p w14:paraId="63CC747B" w14:textId="77777777" w:rsidR="00CE39E4" w:rsidRPr="00301369" w:rsidRDefault="00CE39E4" w:rsidP="00CE39E4">
            <w:pPr>
              <w:spacing w:after="120"/>
              <w:rPr>
                <w:rFonts w:ascii="Times New Roman" w:eastAsia="Times New Roman" w:hAnsi="Times New Roman" w:cs="Times New Roman"/>
                <w:b/>
                <w:bCs/>
                <w:i/>
                <w:sz w:val="20"/>
                <w:szCs w:val="20"/>
                <w:u w:val="single"/>
              </w:rPr>
            </w:pPr>
            <w:r w:rsidRPr="00301369">
              <w:rPr>
                <w:rFonts w:ascii="Times New Roman" w:hAnsi="Times New Roman" w:cs="Times New Roman"/>
                <w:b/>
                <w:bCs/>
                <w:sz w:val="20"/>
                <w:szCs w:val="20"/>
              </w:rPr>
              <w:t>Broj izrađenih dokumenata u svrhu komercijalizacije inovacija</w:t>
            </w:r>
          </w:p>
        </w:tc>
        <w:tc>
          <w:tcPr>
            <w:tcW w:w="1027" w:type="pct"/>
            <w:shd w:val="clear" w:color="auto" w:fill="auto"/>
            <w:vAlign w:val="center"/>
          </w:tcPr>
          <w:p w14:paraId="359D876C" w14:textId="77777777" w:rsidR="00CE39E4" w:rsidRPr="00AE0852" w:rsidRDefault="00CE39E4" w:rsidP="00CE39E4">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dokument</w:t>
            </w:r>
          </w:p>
        </w:tc>
        <w:tc>
          <w:tcPr>
            <w:tcW w:w="610" w:type="pct"/>
            <w:shd w:val="clear" w:color="auto" w:fill="auto"/>
            <w:vAlign w:val="center"/>
          </w:tcPr>
          <w:p w14:paraId="776113EC" w14:textId="77777777" w:rsidR="00CE39E4" w:rsidRPr="00AE0852" w:rsidRDefault="00CE39E4" w:rsidP="00CE39E4">
            <w:pPr>
              <w:spacing w:after="120"/>
              <w:rPr>
                <w:rFonts w:ascii="Times New Roman" w:hAnsi="Times New Roman" w:cs="Times New Roman"/>
                <w:sz w:val="20"/>
                <w:szCs w:val="20"/>
              </w:rPr>
            </w:pPr>
            <w:r>
              <w:rPr>
                <w:rFonts w:ascii="Times New Roman" w:hAnsi="Times New Roman" w:cs="Times New Roman"/>
                <w:sz w:val="20"/>
                <w:szCs w:val="20"/>
              </w:rPr>
              <w:t>Završetak provedbe projekta</w:t>
            </w:r>
          </w:p>
        </w:tc>
        <w:tc>
          <w:tcPr>
            <w:tcW w:w="744" w:type="pct"/>
            <w:vMerge w:val="restart"/>
            <w:shd w:val="clear" w:color="auto" w:fill="auto"/>
            <w:vAlign w:val="center"/>
          </w:tcPr>
          <w:p w14:paraId="62462ED5" w14:textId="77777777" w:rsidR="00CE39E4" w:rsidRPr="00AE0852" w:rsidRDefault="00CE39E4" w:rsidP="00CE39E4">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Pokazatelj je potrebno odabrati i za njega postaviti ciljanu vrijednost na razini projekta za svaki projekt koji uključuje aktivnosti izrade navedenih dokumenata.</w:t>
            </w:r>
          </w:p>
        </w:tc>
      </w:tr>
      <w:tr w:rsidR="00CE39E4" w:rsidRPr="00AE0852" w14:paraId="06C29FE2" w14:textId="77777777" w:rsidTr="0086771A">
        <w:tc>
          <w:tcPr>
            <w:tcW w:w="701" w:type="pct"/>
            <w:vMerge/>
            <w:tcBorders>
              <w:left w:val="single" w:sz="4" w:space="0" w:color="auto"/>
              <w:bottom w:val="single" w:sz="4" w:space="0" w:color="auto"/>
              <w:right w:val="single" w:sz="4" w:space="0" w:color="auto"/>
            </w:tcBorders>
            <w:shd w:val="clear" w:color="auto" w:fill="auto"/>
            <w:vAlign w:val="center"/>
          </w:tcPr>
          <w:p w14:paraId="6BD1D790" w14:textId="77777777" w:rsidR="00CE39E4" w:rsidRPr="004151E8" w:rsidRDefault="00CE39E4" w:rsidP="00CE39E4">
            <w:pPr>
              <w:spacing w:after="120"/>
              <w:jc w:val="center"/>
              <w:rPr>
                <w:rFonts w:ascii="Times New Roman" w:hAnsi="Times New Roman" w:cs="Times New Roman"/>
                <w:b/>
                <w:bCs/>
                <w:color w:val="000000"/>
                <w:sz w:val="20"/>
                <w:szCs w:val="20"/>
              </w:rPr>
            </w:pPr>
          </w:p>
        </w:tc>
        <w:tc>
          <w:tcPr>
            <w:tcW w:w="3555" w:type="pct"/>
            <w:gridSpan w:val="4"/>
            <w:shd w:val="clear" w:color="auto" w:fill="auto"/>
            <w:vAlign w:val="center"/>
          </w:tcPr>
          <w:p w14:paraId="4567306F" w14:textId="77777777" w:rsidR="002227D1" w:rsidRDefault="00CE39E4" w:rsidP="001A283D">
            <w:pPr>
              <w:spacing w:after="120"/>
              <w:jc w:val="both"/>
              <w:rPr>
                <w:rFonts w:ascii="Times New Roman" w:hAnsi="Times New Roman" w:cs="Times New Roman"/>
                <w:b/>
                <w:bCs/>
                <w:sz w:val="20"/>
                <w:szCs w:val="20"/>
              </w:rPr>
            </w:pPr>
            <w:r w:rsidRPr="004151E8">
              <w:rPr>
                <w:rFonts w:ascii="Times New Roman" w:hAnsi="Times New Roman" w:cs="Times New Roman"/>
                <w:b/>
                <w:bCs/>
                <w:sz w:val="20"/>
                <w:szCs w:val="20"/>
              </w:rPr>
              <w:t>Opis:</w:t>
            </w:r>
            <w:r>
              <w:rPr>
                <w:rFonts w:ascii="Times New Roman" w:hAnsi="Times New Roman" w:cs="Times New Roman"/>
                <w:sz w:val="20"/>
                <w:szCs w:val="20"/>
              </w:rPr>
              <w:t xml:space="preserve"> </w:t>
            </w:r>
            <w:r w:rsidRPr="00AE0852">
              <w:rPr>
                <w:rFonts w:ascii="Times New Roman" w:hAnsi="Times New Roman" w:cs="Times New Roman"/>
                <w:sz w:val="20"/>
                <w:szCs w:val="20"/>
              </w:rPr>
              <w:t xml:space="preserve">Pokazatelj mjeri broj </w:t>
            </w:r>
            <w:r w:rsidR="008D59CD">
              <w:rPr>
                <w:rFonts w:ascii="Times New Roman" w:hAnsi="Times New Roman" w:cs="Times New Roman"/>
                <w:sz w:val="20"/>
                <w:szCs w:val="20"/>
              </w:rPr>
              <w:t xml:space="preserve">dokumenata, </w:t>
            </w:r>
            <w:r w:rsidR="008D59CD" w:rsidRPr="00AE0852">
              <w:rPr>
                <w:rFonts w:ascii="Times New Roman" w:hAnsi="Times New Roman" w:cs="Times New Roman"/>
                <w:sz w:val="20"/>
                <w:szCs w:val="20"/>
              </w:rPr>
              <w:t>razvijenih temeljem vanjskih savjetodavnih usluga</w:t>
            </w:r>
            <w:r w:rsidR="008D59CD">
              <w:rPr>
                <w:rFonts w:ascii="Times New Roman" w:hAnsi="Times New Roman" w:cs="Times New Roman"/>
                <w:sz w:val="20"/>
                <w:szCs w:val="20"/>
              </w:rPr>
              <w:t xml:space="preserve">, </w:t>
            </w:r>
            <w:r w:rsidR="008D59CD" w:rsidRPr="00AE0852">
              <w:rPr>
                <w:rFonts w:ascii="Times New Roman" w:hAnsi="Times New Roman" w:cs="Times New Roman"/>
                <w:sz w:val="20"/>
                <w:szCs w:val="20"/>
              </w:rPr>
              <w:t>kojima je svrha podrška u komercijalizaciji tehnologija i inovacija povezanih s provedbom projekta.</w:t>
            </w:r>
            <w:r w:rsidR="008D59CD">
              <w:rPr>
                <w:rFonts w:ascii="Times New Roman" w:hAnsi="Times New Roman" w:cs="Times New Roman"/>
                <w:sz w:val="20"/>
                <w:szCs w:val="20"/>
              </w:rPr>
              <w:t xml:space="preserve"> Dokumenti uključuju a</w:t>
            </w:r>
            <w:r w:rsidR="008D59CD" w:rsidRPr="008D59CD">
              <w:rPr>
                <w:rFonts w:ascii="Times New Roman" w:hAnsi="Times New Roman" w:cs="Times New Roman"/>
                <w:sz w:val="20"/>
                <w:szCs w:val="20"/>
              </w:rPr>
              <w:t>naliz</w:t>
            </w:r>
            <w:r w:rsidR="008D59CD">
              <w:rPr>
                <w:rFonts w:ascii="Times New Roman" w:hAnsi="Times New Roman" w:cs="Times New Roman"/>
                <w:sz w:val="20"/>
                <w:szCs w:val="20"/>
              </w:rPr>
              <w:t>e</w:t>
            </w:r>
            <w:r w:rsidR="008D59CD" w:rsidRPr="008D59CD">
              <w:rPr>
                <w:rFonts w:ascii="Times New Roman" w:hAnsi="Times New Roman" w:cs="Times New Roman"/>
                <w:sz w:val="20"/>
                <w:szCs w:val="20"/>
              </w:rPr>
              <w:t xml:space="preserve"> tržišta</w:t>
            </w:r>
            <w:r w:rsidR="008D59CD">
              <w:rPr>
                <w:rFonts w:ascii="Times New Roman" w:hAnsi="Times New Roman" w:cs="Times New Roman"/>
                <w:sz w:val="20"/>
                <w:szCs w:val="20"/>
              </w:rPr>
              <w:t xml:space="preserve">, </w:t>
            </w:r>
            <w:r w:rsidR="008D59CD" w:rsidRPr="008D59CD">
              <w:rPr>
                <w:rFonts w:ascii="Times New Roman" w:hAnsi="Times New Roman" w:cs="Times New Roman"/>
                <w:sz w:val="20"/>
                <w:szCs w:val="20"/>
              </w:rPr>
              <w:t>studije izvedivosti</w:t>
            </w:r>
            <w:r w:rsidR="008D59CD">
              <w:rPr>
                <w:rFonts w:ascii="Times New Roman" w:hAnsi="Times New Roman" w:cs="Times New Roman"/>
                <w:sz w:val="20"/>
                <w:szCs w:val="20"/>
              </w:rPr>
              <w:t xml:space="preserve">, </w:t>
            </w:r>
            <w:r w:rsidR="008D59CD" w:rsidRPr="008D59CD">
              <w:rPr>
                <w:rFonts w:ascii="Times New Roman" w:hAnsi="Times New Roman" w:cs="Times New Roman"/>
                <w:sz w:val="20"/>
                <w:szCs w:val="20"/>
              </w:rPr>
              <w:t>koncept</w:t>
            </w:r>
            <w:r w:rsidR="008D59CD">
              <w:rPr>
                <w:rFonts w:ascii="Times New Roman" w:hAnsi="Times New Roman" w:cs="Times New Roman"/>
                <w:sz w:val="20"/>
                <w:szCs w:val="20"/>
              </w:rPr>
              <w:t>e</w:t>
            </w:r>
            <w:r w:rsidR="008D59CD" w:rsidRPr="008D59CD">
              <w:rPr>
                <w:rFonts w:ascii="Times New Roman" w:hAnsi="Times New Roman" w:cs="Times New Roman"/>
                <w:sz w:val="20"/>
                <w:szCs w:val="20"/>
              </w:rPr>
              <w:t xml:space="preserve"> i/ili strategije za razvoj i/ili komercijalizaciju proizvoda (studija ili plan za komercijalizaciju)</w:t>
            </w:r>
            <w:r w:rsidR="008D59CD">
              <w:rPr>
                <w:rFonts w:ascii="Times New Roman" w:hAnsi="Times New Roman" w:cs="Times New Roman"/>
                <w:sz w:val="20"/>
                <w:szCs w:val="20"/>
              </w:rPr>
              <w:t>.</w:t>
            </w:r>
            <w:r w:rsidR="0086771A" w:rsidRPr="004151E8">
              <w:rPr>
                <w:rFonts w:ascii="Times New Roman" w:hAnsi="Times New Roman" w:cs="Times New Roman"/>
                <w:b/>
                <w:bCs/>
                <w:sz w:val="20"/>
                <w:szCs w:val="20"/>
              </w:rPr>
              <w:t xml:space="preserve"> </w:t>
            </w:r>
          </w:p>
          <w:p w14:paraId="6C47A878" w14:textId="22B9F9A7" w:rsidR="00CE39E4" w:rsidRPr="00AE0852" w:rsidRDefault="0086771A"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Izvor provjere:</w:t>
            </w:r>
            <w:r w:rsidRPr="00AE0852">
              <w:rPr>
                <w:rFonts w:ascii="Times New Roman" w:hAnsi="Times New Roman" w:cs="Times New Roman"/>
                <w:sz w:val="20"/>
                <w:szCs w:val="20"/>
              </w:rPr>
              <w:t xml:space="preserve"> izvješća za vrijeme trajanja provedbe projekta i završno izvješće</w:t>
            </w:r>
            <w:r>
              <w:rPr>
                <w:rFonts w:ascii="Times New Roman" w:hAnsi="Times New Roman" w:cs="Times New Roman"/>
                <w:sz w:val="20"/>
                <w:szCs w:val="20"/>
              </w:rPr>
              <w:t>, izrađeni dokument</w:t>
            </w:r>
          </w:p>
          <w:p w14:paraId="1416F8DC" w14:textId="77777777" w:rsidR="00CE39E4" w:rsidRDefault="00CE39E4" w:rsidP="00CE39E4">
            <w:pPr>
              <w:spacing w:after="120"/>
              <w:rPr>
                <w:rFonts w:ascii="Times New Roman" w:hAnsi="Times New Roman" w:cs="Times New Roman"/>
                <w:sz w:val="20"/>
                <w:szCs w:val="20"/>
              </w:rPr>
            </w:pPr>
          </w:p>
        </w:tc>
        <w:tc>
          <w:tcPr>
            <w:tcW w:w="744" w:type="pct"/>
            <w:vMerge/>
            <w:shd w:val="clear" w:color="auto" w:fill="auto"/>
            <w:vAlign w:val="center"/>
          </w:tcPr>
          <w:p w14:paraId="5055CDBD" w14:textId="77777777" w:rsidR="00CE39E4" w:rsidRPr="00AE0852" w:rsidRDefault="00CE39E4" w:rsidP="00CE39E4">
            <w:pPr>
              <w:spacing w:after="120"/>
              <w:rPr>
                <w:rFonts w:ascii="Times New Roman" w:hAnsi="Times New Roman" w:cs="Times New Roman"/>
                <w:sz w:val="20"/>
                <w:szCs w:val="20"/>
              </w:rPr>
            </w:pPr>
          </w:p>
        </w:tc>
      </w:tr>
    </w:tbl>
    <w:p w14:paraId="737C5ADE" w14:textId="77777777" w:rsidR="007209AB" w:rsidRDefault="007209AB"/>
    <w:tbl>
      <w:tblPr>
        <w:tblStyle w:val="TableGrid111"/>
        <w:tblW w:w="5000" w:type="pct"/>
        <w:tblLook w:val="04A0" w:firstRow="1" w:lastRow="0" w:firstColumn="1" w:lastColumn="0" w:noHBand="0" w:noVBand="1"/>
      </w:tblPr>
      <w:tblGrid>
        <w:gridCol w:w="1205"/>
        <w:gridCol w:w="1548"/>
        <w:gridCol w:w="1783"/>
        <w:gridCol w:w="1738"/>
        <w:gridCol w:w="1376"/>
        <w:gridCol w:w="1412"/>
      </w:tblGrid>
      <w:tr w:rsidR="00492272" w:rsidRPr="00AE0852" w14:paraId="7A6AF80A" w14:textId="77777777" w:rsidTr="0086771A">
        <w:tc>
          <w:tcPr>
            <w:tcW w:w="5000" w:type="pct"/>
            <w:gridSpan w:val="6"/>
            <w:tcBorders>
              <w:top w:val="single" w:sz="4" w:space="0" w:color="auto"/>
              <w:left w:val="single" w:sz="4" w:space="0" w:color="auto"/>
              <w:bottom w:val="single" w:sz="4" w:space="0" w:color="auto"/>
            </w:tcBorders>
            <w:shd w:val="clear" w:color="auto" w:fill="9CC2E5" w:themeFill="accent1" w:themeFillTint="99"/>
            <w:vAlign w:val="center"/>
          </w:tcPr>
          <w:p w14:paraId="04B6F894" w14:textId="77777777" w:rsidR="00492272" w:rsidRPr="00AE0852" w:rsidRDefault="00492272" w:rsidP="00492272">
            <w:pPr>
              <w:spacing w:after="1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[B] Posebni cilj: </w:t>
            </w:r>
            <w:r w:rsidRPr="00492272">
              <w:rPr>
                <w:rFonts w:ascii="Times New Roman" w:eastAsia="Times New Roman" w:hAnsi="Times New Roman" w:cs="Times New Roman"/>
                <w:b/>
                <w:bCs/>
                <w:sz w:val="20"/>
                <w:szCs w:val="20"/>
              </w:rPr>
              <w:t>Unaprjeđenje kapaciteta poduzeća za istraživanje, razvoj i inovacije</w:t>
            </w:r>
          </w:p>
        </w:tc>
      </w:tr>
      <w:tr w:rsidR="00923633" w:rsidRPr="00AE0852" w14:paraId="37A023B0" w14:textId="77777777" w:rsidTr="0086771A">
        <w:tc>
          <w:tcPr>
            <w:tcW w:w="66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4BA9343" w14:textId="77777777" w:rsidR="004151E8" w:rsidRPr="004151E8" w:rsidRDefault="004151E8" w:rsidP="004151E8">
            <w:pPr>
              <w:spacing w:after="120"/>
              <w:jc w:val="center"/>
              <w:rPr>
                <w:rFonts w:ascii="Times New Roman" w:hAnsi="Times New Roman" w:cs="Times New Roman"/>
                <w:b/>
                <w:bCs/>
                <w:sz w:val="20"/>
                <w:szCs w:val="20"/>
              </w:rPr>
            </w:pPr>
            <w:r w:rsidRPr="004151E8">
              <w:rPr>
                <w:rFonts w:ascii="Times New Roman" w:eastAsia="Times New Roman" w:hAnsi="Times New Roman" w:cs="Times New Roman"/>
                <w:b/>
                <w:bCs/>
                <w:sz w:val="20"/>
                <w:szCs w:val="20"/>
              </w:rPr>
              <w:t>Oznaka pokazatelja</w:t>
            </w:r>
          </w:p>
        </w:tc>
        <w:tc>
          <w:tcPr>
            <w:tcW w:w="854" w:type="pct"/>
            <w:shd w:val="clear" w:color="auto" w:fill="9CC2E5" w:themeFill="accent1" w:themeFillTint="99"/>
            <w:vAlign w:val="center"/>
          </w:tcPr>
          <w:p w14:paraId="34B06674" w14:textId="77777777" w:rsidR="004151E8" w:rsidRPr="00AE0852" w:rsidRDefault="004151E8" w:rsidP="006B013E">
            <w:pPr>
              <w:spacing w:after="120"/>
              <w:jc w:val="center"/>
              <w:rPr>
                <w:rFonts w:ascii="Times New Roman" w:hAnsi="Times New Roman" w:cs="Times New Roman"/>
                <w:sz w:val="20"/>
                <w:szCs w:val="20"/>
              </w:rPr>
            </w:pPr>
            <w:r w:rsidRPr="00AE0852">
              <w:rPr>
                <w:rFonts w:ascii="Times New Roman" w:eastAsia="Times New Roman" w:hAnsi="Times New Roman" w:cs="Times New Roman"/>
                <w:b/>
                <w:bCs/>
                <w:sz w:val="20"/>
                <w:szCs w:val="20"/>
              </w:rPr>
              <w:t>Razina</w:t>
            </w:r>
          </w:p>
        </w:tc>
        <w:tc>
          <w:tcPr>
            <w:tcW w:w="984" w:type="pct"/>
            <w:shd w:val="clear" w:color="auto" w:fill="9CC2E5" w:themeFill="accent1" w:themeFillTint="99"/>
            <w:vAlign w:val="center"/>
          </w:tcPr>
          <w:p w14:paraId="6E574661" w14:textId="77777777" w:rsidR="004151E8" w:rsidRPr="00AE0852" w:rsidRDefault="004151E8" w:rsidP="006B013E">
            <w:pPr>
              <w:spacing w:after="120"/>
              <w:jc w:val="center"/>
              <w:rPr>
                <w:rFonts w:ascii="Times New Roman" w:hAnsi="Times New Roman" w:cs="Times New Roman"/>
                <w:sz w:val="20"/>
                <w:szCs w:val="20"/>
              </w:rPr>
            </w:pPr>
            <w:r w:rsidRPr="00AE0852">
              <w:rPr>
                <w:rFonts w:ascii="Times New Roman" w:eastAsia="Times New Roman" w:hAnsi="Times New Roman" w:cs="Times New Roman"/>
                <w:b/>
                <w:bCs/>
                <w:sz w:val="20"/>
                <w:szCs w:val="20"/>
              </w:rPr>
              <w:t>Pokazatelj</w:t>
            </w:r>
          </w:p>
        </w:tc>
        <w:tc>
          <w:tcPr>
            <w:tcW w:w="959" w:type="pct"/>
            <w:shd w:val="clear" w:color="auto" w:fill="9CC2E5" w:themeFill="accent1" w:themeFillTint="99"/>
            <w:vAlign w:val="center"/>
          </w:tcPr>
          <w:p w14:paraId="2533FA11" w14:textId="77777777" w:rsidR="004151E8" w:rsidRPr="00AE0852" w:rsidRDefault="004151E8" w:rsidP="006B013E">
            <w:pPr>
              <w:spacing w:after="120"/>
              <w:jc w:val="center"/>
              <w:rPr>
                <w:rFonts w:ascii="Times New Roman" w:hAnsi="Times New Roman" w:cs="Times New Roman"/>
                <w:sz w:val="20"/>
                <w:szCs w:val="20"/>
              </w:rPr>
            </w:pPr>
            <w:r w:rsidRPr="00AE0852">
              <w:rPr>
                <w:rFonts w:ascii="Times New Roman" w:eastAsia="Times New Roman" w:hAnsi="Times New Roman" w:cs="Times New Roman"/>
                <w:b/>
                <w:bCs/>
                <w:sz w:val="20"/>
                <w:szCs w:val="20"/>
              </w:rPr>
              <w:t>Jedinica mjere</w:t>
            </w:r>
          </w:p>
        </w:tc>
        <w:tc>
          <w:tcPr>
            <w:tcW w:w="759" w:type="pct"/>
            <w:shd w:val="clear" w:color="auto" w:fill="9CC2E5" w:themeFill="accent1" w:themeFillTint="99"/>
            <w:vAlign w:val="center"/>
          </w:tcPr>
          <w:p w14:paraId="560D1758" w14:textId="77777777" w:rsidR="004151E8" w:rsidRDefault="004151E8" w:rsidP="006B013E">
            <w:pPr>
              <w:spacing w:after="120"/>
              <w:jc w:val="center"/>
              <w:rPr>
                <w:rFonts w:ascii="Times New Roman" w:hAnsi="Times New Roman" w:cs="Times New Roman"/>
                <w:sz w:val="20"/>
                <w:szCs w:val="20"/>
              </w:rPr>
            </w:pPr>
            <w:r>
              <w:rPr>
                <w:rFonts w:ascii="Times New Roman" w:eastAsia="Times New Roman" w:hAnsi="Times New Roman" w:cs="Times New Roman"/>
                <w:b/>
                <w:bCs/>
                <w:sz w:val="20"/>
                <w:szCs w:val="20"/>
              </w:rPr>
              <w:t>Rok za ostvarenje</w:t>
            </w:r>
          </w:p>
        </w:tc>
        <w:tc>
          <w:tcPr>
            <w:tcW w:w="779" w:type="pct"/>
            <w:shd w:val="clear" w:color="auto" w:fill="9CC2E5" w:themeFill="accent1" w:themeFillTint="99"/>
            <w:vAlign w:val="center"/>
          </w:tcPr>
          <w:p w14:paraId="4F457B83" w14:textId="77777777" w:rsidR="004151E8" w:rsidRPr="00AE0852" w:rsidRDefault="004151E8" w:rsidP="006B013E">
            <w:pPr>
              <w:spacing w:after="120"/>
              <w:jc w:val="center"/>
              <w:rPr>
                <w:rFonts w:ascii="Times New Roman" w:hAnsi="Times New Roman" w:cs="Times New Roman"/>
                <w:sz w:val="20"/>
                <w:szCs w:val="20"/>
              </w:rPr>
            </w:pPr>
            <w:r w:rsidRPr="00AE0852">
              <w:rPr>
                <w:rFonts w:ascii="Times New Roman" w:eastAsia="Times New Roman" w:hAnsi="Times New Roman" w:cs="Times New Roman"/>
                <w:b/>
                <w:bCs/>
                <w:sz w:val="20"/>
                <w:szCs w:val="20"/>
              </w:rPr>
              <w:t>Napomena vezano za odabir pokazatelja</w:t>
            </w:r>
          </w:p>
        </w:tc>
      </w:tr>
      <w:tr w:rsidR="00B21C08" w:rsidRPr="00AE0852" w14:paraId="48A8CF5A" w14:textId="77777777" w:rsidTr="0086771A">
        <w:tc>
          <w:tcPr>
            <w:tcW w:w="66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1585DB46" w14:textId="77777777" w:rsidR="00B21C08" w:rsidRPr="004151E8" w:rsidRDefault="00B21C08" w:rsidP="004151E8">
            <w:pPr>
              <w:spacing w:after="120"/>
              <w:jc w:val="center"/>
              <w:rPr>
                <w:rFonts w:ascii="Times New Roman" w:hAnsi="Times New Roman" w:cs="Times New Roman"/>
                <w:b/>
                <w:bCs/>
                <w:sz w:val="20"/>
                <w:szCs w:val="20"/>
              </w:rPr>
            </w:pPr>
            <w:r w:rsidRPr="004151E8">
              <w:rPr>
                <w:rFonts w:ascii="Times New Roman" w:hAnsi="Times New Roman" w:cs="Times New Roman"/>
                <w:b/>
                <w:bCs/>
                <w:sz w:val="20"/>
                <w:szCs w:val="20"/>
              </w:rPr>
              <w:t>B1</w:t>
            </w:r>
          </w:p>
        </w:tc>
        <w:tc>
          <w:tcPr>
            <w:tcW w:w="854" w:type="pct"/>
            <w:shd w:val="clear" w:color="auto" w:fill="DEEAF6" w:themeFill="accent1" w:themeFillTint="33"/>
            <w:vAlign w:val="center"/>
          </w:tcPr>
          <w:p w14:paraId="4B39D915" w14:textId="77777777" w:rsidR="00B21C08" w:rsidRPr="00AE0852" w:rsidRDefault="00B21C08" w:rsidP="007209AB">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Ishod</w:t>
            </w:r>
          </w:p>
        </w:tc>
        <w:tc>
          <w:tcPr>
            <w:tcW w:w="984" w:type="pct"/>
            <w:shd w:val="clear" w:color="auto" w:fill="DEEAF6" w:themeFill="accent1" w:themeFillTint="33"/>
            <w:vAlign w:val="center"/>
          </w:tcPr>
          <w:p w14:paraId="0549CD81" w14:textId="77777777" w:rsidR="00B21C08" w:rsidRPr="00301369" w:rsidRDefault="00B21C08" w:rsidP="007209AB">
            <w:pPr>
              <w:spacing w:after="120"/>
              <w:rPr>
                <w:rFonts w:ascii="Times New Roman" w:eastAsia="Times New Roman" w:hAnsi="Times New Roman" w:cs="Times New Roman"/>
                <w:b/>
                <w:bCs/>
                <w:i/>
                <w:sz w:val="20"/>
                <w:szCs w:val="20"/>
                <w:u w:val="single"/>
              </w:rPr>
            </w:pPr>
            <w:r w:rsidRPr="00301369">
              <w:rPr>
                <w:rFonts w:ascii="Times New Roman" w:hAnsi="Times New Roman" w:cs="Times New Roman"/>
                <w:b/>
                <w:bCs/>
                <w:sz w:val="20"/>
                <w:szCs w:val="20"/>
              </w:rPr>
              <w:t>Vrijednost privatnih ulaganja u istraživanje i razvoj nakon završetka projekta</w:t>
            </w:r>
          </w:p>
        </w:tc>
        <w:tc>
          <w:tcPr>
            <w:tcW w:w="959" w:type="pct"/>
            <w:shd w:val="clear" w:color="auto" w:fill="DEEAF6" w:themeFill="accent1" w:themeFillTint="33"/>
            <w:vAlign w:val="center"/>
          </w:tcPr>
          <w:p w14:paraId="7B5D7D4A" w14:textId="77777777" w:rsidR="00B21C08" w:rsidRPr="00AE0852" w:rsidRDefault="00B21C08" w:rsidP="007209AB">
            <w:pPr>
              <w:spacing w:after="120"/>
              <w:rPr>
                <w:rFonts w:ascii="Times New Roman" w:eastAsia="Times New Roman" w:hAnsi="Times New Roman" w:cs="Times New Roman"/>
                <w:i/>
                <w:sz w:val="20"/>
                <w:szCs w:val="20"/>
                <w:u w:val="single"/>
              </w:rPr>
            </w:pPr>
            <w:r>
              <w:rPr>
                <w:rFonts w:ascii="Times New Roman" w:hAnsi="Times New Roman" w:cs="Times New Roman"/>
                <w:sz w:val="20"/>
                <w:szCs w:val="20"/>
              </w:rPr>
              <w:t>HRK</w:t>
            </w:r>
          </w:p>
        </w:tc>
        <w:tc>
          <w:tcPr>
            <w:tcW w:w="759" w:type="pct"/>
            <w:shd w:val="clear" w:color="auto" w:fill="DEEAF6" w:themeFill="accent1" w:themeFillTint="33"/>
            <w:vAlign w:val="center"/>
          </w:tcPr>
          <w:p w14:paraId="4C9C7F43" w14:textId="77777777" w:rsidR="00B21C08" w:rsidRPr="00AE0852" w:rsidRDefault="00B21C08" w:rsidP="007209AB">
            <w:pPr>
              <w:spacing w:after="120"/>
              <w:rPr>
                <w:rFonts w:ascii="Times New Roman" w:hAnsi="Times New Roman" w:cs="Times New Roman"/>
                <w:sz w:val="20"/>
                <w:szCs w:val="20"/>
              </w:rPr>
            </w:pPr>
            <w:r>
              <w:rPr>
                <w:rFonts w:ascii="Times New Roman" w:hAnsi="Times New Roman" w:cs="Times New Roman"/>
                <w:sz w:val="20"/>
                <w:szCs w:val="20"/>
              </w:rPr>
              <w:t>Tri godine od završetka provedbe projekta</w:t>
            </w:r>
          </w:p>
        </w:tc>
        <w:tc>
          <w:tcPr>
            <w:tcW w:w="779" w:type="pct"/>
            <w:vMerge w:val="restart"/>
            <w:shd w:val="clear" w:color="auto" w:fill="auto"/>
            <w:vAlign w:val="center"/>
          </w:tcPr>
          <w:p w14:paraId="2ACAFF17" w14:textId="77777777" w:rsidR="00B21C08" w:rsidRPr="00AE0852" w:rsidRDefault="00B21C08" w:rsidP="007209AB">
            <w:pPr>
              <w:spacing w:after="120"/>
              <w:rPr>
                <w:rFonts w:ascii="Times New Roman" w:eastAsia="Times New Roman" w:hAnsi="Times New Roman" w:cs="Times New Roman"/>
                <w:i/>
                <w:sz w:val="20"/>
                <w:szCs w:val="20"/>
                <w:u w:val="single"/>
              </w:rPr>
            </w:pPr>
            <w:r w:rsidRPr="00AE0852">
              <w:rPr>
                <w:rFonts w:ascii="Times New Roman" w:hAnsi="Times New Roman" w:cs="Times New Roman"/>
                <w:sz w:val="20"/>
                <w:szCs w:val="20"/>
              </w:rPr>
              <w:t xml:space="preserve">Za svaki projekt u kojem je korisnik poduzeće potrebno je odabrati najmanje jedan pokazatelj ishoda iz grupe B i za njega postaviti ciljanu vrijednost na razini projekta. </w:t>
            </w:r>
          </w:p>
        </w:tc>
      </w:tr>
      <w:tr w:rsidR="00B21C08" w:rsidRPr="00AE0852" w14:paraId="45A3EAED" w14:textId="77777777" w:rsidTr="0086771A">
        <w:tc>
          <w:tcPr>
            <w:tcW w:w="665" w:type="pct"/>
            <w:vMerge/>
            <w:tcBorders>
              <w:left w:val="single" w:sz="4" w:space="0" w:color="auto"/>
              <w:bottom w:val="single" w:sz="4" w:space="0" w:color="auto"/>
              <w:right w:val="single" w:sz="4" w:space="0" w:color="auto"/>
            </w:tcBorders>
            <w:shd w:val="clear" w:color="auto" w:fill="DEEAF6" w:themeFill="accent1" w:themeFillTint="33"/>
            <w:vAlign w:val="center"/>
          </w:tcPr>
          <w:p w14:paraId="0F2779CD" w14:textId="77777777" w:rsidR="00B21C08" w:rsidRPr="004151E8" w:rsidRDefault="00B21C08" w:rsidP="004151E8">
            <w:pPr>
              <w:spacing w:after="120"/>
              <w:jc w:val="center"/>
              <w:rPr>
                <w:rFonts w:ascii="Times New Roman" w:hAnsi="Times New Roman" w:cs="Times New Roman"/>
                <w:b/>
                <w:bCs/>
                <w:sz w:val="20"/>
                <w:szCs w:val="20"/>
              </w:rPr>
            </w:pPr>
          </w:p>
        </w:tc>
        <w:tc>
          <w:tcPr>
            <w:tcW w:w="3556" w:type="pct"/>
            <w:gridSpan w:val="4"/>
            <w:shd w:val="clear" w:color="auto" w:fill="DEEAF6" w:themeFill="accent1" w:themeFillTint="33"/>
            <w:vAlign w:val="center"/>
          </w:tcPr>
          <w:p w14:paraId="78787999" w14:textId="77777777" w:rsidR="00B21C08" w:rsidRPr="00AE0852" w:rsidRDefault="00B21C08"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Opis:</w:t>
            </w:r>
            <w:r>
              <w:rPr>
                <w:rFonts w:ascii="Times New Roman" w:hAnsi="Times New Roman" w:cs="Times New Roman"/>
                <w:sz w:val="20"/>
                <w:szCs w:val="20"/>
              </w:rPr>
              <w:t xml:space="preserve"> </w:t>
            </w:r>
            <w:r w:rsidRPr="00AE0852">
              <w:rPr>
                <w:rFonts w:ascii="Times New Roman" w:hAnsi="Times New Roman" w:cs="Times New Roman"/>
                <w:sz w:val="20"/>
                <w:szCs w:val="20"/>
              </w:rPr>
              <w:t>Pokazatelj mjeri ukupnu vrijednost privatnih ulaganja podržanih poduzeća u istraživanje i razvoj nakon završetka podržanog projekta, isključujući buduće dodijeljene potpore.</w:t>
            </w:r>
          </w:p>
          <w:p w14:paraId="40DDD167" w14:textId="77777777" w:rsidR="00B21C08" w:rsidRDefault="00B21C08" w:rsidP="001A283D">
            <w:pPr>
              <w:spacing w:after="120"/>
              <w:jc w:val="both"/>
              <w:rPr>
                <w:rFonts w:ascii="Times New Roman" w:hAnsi="Times New Roman" w:cs="Times New Roman"/>
                <w:sz w:val="20"/>
                <w:szCs w:val="20"/>
              </w:rPr>
            </w:pPr>
            <w:r w:rsidRPr="00301369">
              <w:rPr>
                <w:rFonts w:ascii="Times New Roman" w:hAnsi="Times New Roman" w:cs="Times New Roman"/>
                <w:b/>
                <w:bCs/>
                <w:sz w:val="20"/>
                <w:szCs w:val="20"/>
              </w:rPr>
              <w:t>Izvor provjere:</w:t>
            </w:r>
            <w:r w:rsidRPr="00AE0852">
              <w:rPr>
                <w:rFonts w:ascii="Times New Roman" w:hAnsi="Times New Roman" w:cs="Times New Roman"/>
                <w:sz w:val="20"/>
                <w:szCs w:val="20"/>
              </w:rPr>
              <w:t xml:space="preserve"> izvješće i/ili anketa u post-provedbenom razdoblju, godišnja financijska izvješća (GFI) ili ekvivalentni dokumenti</w:t>
            </w:r>
          </w:p>
        </w:tc>
        <w:tc>
          <w:tcPr>
            <w:tcW w:w="779" w:type="pct"/>
            <w:vMerge/>
            <w:shd w:val="clear" w:color="auto" w:fill="auto"/>
            <w:vAlign w:val="center"/>
          </w:tcPr>
          <w:p w14:paraId="18B728C6" w14:textId="77777777" w:rsidR="00B21C08" w:rsidRPr="00AE0852" w:rsidRDefault="00B21C08" w:rsidP="004151E8">
            <w:pPr>
              <w:spacing w:after="120"/>
              <w:rPr>
                <w:rFonts w:ascii="Times New Roman" w:hAnsi="Times New Roman" w:cs="Times New Roman"/>
                <w:sz w:val="20"/>
                <w:szCs w:val="20"/>
              </w:rPr>
            </w:pPr>
          </w:p>
        </w:tc>
      </w:tr>
      <w:tr w:rsidR="00B21C08" w:rsidRPr="00AE0852" w14:paraId="3A3EBA6B" w14:textId="77777777" w:rsidTr="0086771A">
        <w:tc>
          <w:tcPr>
            <w:tcW w:w="665" w:type="pct"/>
            <w:vMerge w:val="restart"/>
            <w:tcBorders>
              <w:top w:val="single" w:sz="4" w:space="0" w:color="auto"/>
              <w:left w:val="single" w:sz="4" w:space="0" w:color="auto"/>
              <w:right w:val="single" w:sz="4" w:space="0" w:color="auto"/>
            </w:tcBorders>
            <w:shd w:val="clear" w:color="auto" w:fill="auto"/>
            <w:vAlign w:val="center"/>
          </w:tcPr>
          <w:p w14:paraId="3C786C60" w14:textId="77777777" w:rsidR="00B21C08" w:rsidRPr="004151E8" w:rsidRDefault="00B21C08" w:rsidP="00923633">
            <w:pPr>
              <w:spacing w:after="120"/>
              <w:jc w:val="center"/>
              <w:rPr>
                <w:rFonts w:ascii="Times New Roman" w:hAnsi="Times New Roman" w:cs="Times New Roman"/>
                <w:b/>
                <w:bCs/>
                <w:color w:val="000000"/>
                <w:sz w:val="20"/>
                <w:szCs w:val="20"/>
              </w:rPr>
            </w:pPr>
            <w:r w:rsidRPr="004151E8">
              <w:rPr>
                <w:rFonts w:ascii="Times New Roman" w:hAnsi="Times New Roman" w:cs="Times New Roman"/>
                <w:b/>
                <w:bCs/>
                <w:color w:val="000000"/>
                <w:sz w:val="20"/>
                <w:szCs w:val="20"/>
              </w:rPr>
              <w:t>B2</w:t>
            </w:r>
          </w:p>
        </w:tc>
        <w:tc>
          <w:tcPr>
            <w:tcW w:w="854" w:type="pct"/>
            <w:shd w:val="clear" w:color="auto" w:fill="auto"/>
            <w:vAlign w:val="center"/>
          </w:tcPr>
          <w:p w14:paraId="72E27663" w14:textId="77777777" w:rsidR="00B21C08" w:rsidRPr="00AE0852" w:rsidRDefault="00B21C08" w:rsidP="00923633">
            <w:pPr>
              <w:spacing w:after="120"/>
              <w:rPr>
                <w:rFonts w:ascii="Times New Roman" w:hAnsi="Times New Roman" w:cs="Times New Roman"/>
                <w:sz w:val="20"/>
                <w:szCs w:val="20"/>
              </w:rPr>
            </w:pPr>
            <w:r w:rsidRPr="00AE0852">
              <w:rPr>
                <w:rFonts w:ascii="Times New Roman" w:hAnsi="Times New Roman" w:cs="Times New Roman"/>
                <w:sz w:val="20"/>
                <w:szCs w:val="20"/>
              </w:rPr>
              <w:t>Ishod</w:t>
            </w:r>
          </w:p>
        </w:tc>
        <w:tc>
          <w:tcPr>
            <w:tcW w:w="984" w:type="pct"/>
            <w:shd w:val="clear" w:color="auto" w:fill="auto"/>
            <w:vAlign w:val="center"/>
          </w:tcPr>
          <w:p w14:paraId="74E4BA29" w14:textId="77777777" w:rsidR="00B21C08" w:rsidRPr="00301369" w:rsidRDefault="00B21C08" w:rsidP="00923633">
            <w:pPr>
              <w:spacing w:after="120"/>
              <w:rPr>
                <w:rFonts w:ascii="Times New Roman" w:hAnsi="Times New Roman" w:cs="Times New Roman"/>
                <w:b/>
                <w:bCs/>
                <w:sz w:val="20"/>
                <w:szCs w:val="20"/>
              </w:rPr>
            </w:pPr>
            <w:r w:rsidRPr="00301369">
              <w:rPr>
                <w:rFonts w:ascii="Times New Roman" w:hAnsi="Times New Roman" w:cs="Times New Roman"/>
                <w:b/>
                <w:bCs/>
                <w:sz w:val="20"/>
                <w:szCs w:val="20"/>
              </w:rPr>
              <w:t>Promjena u zapošljavanju istraživača u poduzećima nakon završetka projekta</w:t>
            </w:r>
          </w:p>
        </w:tc>
        <w:tc>
          <w:tcPr>
            <w:tcW w:w="959" w:type="pct"/>
            <w:shd w:val="clear" w:color="auto" w:fill="auto"/>
            <w:vAlign w:val="center"/>
          </w:tcPr>
          <w:p w14:paraId="05C69D07" w14:textId="77777777" w:rsidR="00B21C08" w:rsidRPr="00AE0852" w:rsidRDefault="00B21C08" w:rsidP="00923633">
            <w:pPr>
              <w:spacing w:after="120"/>
              <w:rPr>
                <w:rFonts w:ascii="Times New Roman" w:hAnsi="Times New Roman" w:cs="Times New Roman"/>
                <w:sz w:val="20"/>
                <w:szCs w:val="20"/>
              </w:rPr>
            </w:pPr>
            <w:r w:rsidRPr="00AE0852">
              <w:rPr>
                <w:rFonts w:ascii="Times New Roman" w:hAnsi="Times New Roman" w:cs="Times New Roman"/>
                <w:sz w:val="20"/>
                <w:szCs w:val="20"/>
              </w:rPr>
              <w:t>istraživač</w:t>
            </w:r>
          </w:p>
        </w:tc>
        <w:tc>
          <w:tcPr>
            <w:tcW w:w="759" w:type="pct"/>
            <w:vAlign w:val="center"/>
          </w:tcPr>
          <w:p w14:paraId="2F82B8D6" w14:textId="77777777" w:rsidR="00B21C08" w:rsidRDefault="00B21C08" w:rsidP="00923633">
            <w:pPr>
              <w:spacing w:after="120"/>
              <w:rPr>
                <w:rFonts w:ascii="Times New Roman" w:hAnsi="Times New Roman" w:cs="Times New Roman"/>
                <w:sz w:val="20"/>
                <w:szCs w:val="20"/>
              </w:rPr>
            </w:pPr>
            <w:r>
              <w:rPr>
                <w:rFonts w:ascii="Times New Roman" w:hAnsi="Times New Roman" w:cs="Times New Roman"/>
                <w:sz w:val="20"/>
                <w:szCs w:val="20"/>
              </w:rPr>
              <w:t>Tri godine od završetka provedbe projekta</w:t>
            </w:r>
          </w:p>
        </w:tc>
        <w:tc>
          <w:tcPr>
            <w:tcW w:w="779" w:type="pct"/>
            <w:vMerge/>
            <w:shd w:val="clear" w:color="auto" w:fill="auto"/>
            <w:vAlign w:val="center"/>
          </w:tcPr>
          <w:p w14:paraId="44F9B26C" w14:textId="77777777" w:rsidR="00B21C08" w:rsidRPr="00AE0852" w:rsidRDefault="00B21C08" w:rsidP="00923633">
            <w:pPr>
              <w:spacing w:after="120"/>
              <w:rPr>
                <w:rFonts w:ascii="Times New Roman" w:eastAsia="Times New Roman" w:hAnsi="Times New Roman" w:cs="Times New Roman"/>
                <w:i/>
                <w:sz w:val="20"/>
                <w:szCs w:val="20"/>
                <w:u w:val="single"/>
              </w:rPr>
            </w:pPr>
          </w:p>
        </w:tc>
      </w:tr>
      <w:tr w:rsidR="00B21C08" w:rsidRPr="00AE0852" w14:paraId="15F94E6E" w14:textId="77777777" w:rsidTr="0086771A">
        <w:tc>
          <w:tcPr>
            <w:tcW w:w="665" w:type="pct"/>
            <w:vMerge/>
            <w:tcBorders>
              <w:left w:val="single" w:sz="4" w:space="0" w:color="auto"/>
              <w:right w:val="single" w:sz="4" w:space="0" w:color="auto"/>
            </w:tcBorders>
            <w:shd w:val="clear" w:color="auto" w:fill="auto"/>
            <w:vAlign w:val="center"/>
          </w:tcPr>
          <w:p w14:paraId="138264E7" w14:textId="77777777" w:rsidR="00B21C08" w:rsidRPr="004151E8" w:rsidRDefault="00B21C08" w:rsidP="00923633">
            <w:pPr>
              <w:spacing w:after="120"/>
              <w:jc w:val="center"/>
              <w:rPr>
                <w:rFonts w:ascii="Times New Roman" w:hAnsi="Times New Roman" w:cs="Times New Roman"/>
                <w:b/>
                <w:bCs/>
                <w:color w:val="000000"/>
                <w:sz w:val="20"/>
                <w:szCs w:val="20"/>
              </w:rPr>
            </w:pPr>
          </w:p>
        </w:tc>
        <w:tc>
          <w:tcPr>
            <w:tcW w:w="3556" w:type="pct"/>
            <w:gridSpan w:val="4"/>
            <w:shd w:val="clear" w:color="auto" w:fill="auto"/>
            <w:vAlign w:val="center"/>
          </w:tcPr>
          <w:p w14:paraId="0C65B715" w14:textId="77777777" w:rsidR="00B21C08" w:rsidRPr="00AE0852" w:rsidRDefault="00B21C08"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Opis:</w:t>
            </w:r>
            <w:r>
              <w:rPr>
                <w:rFonts w:ascii="Times New Roman" w:hAnsi="Times New Roman" w:cs="Times New Roman"/>
                <w:sz w:val="20"/>
                <w:szCs w:val="20"/>
              </w:rPr>
              <w:t xml:space="preserve"> </w:t>
            </w:r>
            <w:r w:rsidRPr="00AE0852">
              <w:rPr>
                <w:rFonts w:ascii="Times New Roman" w:hAnsi="Times New Roman" w:cs="Times New Roman"/>
                <w:sz w:val="20"/>
                <w:szCs w:val="20"/>
              </w:rPr>
              <w:t>Pokazatelj mjeri promjenu bruto broja istraživača ekvivalenta punog radnog vremena (FTE) zaposlenih u podržanim poduzećima nakon završetka projekta. Angažman istraživača zaposlenih manje od punog radnog vremena trebao bi se pretvoriti u broj FTE zaposlenika dijeleći predviđene sate istraživača sa satima radnog tjedna s punim radnim vremenom.</w:t>
            </w:r>
          </w:p>
          <w:p w14:paraId="352D46D8" w14:textId="77777777" w:rsidR="00B21C08" w:rsidRDefault="00B21C08" w:rsidP="001A283D">
            <w:pPr>
              <w:spacing w:after="120"/>
              <w:jc w:val="both"/>
              <w:rPr>
                <w:rFonts w:ascii="Times New Roman" w:hAnsi="Times New Roman" w:cs="Times New Roman"/>
                <w:sz w:val="20"/>
                <w:szCs w:val="20"/>
              </w:rPr>
            </w:pPr>
            <w:r w:rsidRPr="00301369">
              <w:rPr>
                <w:rFonts w:ascii="Times New Roman" w:hAnsi="Times New Roman" w:cs="Times New Roman"/>
                <w:b/>
                <w:bCs/>
                <w:sz w:val="20"/>
                <w:szCs w:val="20"/>
              </w:rPr>
              <w:lastRenderedPageBreak/>
              <w:t>Izvor provjere:</w:t>
            </w:r>
            <w:r w:rsidRPr="00AE0852">
              <w:rPr>
                <w:rFonts w:ascii="Times New Roman" w:hAnsi="Times New Roman" w:cs="Times New Roman"/>
                <w:sz w:val="20"/>
                <w:szCs w:val="20"/>
              </w:rPr>
              <w:t xml:space="preserve"> izvješće i/ili anketa u post-provedbenom razdoblju, </w:t>
            </w:r>
            <w:r w:rsidR="003A108F" w:rsidRPr="00AE0852">
              <w:rPr>
                <w:rFonts w:ascii="Times New Roman" w:hAnsi="Times New Roman" w:cs="Times New Roman"/>
                <w:sz w:val="20"/>
                <w:szCs w:val="20"/>
              </w:rPr>
              <w:t>godišnja financijska izvješća (GFI) ili ekvivalentni dokumenti</w:t>
            </w:r>
          </w:p>
        </w:tc>
        <w:tc>
          <w:tcPr>
            <w:tcW w:w="779" w:type="pct"/>
            <w:vMerge/>
            <w:shd w:val="clear" w:color="auto" w:fill="auto"/>
            <w:vAlign w:val="center"/>
          </w:tcPr>
          <w:p w14:paraId="25039860" w14:textId="77777777" w:rsidR="00B21C08" w:rsidRPr="00AE0852" w:rsidRDefault="00B21C08" w:rsidP="00923633">
            <w:pPr>
              <w:spacing w:after="120"/>
              <w:rPr>
                <w:rFonts w:ascii="Times New Roman" w:eastAsia="Times New Roman" w:hAnsi="Times New Roman" w:cs="Times New Roman"/>
                <w:i/>
                <w:sz w:val="20"/>
                <w:szCs w:val="20"/>
                <w:u w:val="single"/>
              </w:rPr>
            </w:pPr>
          </w:p>
        </w:tc>
      </w:tr>
      <w:tr w:rsidR="00B21C08" w:rsidRPr="00AE0852" w14:paraId="78A10DB5" w14:textId="77777777" w:rsidTr="0086771A">
        <w:tc>
          <w:tcPr>
            <w:tcW w:w="66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1842843E" w14:textId="77777777" w:rsidR="00B21C08" w:rsidRPr="004151E8" w:rsidRDefault="00B21C08" w:rsidP="00B21C08">
            <w:pPr>
              <w:spacing w:after="12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Ba1</w:t>
            </w:r>
          </w:p>
        </w:tc>
        <w:tc>
          <w:tcPr>
            <w:tcW w:w="854" w:type="pct"/>
            <w:shd w:val="clear" w:color="auto" w:fill="DEEAF6" w:themeFill="accent1" w:themeFillTint="33"/>
            <w:vAlign w:val="center"/>
          </w:tcPr>
          <w:p w14:paraId="4AD7ED6E" w14:textId="77777777" w:rsidR="00B21C08" w:rsidRPr="00AE0852" w:rsidRDefault="00B21C08" w:rsidP="00B21C08">
            <w:pPr>
              <w:spacing w:after="120"/>
              <w:rPr>
                <w:rFonts w:ascii="Times New Roman" w:hAnsi="Times New Roman" w:cs="Times New Roman"/>
                <w:sz w:val="20"/>
                <w:szCs w:val="20"/>
              </w:rPr>
            </w:pPr>
            <w:r>
              <w:rPr>
                <w:rFonts w:ascii="Times New Roman" w:hAnsi="Times New Roman" w:cs="Times New Roman"/>
                <w:sz w:val="20"/>
                <w:szCs w:val="20"/>
              </w:rPr>
              <w:t>Rezultat</w:t>
            </w:r>
          </w:p>
        </w:tc>
        <w:tc>
          <w:tcPr>
            <w:tcW w:w="984" w:type="pct"/>
            <w:shd w:val="clear" w:color="auto" w:fill="DEEAF6" w:themeFill="accent1" w:themeFillTint="33"/>
            <w:vAlign w:val="center"/>
          </w:tcPr>
          <w:p w14:paraId="58BC638F" w14:textId="77777777" w:rsidR="00B21C08" w:rsidRPr="00301369" w:rsidRDefault="00B21C08" w:rsidP="00B21C08">
            <w:pPr>
              <w:spacing w:after="120"/>
              <w:rPr>
                <w:rFonts w:ascii="Times New Roman" w:hAnsi="Times New Roman" w:cs="Times New Roman"/>
                <w:b/>
                <w:bCs/>
                <w:sz w:val="20"/>
                <w:szCs w:val="20"/>
              </w:rPr>
            </w:pPr>
            <w:r w:rsidRPr="00923633">
              <w:rPr>
                <w:rFonts w:ascii="Times New Roman" w:hAnsi="Times New Roman" w:cs="Times New Roman"/>
                <w:b/>
                <w:bCs/>
                <w:sz w:val="20"/>
                <w:szCs w:val="20"/>
              </w:rPr>
              <w:t>Broj podržanih poduzeća (u inovacijama proizvoda)</w:t>
            </w:r>
          </w:p>
        </w:tc>
        <w:tc>
          <w:tcPr>
            <w:tcW w:w="959" w:type="pct"/>
            <w:shd w:val="clear" w:color="auto" w:fill="DEEAF6" w:themeFill="accent1" w:themeFillTint="33"/>
            <w:vAlign w:val="center"/>
          </w:tcPr>
          <w:p w14:paraId="4E44538B" w14:textId="77777777" w:rsidR="00B21C08" w:rsidRPr="00AE0852" w:rsidRDefault="00B21C08" w:rsidP="00B21C08">
            <w:pPr>
              <w:spacing w:after="120"/>
              <w:rPr>
                <w:rFonts w:ascii="Times New Roman" w:hAnsi="Times New Roman" w:cs="Times New Roman"/>
                <w:sz w:val="20"/>
                <w:szCs w:val="20"/>
              </w:rPr>
            </w:pPr>
            <w:r>
              <w:rPr>
                <w:rFonts w:ascii="Times New Roman" w:hAnsi="Times New Roman" w:cs="Times New Roman"/>
                <w:sz w:val="20"/>
                <w:szCs w:val="20"/>
              </w:rPr>
              <w:t>poduzeće</w:t>
            </w:r>
          </w:p>
        </w:tc>
        <w:tc>
          <w:tcPr>
            <w:tcW w:w="759" w:type="pct"/>
            <w:shd w:val="clear" w:color="auto" w:fill="DEEAF6" w:themeFill="accent1" w:themeFillTint="33"/>
            <w:vAlign w:val="center"/>
          </w:tcPr>
          <w:p w14:paraId="2E45D93C" w14:textId="77777777" w:rsidR="00B21C08" w:rsidRDefault="00B21C08" w:rsidP="00B21C08">
            <w:pPr>
              <w:spacing w:after="120"/>
              <w:rPr>
                <w:rFonts w:ascii="Times New Roman" w:hAnsi="Times New Roman" w:cs="Times New Roman"/>
                <w:sz w:val="20"/>
                <w:szCs w:val="20"/>
              </w:rPr>
            </w:pPr>
            <w:r>
              <w:rPr>
                <w:rFonts w:ascii="Times New Roman" w:hAnsi="Times New Roman" w:cs="Times New Roman"/>
                <w:sz w:val="20"/>
                <w:szCs w:val="20"/>
              </w:rPr>
              <w:t>Završetak provedbe projekta</w:t>
            </w:r>
          </w:p>
        </w:tc>
        <w:tc>
          <w:tcPr>
            <w:tcW w:w="779" w:type="pct"/>
            <w:vMerge w:val="restart"/>
            <w:shd w:val="clear" w:color="auto" w:fill="auto"/>
            <w:vAlign w:val="center"/>
          </w:tcPr>
          <w:p w14:paraId="48AB8F30" w14:textId="77777777" w:rsidR="00B21C08" w:rsidRPr="00AE0852" w:rsidRDefault="00B21C08" w:rsidP="00B21C08">
            <w:pPr>
              <w:spacing w:after="120"/>
              <w:rPr>
                <w:rFonts w:ascii="Times New Roman" w:eastAsia="Times New Roman" w:hAnsi="Times New Roman" w:cs="Times New Roman"/>
                <w:i/>
                <w:sz w:val="20"/>
                <w:szCs w:val="20"/>
                <w:u w:val="single"/>
              </w:rPr>
            </w:pPr>
            <w:r>
              <w:rPr>
                <w:rFonts w:ascii="Times New Roman" w:hAnsi="Times New Roman" w:cs="Times New Roman"/>
                <w:sz w:val="20"/>
                <w:szCs w:val="20"/>
              </w:rPr>
              <w:t>Prijavitelji ne uključuju pokazatelj u projektni prijedlog. NT/PT će pokazatelj pratiti na razini Poziva.</w:t>
            </w:r>
          </w:p>
        </w:tc>
      </w:tr>
      <w:tr w:rsidR="00B21C08" w:rsidRPr="00AE0852" w14:paraId="7BBB2CFE" w14:textId="77777777" w:rsidTr="0086771A">
        <w:tc>
          <w:tcPr>
            <w:tcW w:w="665" w:type="pct"/>
            <w:vMerge/>
            <w:tcBorders>
              <w:left w:val="single" w:sz="4" w:space="0" w:color="auto"/>
              <w:right w:val="single" w:sz="4" w:space="0" w:color="auto"/>
            </w:tcBorders>
            <w:shd w:val="clear" w:color="auto" w:fill="DEEAF6" w:themeFill="accent1" w:themeFillTint="33"/>
            <w:vAlign w:val="center"/>
          </w:tcPr>
          <w:p w14:paraId="5597E0D3" w14:textId="77777777" w:rsidR="00B21C08" w:rsidRPr="004151E8" w:rsidRDefault="00B21C08" w:rsidP="00B21C08">
            <w:pPr>
              <w:spacing w:after="120"/>
              <w:jc w:val="center"/>
              <w:rPr>
                <w:rFonts w:ascii="Times New Roman" w:hAnsi="Times New Roman" w:cs="Times New Roman"/>
                <w:b/>
                <w:bCs/>
                <w:color w:val="000000"/>
                <w:sz w:val="20"/>
                <w:szCs w:val="20"/>
              </w:rPr>
            </w:pPr>
          </w:p>
        </w:tc>
        <w:tc>
          <w:tcPr>
            <w:tcW w:w="3556" w:type="pct"/>
            <w:gridSpan w:val="4"/>
            <w:shd w:val="clear" w:color="auto" w:fill="DEEAF6" w:themeFill="accent1" w:themeFillTint="33"/>
            <w:vAlign w:val="center"/>
          </w:tcPr>
          <w:p w14:paraId="3E98D319" w14:textId="77777777" w:rsidR="00B21C08" w:rsidRPr="00AE0852" w:rsidRDefault="00B21C08"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Opis:</w:t>
            </w:r>
            <w:r>
              <w:rPr>
                <w:rFonts w:ascii="Times New Roman" w:hAnsi="Times New Roman" w:cs="Times New Roman"/>
                <w:sz w:val="20"/>
                <w:szCs w:val="20"/>
              </w:rPr>
              <w:t xml:space="preserve"> </w:t>
            </w:r>
            <w:r w:rsidRPr="00923633">
              <w:rPr>
                <w:rFonts w:ascii="Times New Roman" w:hAnsi="Times New Roman" w:cs="Times New Roman"/>
                <w:sz w:val="20"/>
                <w:szCs w:val="20"/>
              </w:rPr>
              <w:t>Pokazatelj se odnosi na broj poduzeća podržanih bespovratnim sredstvima za komercijalizaciju novih ili poboljšanih proizvoda (roba ili usluga) na tržištu</w:t>
            </w:r>
            <w:r>
              <w:rPr>
                <w:rFonts w:ascii="Times New Roman" w:hAnsi="Times New Roman" w:cs="Times New Roman"/>
                <w:sz w:val="20"/>
                <w:szCs w:val="20"/>
              </w:rPr>
              <w:t>.</w:t>
            </w:r>
          </w:p>
          <w:p w14:paraId="07E734C3" w14:textId="77777777" w:rsidR="00B21C08" w:rsidRDefault="00B21C08" w:rsidP="001A283D">
            <w:pPr>
              <w:spacing w:after="120"/>
              <w:jc w:val="both"/>
              <w:rPr>
                <w:rFonts w:ascii="Times New Roman" w:hAnsi="Times New Roman" w:cs="Times New Roman"/>
                <w:sz w:val="20"/>
                <w:szCs w:val="20"/>
              </w:rPr>
            </w:pPr>
            <w:r w:rsidRPr="00301369">
              <w:rPr>
                <w:rFonts w:ascii="Times New Roman" w:hAnsi="Times New Roman" w:cs="Times New Roman"/>
                <w:b/>
                <w:bCs/>
                <w:sz w:val="20"/>
                <w:szCs w:val="20"/>
              </w:rPr>
              <w:t>Izvor provjere:</w:t>
            </w:r>
            <w:r w:rsidRPr="00AE0852">
              <w:rPr>
                <w:rFonts w:ascii="Times New Roman" w:hAnsi="Times New Roman" w:cs="Times New Roman"/>
                <w:sz w:val="20"/>
                <w:szCs w:val="20"/>
              </w:rPr>
              <w:t xml:space="preserve"> </w:t>
            </w:r>
            <w:r w:rsidRPr="00B21C08">
              <w:rPr>
                <w:rFonts w:ascii="Times New Roman" w:hAnsi="Times New Roman" w:cs="Times New Roman"/>
                <w:sz w:val="20"/>
                <w:szCs w:val="20"/>
              </w:rPr>
              <w:t>Odluka o financiranju projekta, izvješća za vrijeme trajanja provedbe projekta i završno izvješće</w:t>
            </w:r>
          </w:p>
          <w:p w14:paraId="4BDFC5AD" w14:textId="77777777" w:rsidR="0086771A" w:rsidRDefault="0086771A" w:rsidP="00B21C08">
            <w:pPr>
              <w:spacing w:after="120"/>
              <w:rPr>
                <w:rFonts w:ascii="Times New Roman" w:hAnsi="Times New Roman" w:cs="Times New Roman"/>
                <w:sz w:val="20"/>
                <w:szCs w:val="20"/>
              </w:rPr>
            </w:pPr>
          </w:p>
        </w:tc>
        <w:tc>
          <w:tcPr>
            <w:tcW w:w="779" w:type="pct"/>
            <w:vMerge/>
            <w:shd w:val="clear" w:color="auto" w:fill="auto"/>
            <w:vAlign w:val="center"/>
          </w:tcPr>
          <w:p w14:paraId="62AF5776" w14:textId="77777777" w:rsidR="00B21C08" w:rsidRPr="00AE0852" w:rsidRDefault="00B21C08" w:rsidP="00B21C08">
            <w:pPr>
              <w:spacing w:after="120"/>
              <w:rPr>
                <w:rFonts w:ascii="Times New Roman" w:eastAsia="Times New Roman" w:hAnsi="Times New Roman" w:cs="Times New Roman"/>
                <w:i/>
                <w:sz w:val="20"/>
                <w:szCs w:val="20"/>
                <w:u w:val="single"/>
              </w:rPr>
            </w:pPr>
          </w:p>
        </w:tc>
      </w:tr>
      <w:tr w:rsidR="00B21C08" w:rsidRPr="00AE0852" w14:paraId="7279A86B" w14:textId="77777777" w:rsidTr="0086771A">
        <w:tc>
          <w:tcPr>
            <w:tcW w:w="665" w:type="pct"/>
            <w:vMerge w:val="restart"/>
            <w:tcBorders>
              <w:top w:val="single" w:sz="4" w:space="0" w:color="auto"/>
              <w:left w:val="single" w:sz="4" w:space="0" w:color="auto"/>
              <w:right w:val="single" w:sz="4" w:space="0" w:color="auto"/>
            </w:tcBorders>
            <w:shd w:val="clear" w:color="auto" w:fill="auto"/>
            <w:vAlign w:val="center"/>
          </w:tcPr>
          <w:p w14:paraId="56BA1863" w14:textId="77777777" w:rsidR="00B21C08" w:rsidRPr="004151E8" w:rsidRDefault="00B21C08" w:rsidP="00B21C08">
            <w:pPr>
              <w:spacing w:after="120"/>
              <w:jc w:val="center"/>
              <w:rPr>
                <w:rFonts w:ascii="Times New Roman" w:eastAsia="Times New Roman" w:hAnsi="Times New Roman" w:cs="Times New Roman"/>
                <w:b/>
                <w:bCs/>
                <w:i/>
                <w:sz w:val="20"/>
                <w:szCs w:val="20"/>
                <w:u w:val="single"/>
              </w:rPr>
            </w:pPr>
            <w:r>
              <w:rPr>
                <w:rFonts w:ascii="Times New Roman" w:hAnsi="Times New Roman" w:cs="Times New Roman"/>
                <w:b/>
                <w:bCs/>
                <w:color w:val="000000"/>
                <w:sz w:val="20"/>
                <w:szCs w:val="20"/>
              </w:rPr>
              <w:t>Ba2</w:t>
            </w:r>
          </w:p>
        </w:tc>
        <w:tc>
          <w:tcPr>
            <w:tcW w:w="854" w:type="pct"/>
            <w:shd w:val="clear" w:color="auto" w:fill="auto"/>
            <w:vAlign w:val="center"/>
          </w:tcPr>
          <w:p w14:paraId="3C468194" w14:textId="77777777" w:rsidR="00B21C08" w:rsidRPr="00AE0852" w:rsidRDefault="00B21C08" w:rsidP="00B21C08">
            <w:pPr>
              <w:spacing w:after="120"/>
              <w:rPr>
                <w:rFonts w:ascii="Times New Roman" w:eastAsia="Times New Roman" w:hAnsi="Times New Roman" w:cs="Times New Roman"/>
                <w:i/>
                <w:sz w:val="20"/>
                <w:szCs w:val="20"/>
                <w:u w:val="single"/>
              </w:rPr>
            </w:pPr>
            <w:r>
              <w:rPr>
                <w:rFonts w:ascii="Times New Roman" w:hAnsi="Times New Roman" w:cs="Times New Roman"/>
                <w:sz w:val="20"/>
                <w:szCs w:val="20"/>
              </w:rPr>
              <w:t>Rezultat</w:t>
            </w:r>
          </w:p>
        </w:tc>
        <w:tc>
          <w:tcPr>
            <w:tcW w:w="984" w:type="pct"/>
            <w:shd w:val="clear" w:color="auto" w:fill="auto"/>
            <w:vAlign w:val="center"/>
          </w:tcPr>
          <w:p w14:paraId="77E5EF04" w14:textId="77777777" w:rsidR="00B21C08" w:rsidRPr="00301369" w:rsidRDefault="00B21C08" w:rsidP="00B21C08">
            <w:pPr>
              <w:spacing w:after="120"/>
              <w:rPr>
                <w:rFonts w:ascii="Times New Roman" w:eastAsia="Times New Roman" w:hAnsi="Times New Roman" w:cs="Times New Roman"/>
                <w:b/>
                <w:bCs/>
                <w:i/>
                <w:sz w:val="20"/>
                <w:szCs w:val="20"/>
                <w:u w:val="single"/>
              </w:rPr>
            </w:pPr>
            <w:r w:rsidRPr="00923633">
              <w:rPr>
                <w:rFonts w:ascii="Times New Roman" w:hAnsi="Times New Roman" w:cs="Times New Roman"/>
                <w:b/>
                <w:bCs/>
                <w:sz w:val="20"/>
                <w:szCs w:val="20"/>
              </w:rPr>
              <w:t xml:space="preserve">Broj podržanih poduzeća (u inovacijama </w:t>
            </w:r>
            <w:r>
              <w:rPr>
                <w:rFonts w:ascii="Times New Roman" w:hAnsi="Times New Roman" w:cs="Times New Roman"/>
                <w:b/>
                <w:bCs/>
                <w:sz w:val="20"/>
                <w:szCs w:val="20"/>
              </w:rPr>
              <w:t>procesa</w:t>
            </w:r>
            <w:r w:rsidRPr="00923633">
              <w:rPr>
                <w:rFonts w:ascii="Times New Roman" w:hAnsi="Times New Roman" w:cs="Times New Roman"/>
                <w:b/>
                <w:bCs/>
                <w:sz w:val="20"/>
                <w:szCs w:val="20"/>
              </w:rPr>
              <w:t>)</w:t>
            </w:r>
          </w:p>
        </w:tc>
        <w:tc>
          <w:tcPr>
            <w:tcW w:w="959" w:type="pct"/>
            <w:shd w:val="clear" w:color="auto" w:fill="auto"/>
            <w:vAlign w:val="center"/>
          </w:tcPr>
          <w:p w14:paraId="4B0F6E01" w14:textId="77777777" w:rsidR="00B21C08" w:rsidRPr="00AE0852" w:rsidRDefault="00B21C08" w:rsidP="00B21C08">
            <w:pPr>
              <w:spacing w:after="120"/>
              <w:rPr>
                <w:rFonts w:ascii="Times New Roman" w:eastAsia="Times New Roman" w:hAnsi="Times New Roman" w:cs="Times New Roman"/>
                <w:i/>
                <w:sz w:val="20"/>
                <w:szCs w:val="20"/>
                <w:u w:val="single"/>
              </w:rPr>
            </w:pPr>
            <w:r>
              <w:rPr>
                <w:rFonts w:ascii="Times New Roman" w:hAnsi="Times New Roman" w:cs="Times New Roman"/>
                <w:sz w:val="20"/>
                <w:szCs w:val="20"/>
              </w:rPr>
              <w:t>poduzeće</w:t>
            </w:r>
          </w:p>
        </w:tc>
        <w:tc>
          <w:tcPr>
            <w:tcW w:w="759" w:type="pct"/>
            <w:vAlign w:val="center"/>
          </w:tcPr>
          <w:p w14:paraId="29FBF874" w14:textId="77777777" w:rsidR="00B21C08" w:rsidRPr="00AE0852" w:rsidRDefault="00B21C08" w:rsidP="00B21C08">
            <w:pPr>
              <w:spacing w:after="120"/>
              <w:rPr>
                <w:rFonts w:ascii="Times New Roman" w:hAnsi="Times New Roman" w:cs="Times New Roman"/>
                <w:sz w:val="20"/>
                <w:szCs w:val="20"/>
              </w:rPr>
            </w:pPr>
            <w:r>
              <w:rPr>
                <w:rFonts w:ascii="Times New Roman" w:hAnsi="Times New Roman" w:cs="Times New Roman"/>
                <w:sz w:val="20"/>
                <w:szCs w:val="20"/>
              </w:rPr>
              <w:t>Završetak provedbe projekta</w:t>
            </w:r>
          </w:p>
        </w:tc>
        <w:tc>
          <w:tcPr>
            <w:tcW w:w="779" w:type="pct"/>
            <w:vMerge w:val="restart"/>
            <w:shd w:val="clear" w:color="auto" w:fill="auto"/>
            <w:vAlign w:val="center"/>
          </w:tcPr>
          <w:p w14:paraId="427736AF" w14:textId="77777777" w:rsidR="00B21C08" w:rsidRPr="00AE0852" w:rsidRDefault="00B21C08" w:rsidP="00B21C08">
            <w:pPr>
              <w:spacing w:after="120"/>
              <w:rPr>
                <w:rFonts w:ascii="Times New Roman" w:eastAsia="Times New Roman" w:hAnsi="Times New Roman" w:cs="Times New Roman"/>
                <w:i/>
                <w:sz w:val="20"/>
                <w:szCs w:val="20"/>
                <w:u w:val="single"/>
              </w:rPr>
            </w:pPr>
            <w:r>
              <w:rPr>
                <w:rFonts w:ascii="Times New Roman" w:hAnsi="Times New Roman" w:cs="Times New Roman"/>
                <w:sz w:val="20"/>
                <w:szCs w:val="20"/>
              </w:rPr>
              <w:t>Prijavitelji ne uključuju pokazatelj u projektni prijedlog. NT/PT će pokazatelj pratiti na razini Poziva.</w:t>
            </w:r>
          </w:p>
        </w:tc>
      </w:tr>
      <w:tr w:rsidR="00B21C08" w:rsidRPr="00AE0852" w14:paraId="4D044FC5" w14:textId="77777777" w:rsidTr="0086771A">
        <w:tc>
          <w:tcPr>
            <w:tcW w:w="665" w:type="pct"/>
            <w:vMerge/>
            <w:tcBorders>
              <w:left w:val="single" w:sz="4" w:space="0" w:color="auto"/>
              <w:bottom w:val="single" w:sz="4" w:space="0" w:color="auto"/>
              <w:right w:val="single" w:sz="4" w:space="0" w:color="auto"/>
            </w:tcBorders>
            <w:shd w:val="clear" w:color="auto" w:fill="auto"/>
            <w:vAlign w:val="center"/>
          </w:tcPr>
          <w:p w14:paraId="403F10B3" w14:textId="77777777" w:rsidR="00B21C08" w:rsidRPr="004151E8" w:rsidRDefault="00B21C08" w:rsidP="00B21C08">
            <w:pPr>
              <w:spacing w:after="120"/>
              <w:jc w:val="center"/>
              <w:rPr>
                <w:rFonts w:ascii="Times New Roman" w:hAnsi="Times New Roman" w:cs="Times New Roman"/>
                <w:b/>
                <w:bCs/>
                <w:color w:val="000000"/>
                <w:sz w:val="20"/>
                <w:szCs w:val="20"/>
              </w:rPr>
            </w:pPr>
          </w:p>
        </w:tc>
        <w:tc>
          <w:tcPr>
            <w:tcW w:w="3556" w:type="pct"/>
            <w:gridSpan w:val="4"/>
            <w:shd w:val="clear" w:color="auto" w:fill="auto"/>
            <w:vAlign w:val="center"/>
          </w:tcPr>
          <w:p w14:paraId="4E70785F" w14:textId="77777777" w:rsidR="00B21C08" w:rsidRPr="00AE0852" w:rsidRDefault="00B21C08" w:rsidP="001A283D">
            <w:pPr>
              <w:spacing w:after="120"/>
              <w:jc w:val="both"/>
              <w:rPr>
                <w:rFonts w:ascii="Times New Roman" w:hAnsi="Times New Roman" w:cs="Times New Roman"/>
                <w:sz w:val="20"/>
                <w:szCs w:val="20"/>
              </w:rPr>
            </w:pPr>
            <w:r w:rsidRPr="004151E8">
              <w:rPr>
                <w:rFonts w:ascii="Times New Roman" w:hAnsi="Times New Roman" w:cs="Times New Roman"/>
                <w:b/>
                <w:bCs/>
                <w:sz w:val="20"/>
                <w:szCs w:val="20"/>
              </w:rPr>
              <w:t>Opis:</w:t>
            </w:r>
            <w:r>
              <w:rPr>
                <w:rFonts w:ascii="Times New Roman" w:hAnsi="Times New Roman" w:cs="Times New Roman"/>
                <w:sz w:val="20"/>
                <w:szCs w:val="20"/>
              </w:rPr>
              <w:t xml:space="preserve"> </w:t>
            </w:r>
            <w:r w:rsidRPr="00B21C08">
              <w:rPr>
                <w:rFonts w:ascii="Times New Roman" w:hAnsi="Times New Roman" w:cs="Times New Roman"/>
                <w:sz w:val="20"/>
                <w:szCs w:val="20"/>
              </w:rPr>
              <w:t xml:space="preserve">Pokazatelj se odnosi na broj poduzeća podržanih bespovratnim sredstvima za </w:t>
            </w:r>
            <w:r>
              <w:rPr>
                <w:rFonts w:ascii="Times New Roman" w:hAnsi="Times New Roman" w:cs="Times New Roman"/>
                <w:sz w:val="20"/>
                <w:szCs w:val="20"/>
              </w:rPr>
              <w:t>uvođenje inovacija procesa</w:t>
            </w:r>
            <w:r w:rsidRPr="00B21C08">
              <w:rPr>
                <w:rFonts w:ascii="Times New Roman" w:hAnsi="Times New Roman" w:cs="Times New Roman"/>
                <w:sz w:val="20"/>
                <w:szCs w:val="20"/>
              </w:rPr>
              <w:t>.</w:t>
            </w:r>
          </w:p>
          <w:p w14:paraId="4BC6AA14" w14:textId="77777777" w:rsidR="00B21C08" w:rsidRDefault="00B21C08" w:rsidP="001A283D">
            <w:pPr>
              <w:spacing w:after="120"/>
              <w:jc w:val="both"/>
              <w:rPr>
                <w:rFonts w:ascii="Times New Roman" w:hAnsi="Times New Roman" w:cs="Times New Roman"/>
                <w:sz w:val="20"/>
                <w:szCs w:val="20"/>
              </w:rPr>
            </w:pPr>
            <w:r w:rsidRPr="00301369">
              <w:rPr>
                <w:rFonts w:ascii="Times New Roman" w:hAnsi="Times New Roman" w:cs="Times New Roman"/>
                <w:b/>
                <w:bCs/>
                <w:sz w:val="20"/>
                <w:szCs w:val="20"/>
              </w:rPr>
              <w:t>Izvor provjere:</w:t>
            </w:r>
            <w:r w:rsidRPr="00AE0852">
              <w:rPr>
                <w:rFonts w:ascii="Times New Roman" w:hAnsi="Times New Roman" w:cs="Times New Roman"/>
                <w:sz w:val="20"/>
                <w:szCs w:val="20"/>
              </w:rPr>
              <w:t xml:space="preserve"> </w:t>
            </w:r>
            <w:r w:rsidRPr="00B21C08">
              <w:rPr>
                <w:rFonts w:ascii="Times New Roman" w:hAnsi="Times New Roman" w:cs="Times New Roman"/>
                <w:sz w:val="20"/>
                <w:szCs w:val="20"/>
              </w:rPr>
              <w:t>Odluka o financiranju projekta, izvješća za vrijeme trajanja provedbe projekta i završno izvješće</w:t>
            </w:r>
          </w:p>
        </w:tc>
        <w:tc>
          <w:tcPr>
            <w:tcW w:w="779" w:type="pct"/>
            <w:vMerge/>
            <w:shd w:val="clear" w:color="auto" w:fill="auto"/>
            <w:vAlign w:val="center"/>
          </w:tcPr>
          <w:p w14:paraId="1F77ABBE" w14:textId="77777777" w:rsidR="00B21C08" w:rsidRPr="00AE0852" w:rsidRDefault="00B21C08" w:rsidP="00B21C08">
            <w:pPr>
              <w:spacing w:after="120"/>
              <w:rPr>
                <w:rFonts w:ascii="Times New Roman" w:eastAsia="Times New Roman" w:hAnsi="Times New Roman" w:cs="Times New Roman"/>
                <w:i/>
                <w:sz w:val="20"/>
                <w:szCs w:val="20"/>
                <w:u w:val="single"/>
              </w:rPr>
            </w:pPr>
          </w:p>
        </w:tc>
      </w:tr>
    </w:tbl>
    <w:p w14:paraId="397517CD" w14:textId="77777777" w:rsidR="00B31F2C" w:rsidRPr="00A13BB8" w:rsidRDefault="00B31F2C" w:rsidP="00AF6858">
      <w:pPr>
        <w:spacing w:after="120"/>
        <w:jc w:val="both"/>
        <w:rPr>
          <w:rStyle w:val="Bodytext20"/>
          <w:rFonts w:eastAsiaTheme="minorHAnsi"/>
          <w:b w:val="0"/>
          <w:bCs w:val="0"/>
          <w:sz w:val="24"/>
          <w:szCs w:val="24"/>
          <w:lang w:val="hr-HR"/>
        </w:rPr>
      </w:pPr>
    </w:p>
    <w:p w14:paraId="5C1EE824" w14:textId="0520B992" w:rsidR="00730BE3" w:rsidRPr="00FF52F6" w:rsidRDefault="00212656" w:rsidP="00730BE3">
      <w:pPr>
        <w:spacing w:after="120"/>
        <w:jc w:val="both"/>
        <w:rPr>
          <w:rStyle w:val="Bodytext20"/>
          <w:rFonts w:eastAsiaTheme="minorHAnsi"/>
          <w:i/>
          <w:iCs/>
          <w:sz w:val="24"/>
          <w:szCs w:val="24"/>
          <w:lang w:val="hr-HR"/>
        </w:rPr>
      </w:pPr>
      <w:r>
        <w:rPr>
          <w:rStyle w:val="Bodytext20"/>
          <w:rFonts w:eastAsiaTheme="minorHAnsi"/>
          <w:i/>
          <w:iCs/>
          <w:sz w:val="24"/>
          <w:szCs w:val="24"/>
          <w:lang w:val="hr-HR"/>
        </w:rPr>
        <w:t>Vrednovanje Poziva</w:t>
      </w:r>
    </w:p>
    <w:p w14:paraId="7F560802" w14:textId="1F8A1C34" w:rsidR="00212656" w:rsidRPr="00212656" w:rsidRDefault="001A283D" w:rsidP="00212656">
      <w:pPr>
        <w:spacing w:after="120"/>
        <w:jc w:val="both"/>
        <w:rPr>
          <w:rStyle w:val="Bodytext20"/>
          <w:rFonts w:eastAsiaTheme="minorHAnsi"/>
          <w:b w:val="0"/>
          <w:bCs w:val="0"/>
          <w:sz w:val="24"/>
          <w:szCs w:val="24"/>
          <w:lang w:val="hr-HR"/>
        </w:rPr>
      </w:pPr>
      <w:r>
        <w:rPr>
          <w:rStyle w:val="Bodytext20"/>
          <w:rFonts w:eastAsiaTheme="minorHAnsi"/>
          <w:b w:val="0"/>
          <w:bCs w:val="0"/>
          <w:sz w:val="24"/>
          <w:szCs w:val="24"/>
          <w:lang w:val="hr-HR"/>
        </w:rPr>
        <w:t xml:space="preserve">Prijavom na ovaj Poziv </w:t>
      </w:r>
      <w:r w:rsidR="00212656" w:rsidRPr="00212656">
        <w:rPr>
          <w:rStyle w:val="Bodytext20"/>
          <w:rFonts w:eastAsiaTheme="minorHAnsi"/>
          <w:b w:val="0"/>
          <w:bCs w:val="0"/>
          <w:sz w:val="24"/>
          <w:szCs w:val="24"/>
          <w:lang w:val="hr-HR"/>
        </w:rPr>
        <w:t>prijavitelj daje suglasnost za korištenje cjelokupne prijavne dokumentacije i podataka iz procjene projektnih prijedloga u svrhu provedbe vrednovanja Poziva, bez obzira na to hoće li prijavitelj ostvariti potporu ili n</w:t>
      </w:r>
      <w:r>
        <w:rPr>
          <w:rStyle w:val="Bodytext20"/>
          <w:rFonts w:eastAsiaTheme="minorHAnsi"/>
          <w:b w:val="0"/>
          <w:bCs w:val="0"/>
          <w:sz w:val="24"/>
          <w:szCs w:val="24"/>
          <w:lang w:val="hr-HR"/>
        </w:rPr>
        <w:t>e. Suglasnost se daje potpisom I</w:t>
      </w:r>
      <w:r w:rsidR="00212656" w:rsidRPr="00212656">
        <w:rPr>
          <w:rStyle w:val="Bodytext20"/>
          <w:rFonts w:eastAsiaTheme="minorHAnsi"/>
          <w:b w:val="0"/>
          <w:bCs w:val="0"/>
          <w:sz w:val="24"/>
          <w:szCs w:val="24"/>
          <w:lang w:val="hr-HR"/>
        </w:rPr>
        <w:t>zjave (Obrazac 2.). Pristup podacima će omogućiti provedbu vrednovanja učinka koji se zasniva na usporedbi između ispitane i kontrolne skupine, koje uključuju korisnike i njima slične prijavitelje, odnosno subjekte koji nisu korisnici Poziva. Nadležno tijelo će osigurati očuvanje povjerljivosti podataka prilikom provedbe vrednovanja Poziva.</w:t>
      </w:r>
    </w:p>
    <w:p w14:paraId="227E36CE" w14:textId="25B26A7E" w:rsidR="00212656" w:rsidRPr="00212656" w:rsidRDefault="00212656" w:rsidP="00212656">
      <w:pPr>
        <w:spacing w:after="120"/>
        <w:jc w:val="both"/>
        <w:rPr>
          <w:rStyle w:val="Bodytext20"/>
          <w:rFonts w:eastAsiaTheme="minorHAnsi"/>
          <w:b w:val="0"/>
          <w:bCs w:val="0"/>
          <w:sz w:val="24"/>
          <w:szCs w:val="24"/>
          <w:lang w:val="hr-HR"/>
        </w:rPr>
      </w:pPr>
      <w:r w:rsidRPr="00212656">
        <w:rPr>
          <w:rStyle w:val="Bodytext20"/>
          <w:rFonts w:eastAsiaTheme="minorHAnsi"/>
          <w:b w:val="0"/>
          <w:bCs w:val="0"/>
          <w:sz w:val="24"/>
          <w:szCs w:val="24"/>
          <w:lang w:val="hr-HR"/>
        </w:rPr>
        <w:t xml:space="preserve">Prilikom podnošenja prijavnog obrasca, prijavitelji su dužni ispuniti početnu anketu </w:t>
      </w:r>
      <w:r w:rsidR="00EB5753">
        <w:rPr>
          <w:rStyle w:val="Bodytext20"/>
          <w:rFonts w:eastAsiaTheme="minorHAnsi"/>
          <w:b w:val="0"/>
          <w:bCs w:val="0"/>
          <w:sz w:val="24"/>
          <w:szCs w:val="24"/>
          <w:lang w:val="hr-HR"/>
        </w:rPr>
        <w:t>koja</w:t>
      </w:r>
      <w:r w:rsidR="00CD7E5A">
        <w:rPr>
          <w:rStyle w:val="Bodytext20"/>
          <w:rFonts w:eastAsiaTheme="minorHAnsi"/>
          <w:b w:val="0"/>
          <w:bCs w:val="0"/>
          <w:sz w:val="24"/>
          <w:szCs w:val="24"/>
          <w:lang w:val="hr-HR"/>
        </w:rPr>
        <w:t xml:space="preserve"> će biti dostupna </w:t>
      </w:r>
      <w:r w:rsidR="00AD7B66" w:rsidRPr="00EB5753">
        <w:rPr>
          <w:rStyle w:val="Bodytext20"/>
          <w:rFonts w:eastAsiaTheme="minorHAnsi"/>
          <w:b w:val="0"/>
          <w:bCs w:val="0"/>
          <w:sz w:val="24"/>
          <w:szCs w:val="24"/>
          <w:lang w:val="hr-HR"/>
        </w:rPr>
        <w:t>online</w:t>
      </w:r>
      <w:r w:rsidR="00EB5753">
        <w:rPr>
          <w:rStyle w:val="Bodytext20"/>
          <w:rFonts w:eastAsiaTheme="minorHAnsi"/>
          <w:b w:val="0"/>
          <w:bCs w:val="0"/>
          <w:sz w:val="24"/>
          <w:szCs w:val="24"/>
          <w:lang w:val="hr-HR"/>
        </w:rPr>
        <w:t xml:space="preserve"> od</w:t>
      </w:r>
      <w:r w:rsidR="006B03A0">
        <w:rPr>
          <w:rStyle w:val="Bodytext20"/>
          <w:rFonts w:eastAsiaTheme="minorHAnsi"/>
          <w:b w:val="0"/>
          <w:bCs w:val="0"/>
          <w:sz w:val="24"/>
          <w:szCs w:val="24"/>
          <w:lang w:val="hr-HR"/>
        </w:rPr>
        <w:t xml:space="preserve"> datuma početka zaprimanja projektnih prijedloga</w:t>
      </w:r>
      <w:r w:rsidR="00EB5753">
        <w:rPr>
          <w:rStyle w:val="Bodytext20"/>
          <w:rFonts w:eastAsiaTheme="minorHAnsi"/>
          <w:b w:val="0"/>
          <w:bCs w:val="0"/>
          <w:sz w:val="24"/>
          <w:szCs w:val="24"/>
          <w:lang w:val="hr-HR"/>
        </w:rPr>
        <w:t xml:space="preserve"> do zatvaranja Poziva (anketa za istraživačke organizacije dostupna je na ovoj </w:t>
      </w:r>
      <w:hyperlink r:id="rId14" w:history="1">
        <w:r w:rsidR="00EB5753" w:rsidRPr="00902A0D">
          <w:rPr>
            <w:rStyle w:val="Hyperlink"/>
            <w:rFonts w:ascii="Times New Roman" w:eastAsiaTheme="minorHAnsi" w:hAnsi="Times New Roman" w:cs="Times New Roman"/>
            <w:sz w:val="24"/>
            <w:szCs w:val="24"/>
          </w:rPr>
          <w:t>poveznici</w:t>
        </w:r>
      </w:hyperlink>
      <w:r w:rsidR="00EB5753" w:rsidRPr="00902A0D">
        <w:rPr>
          <w:rStyle w:val="Bodytext20"/>
          <w:rFonts w:eastAsiaTheme="minorHAnsi"/>
          <w:b w:val="0"/>
          <w:bCs w:val="0"/>
          <w:sz w:val="24"/>
          <w:szCs w:val="24"/>
          <w:lang w:val="hr-HR"/>
        </w:rPr>
        <w:t>, a</w:t>
      </w:r>
      <w:r w:rsidR="00EB5753">
        <w:rPr>
          <w:rStyle w:val="Bodytext20"/>
          <w:rFonts w:eastAsiaTheme="minorHAnsi"/>
          <w:b w:val="0"/>
          <w:bCs w:val="0"/>
          <w:sz w:val="24"/>
          <w:szCs w:val="24"/>
          <w:lang w:val="hr-HR"/>
        </w:rPr>
        <w:t xml:space="preserve"> za poslovne subjekte na </w:t>
      </w:r>
      <w:r w:rsidR="00EB5753" w:rsidRPr="00902A0D">
        <w:rPr>
          <w:rStyle w:val="Bodytext20"/>
          <w:rFonts w:eastAsiaTheme="minorHAnsi"/>
          <w:b w:val="0"/>
          <w:bCs w:val="0"/>
          <w:sz w:val="24"/>
          <w:szCs w:val="24"/>
          <w:lang w:val="hr-HR"/>
        </w:rPr>
        <w:t xml:space="preserve">sljedećoj </w:t>
      </w:r>
      <w:hyperlink r:id="rId15" w:history="1">
        <w:r w:rsidR="00EB5753" w:rsidRPr="00902A0D">
          <w:rPr>
            <w:rStyle w:val="Hyperlink"/>
            <w:rFonts w:ascii="Times New Roman" w:eastAsiaTheme="minorHAnsi" w:hAnsi="Times New Roman" w:cs="Times New Roman"/>
            <w:sz w:val="24"/>
            <w:szCs w:val="24"/>
          </w:rPr>
          <w:t>poveznici</w:t>
        </w:r>
      </w:hyperlink>
      <w:r w:rsidRPr="00212656">
        <w:rPr>
          <w:rStyle w:val="Bodytext20"/>
          <w:rFonts w:eastAsiaTheme="minorHAnsi"/>
          <w:b w:val="0"/>
          <w:bCs w:val="0"/>
          <w:sz w:val="24"/>
          <w:szCs w:val="24"/>
          <w:lang w:val="hr-HR"/>
        </w:rPr>
        <w:t>)</w:t>
      </w:r>
      <w:r w:rsidR="00EB5753">
        <w:rPr>
          <w:rStyle w:val="Bodytext20"/>
          <w:rFonts w:eastAsiaTheme="minorHAnsi"/>
          <w:b w:val="0"/>
          <w:bCs w:val="0"/>
          <w:sz w:val="24"/>
          <w:szCs w:val="24"/>
          <w:lang w:val="hr-HR"/>
        </w:rPr>
        <w:t>.</w:t>
      </w:r>
      <w:r w:rsidR="005E39FA">
        <w:rPr>
          <w:rStyle w:val="Bodytext20"/>
          <w:rFonts w:eastAsiaTheme="minorHAnsi"/>
          <w:b w:val="0"/>
          <w:bCs w:val="0"/>
          <w:sz w:val="24"/>
          <w:szCs w:val="24"/>
          <w:lang w:val="hr-HR"/>
        </w:rPr>
        <w:t xml:space="preserve"> U</w:t>
      </w:r>
      <w:r w:rsidRPr="00212656">
        <w:rPr>
          <w:rStyle w:val="Bodytext20"/>
          <w:rFonts w:eastAsiaTheme="minorHAnsi"/>
          <w:b w:val="0"/>
          <w:bCs w:val="0"/>
          <w:sz w:val="24"/>
          <w:szCs w:val="24"/>
          <w:lang w:val="hr-HR"/>
        </w:rPr>
        <w:t xml:space="preserve"> okviru </w:t>
      </w:r>
      <w:r w:rsidR="00EB5753">
        <w:rPr>
          <w:rStyle w:val="Bodytext20"/>
          <w:rFonts w:eastAsiaTheme="minorHAnsi"/>
          <w:b w:val="0"/>
          <w:bCs w:val="0"/>
          <w:sz w:val="24"/>
          <w:szCs w:val="24"/>
          <w:lang w:val="hr-HR"/>
        </w:rPr>
        <w:t>ankete</w:t>
      </w:r>
      <w:r w:rsidR="00EB5753" w:rsidRPr="00212656">
        <w:rPr>
          <w:rStyle w:val="Bodytext20"/>
          <w:rFonts w:eastAsiaTheme="minorHAnsi"/>
          <w:b w:val="0"/>
          <w:bCs w:val="0"/>
          <w:sz w:val="24"/>
          <w:szCs w:val="24"/>
          <w:lang w:val="hr-HR"/>
        </w:rPr>
        <w:t xml:space="preserve"> </w:t>
      </w:r>
      <w:r w:rsidRPr="00212656">
        <w:rPr>
          <w:rStyle w:val="Bodytext20"/>
          <w:rFonts w:eastAsiaTheme="minorHAnsi"/>
          <w:b w:val="0"/>
          <w:bCs w:val="0"/>
          <w:sz w:val="24"/>
          <w:szCs w:val="24"/>
          <w:lang w:val="hr-HR"/>
        </w:rPr>
        <w:t xml:space="preserve">će se prikupljati podaci o prethodnim postignućima prijavitelja vezano za istraživačko-razvojne i inovacijske aktivnosti, transfer tehnologije, te općenite </w:t>
      </w:r>
      <w:r w:rsidR="001A283D">
        <w:rPr>
          <w:rStyle w:val="Bodytext20"/>
          <w:rFonts w:eastAsiaTheme="minorHAnsi"/>
          <w:b w:val="0"/>
          <w:bCs w:val="0"/>
          <w:sz w:val="24"/>
          <w:szCs w:val="24"/>
          <w:lang w:val="hr-HR"/>
        </w:rPr>
        <w:t>rezultate poslovanja</w:t>
      </w:r>
      <w:r w:rsidRPr="00212656">
        <w:rPr>
          <w:rStyle w:val="Bodytext20"/>
          <w:rFonts w:eastAsiaTheme="minorHAnsi"/>
          <w:b w:val="0"/>
          <w:bCs w:val="0"/>
          <w:sz w:val="24"/>
          <w:szCs w:val="24"/>
          <w:lang w:val="hr-HR"/>
        </w:rPr>
        <w:t xml:space="preserve"> (ukoliko je primjenjivo). Odgovori prikupljeni anketom će se koristiti za potrebe vrednovanja Poziva.</w:t>
      </w:r>
    </w:p>
    <w:p w14:paraId="418CC02C" w14:textId="1D5562D9" w:rsidR="00E36612" w:rsidRDefault="00212656" w:rsidP="00212656">
      <w:pPr>
        <w:spacing w:after="120"/>
        <w:jc w:val="both"/>
        <w:rPr>
          <w:rStyle w:val="Bodytext20"/>
          <w:rFonts w:eastAsiaTheme="minorHAnsi"/>
          <w:b w:val="0"/>
          <w:bCs w:val="0"/>
          <w:sz w:val="24"/>
          <w:szCs w:val="24"/>
          <w:lang w:val="hr-HR"/>
        </w:rPr>
      </w:pPr>
      <w:r w:rsidRPr="00212656">
        <w:rPr>
          <w:rStyle w:val="Bodytext20"/>
          <w:rFonts w:eastAsiaTheme="minorHAnsi"/>
          <w:b w:val="0"/>
          <w:bCs w:val="0"/>
          <w:sz w:val="24"/>
          <w:szCs w:val="24"/>
          <w:lang w:val="hr-HR"/>
        </w:rPr>
        <w:t>Ukoliko nadležna tijela odluče provoditi vrednovanje Poziva, po završetku i u godinama nakon provedbe projekata provodit će se ankete sa svrhom prikupljanja podataka o rezultatima koje su prijavitelji ostvarili u odnosu na stanje prijavljeno prilikom predaje p</w:t>
      </w:r>
      <w:r w:rsidR="001A283D">
        <w:rPr>
          <w:rStyle w:val="Bodytext20"/>
          <w:rFonts w:eastAsiaTheme="minorHAnsi"/>
          <w:b w:val="0"/>
          <w:bCs w:val="0"/>
          <w:sz w:val="24"/>
          <w:szCs w:val="24"/>
          <w:lang w:val="hr-HR"/>
        </w:rPr>
        <w:t>rojekta. Prijavom na ovaj Poziv</w:t>
      </w:r>
      <w:r w:rsidRPr="00212656">
        <w:rPr>
          <w:rStyle w:val="Bodytext20"/>
          <w:rFonts w:eastAsiaTheme="minorHAnsi"/>
          <w:b w:val="0"/>
          <w:bCs w:val="0"/>
          <w:sz w:val="24"/>
          <w:szCs w:val="24"/>
          <w:lang w:val="hr-HR"/>
        </w:rPr>
        <w:t xml:space="preserve"> prijavitelj se obvezuje sudjelovati u dodatnim anketama, ukoliko ih nadležna tijela </w:t>
      </w:r>
      <w:r w:rsidRPr="00212656">
        <w:rPr>
          <w:rStyle w:val="Bodytext20"/>
          <w:rFonts w:eastAsiaTheme="minorHAnsi"/>
          <w:b w:val="0"/>
          <w:bCs w:val="0"/>
          <w:sz w:val="24"/>
          <w:szCs w:val="24"/>
          <w:lang w:val="hr-HR"/>
        </w:rPr>
        <w:lastRenderedPageBreak/>
        <w:t>odluče provesti, i dati suglasnost za korištenje prikupljenih podataka u svrhu vrednovanja učinka, bez obzira na to jesu li dobili potporu ili n</w:t>
      </w:r>
      <w:r w:rsidR="001A283D">
        <w:rPr>
          <w:rStyle w:val="Bodytext20"/>
          <w:rFonts w:eastAsiaTheme="minorHAnsi"/>
          <w:b w:val="0"/>
          <w:bCs w:val="0"/>
          <w:sz w:val="24"/>
          <w:szCs w:val="24"/>
          <w:lang w:val="hr-HR"/>
        </w:rPr>
        <w:t>e. Suglasnost se daje potpisom I</w:t>
      </w:r>
      <w:r w:rsidRPr="00212656">
        <w:rPr>
          <w:rStyle w:val="Bodytext20"/>
          <w:rFonts w:eastAsiaTheme="minorHAnsi"/>
          <w:b w:val="0"/>
          <w:bCs w:val="0"/>
          <w:sz w:val="24"/>
          <w:szCs w:val="24"/>
          <w:lang w:val="hr-HR"/>
        </w:rPr>
        <w:t xml:space="preserve">zjave (Obrazac </w:t>
      </w:r>
      <w:r>
        <w:rPr>
          <w:rStyle w:val="Bodytext20"/>
          <w:rFonts w:eastAsiaTheme="minorHAnsi"/>
          <w:b w:val="0"/>
          <w:bCs w:val="0"/>
          <w:sz w:val="24"/>
          <w:szCs w:val="24"/>
          <w:lang w:val="hr-HR"/>
        </w:rPr>
        <w:t xml:space="preserve">2.). </w:t>
      </w:r>
      <w:r w:rsidRPr="00212656">
        <w:rPr>
          <w:rStyle w:val="Bodytext20"/>
          <w:rFonts w:eastAsiaTheme="minorHAnsi"/>
          <w:b w:val="0"/>
          <w:bCs w:val="0"/>
          <w:sz w:val="24"/>
          <w:szCs w:val="24"/>
          <w:lang w:val="hr-HR"/>
        </w:rPr>
        <w:t>Nadležno tijelo osigurat će da eventualne buduće ankete ne predstavlja</w:t>
      </w:r>
      <w:r w:rsidR="00DD7C31">
        <w:rPr>
          <w:rStyle w:val="Bodytext20"/>
          <w:rFonts w:eastAsiaTheme="minorHAnsi"/>
          <w:b w:val="0"/>
          <w:bCs w:val="0"/>
          <w:sz w:val="24"/>
          <w:szCs w:val="24"/>
          <w:lang w:val="hr-HR"/>
        </w:rPr>
        <w:t>ju</w:t>
      </w:r>
      <w:r w:rsidRPr="00212656">
        <w:rPr>
          <w:rStyle w:val="Bodytext20"/>
          <w:rFonts w:eastAsiaTheme="minorHAnsi"/>
          <w:b w:val="0"/>
          <w:bCs w:val="0"/>
          <w:sz w:val="24"/>
          <w:szCs w:val="24"/>
          <w:lang w:val="hr-HR"/>
        </w:rPr>
        <w:t xml:space="preserve"> administrativno opterećenje za ispitanike.</w:t>
      </w:r>
    </w:p>
    <w:p w14:paraId="78E5D4E1" w14:textId="77777777" w:rsidR="00212656" w:rsidRDefault="00212656" w:rsidP="00212656">
      <w:pPr>
        <w:spacing w:after="120"/>
        <w:jc w:val="both"/>
        <w:rPr>
          <w:rStyle w:val="Bodytext20"/>
          <w:rFonts w:eastAsiaTheme="minorHAnsi"/>
          <w:b w:val="0"/>
          <w:bCs w:val="0"/>
          <w:sz w:val="24"/>
          <w:szCs w:val="24"/>
          <w:lang w:val="hr-HR"/>
        </w:rPr>
      </w:pPr>
    </w:p>
    <w:p w14:paraId="4FB5308D" w14:textId="77777777" w:rsidR="001527A5" w:rsidRPr="00A13BB8" w:rsidRDefault="001527A5" w:rsidP="001A283D">
      <w:pPr>
        <w:pStyle w:val="Heading2"/>
      </w:pPr>
      <w:bookmarkStart w:id="11" w:name="_Toc98071346"/>
      <w:bookmarkStart w:id="12" w:name="_Toc98071406"/>
      <w:bookmarkStart w:id="13" w:name="_Toc98071347"/>
      <w:bookmarkStart w:id="14" w:name="_Toc98071407"/>
      <w:bookmarkStart w:id="15" w:name="_Toc98071348"/>
      <w:bookmarkStart w:id="16" w:name="_Toc98071408"/>
      <w:bookmarkStart w:id="17" w:name="_Toc97916944"/>
      <w:bookmarkStart w:id="18" w:name="_Toc98178386"/>
      <w:bookmarkStart w:id="19" w:name="_Toc112157656"/>
      <w:bookmarkEnd w:id="11"/>
      <w:bookmarkEnd w:id="12"/>
      <w:bookmarkEnd w:id="13"/>
      <w:bookmarkEnd w:id="14"/>
      <w:bookmarkEnd w:id="15"/>
      <w:bookmarkEnd w:id="16"/>
      <w:r w:rsidRPr="00A13BB8">
        <w:t>Financijska alokacija</w:t>
      </w:r>
      <w:r w:rsidR="00004836">
        <w:t xml:space="preserve"> i</w:t>
      </w:r>
      <w:r w:rsidRPr="00A13BB8">
        <w:t xml:space="preserve"> iznosi bespovratnih sredstava</w:t>
      </w:r>
      <w:bookmarkEnd w:id="17"/>
      <w:bookmarkEnd w:id="18"/>
      <w:bookmarkEnd w:id="19"/>
    </w:p>
    <w:p w14:paraId="75145F85" w14:textId="10764F10" w:rsidR="005A39B9" w:rsidRDefault="008B360B" w:rsidP="0074449B">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Bespovratna sredstva dodjelj</w:t>
      </w:r>
      <w:r w:rsidR="0053474C" w:rsidRPr="00A13BB8">
        <w:rPr>
          <w:rFonts w:ascii="Times New Roman" w:hAnsi="Times New Roman" w:cs="Times New Roman"/>
          <w:sz w:val="24"/>
          <w:szCs w:val="24"/>
        </w:rPr>
        <w:t>uju se putem otvorenog postupka</w:t>
      </w:r>
      <w:r w:rsidRPr="00A13BB8">
        <w:rPr>
          <w:rFonts w:ascii="Times New Roman" w:hAnsi="Times New Roman" w:cs="Times New Roman"/>
          <w:sz w:val="24"/>
          <w:szCs w:val="24"/>
        </w:rPr>
        <w:t xml:space="preserve"> </w:t>
      </w:r>
      <w:r w:rsidR="003144AD" w:rsidRPr="00A13BB8">
        <w:rPr>
          <w:rFonts w:ascii="Times New Roman" w:hAnsi="Times New Roman" w:cs="Times New Roman"/>
          <w:sz w:val="24"/>
          <w:szCs w:val="24"/>
        </w:rPr>
        <w:t>dodjele</w:t>
      </w:r>
      <w:r w:rsidR="0053474C" w:rsidRPr="00A13BB8">
        <w:rPr>
          <w:rFonts w:ascii="Times New Roman" w:hAnsi="Times New Roman" w:cs="Times New Roman"/>
          <w:sz w:val="24"/>
          <w:szCs w:val="24"/>
        </w:rPr>
        <w:t xml:space="preserve"> </w:t>
      </w:r>
      <w:r w:rsidR="006B013E">
        <w:rPr>
          <w:rFonts w:ascii="Times New Roman" w:hAnsi="Times New Roman" w:cs="Times New Roman"/>
          <w:sz w:val="24"/>
          <w:szCs w:val="24"/>
        </w:rPr>
        <w:t xml:space="preserve">u modalitetu privremenog poziva. </w:t>
      </w:r>
    </w:p>
    <w:p w14:paraId="29A16A67" w14:textId="77777777" w:rsidR="00B52919" w:rsidRPr="00A13BB8" w:rsidRDefault="005946EF" w:rsidP="0074449B">
      <w:pPr>
        <w:pStyle w:val="NoSpacing"/>
        <w:spacing w:after="120" w:line="276" w:lineRule="auto"/>
        <w:jc w:val="both"/>
        <w:rPr>
          <w:rFonts w:ascii="Times New Roman" w:eastAsia="Calibri" w:hAnsi="Times New Roman" w:cs="Times New Roman"/>
          <w:sz w:val="24"/>
          <w:szCs w:val="24"/>
          <w:lang w:eastAsia="lt-LT"/>
        </w:rPr>
      </w:pPr>
      <w:r w:rsidRPr="00A13BB8">
        <w:rPr>
          <w:rFonts w:ascii="Times New Roman" w:eastAsia="Calibri" w:hAnsi="Times New Roman" w:cs="Times New Roman"/>
          <w:sz w:val="24"/>
          <w:szCs w:val="24"/>
          <w:lang w:eastAsia="lt-LT"/>
        </w:rPr>
        <w:t>Ukup</w:t>
      </w:r>
      <w:r w:rsidR="00FB43A0" w:rsidRPr="00A13BB8">
        <w:rPr>
          <w:rFonts w:ascii="Times New Roman" w:eastAsia="Calibri" w:hAnsi="Times New Roman" w:cs="Times New Roman"/>
          <w:sz w:val="24"/>
          <w:szCs w:val="24"/>
          <w:lang w:eastAsia="lt-LT"/>
        </w:rPr>
        <w:t>na alokacija, odnosno</w:t>
      </w:r>
      <w:r w:rsidRPr="00A13BB8">
        <w:rPr>
          <w:rFonts w:ascii="Times New Roman" w:eastAsia="Calibri" w:hAnsi="Times New Roman" w:cs="Times New Roman"/>
          <w:sz w:val="24"/>
          <w:szCs w:val="24"/>
          <w:lang w:eastAsia="lt-LT"/>
        </w:rPr>
        <w:t xml:space="preserve"> iznos bespovratnih sredstava </w:t>
      </w:r>
      <w:r w:rsidR="00FB43A0" w:rsidRPr="00A13BB8">
        <w:rPr>
          <w:rFonts w:ascii="Times New Roman" w:eastAsia="Calibri" w:hAnsi="Times New Roman" w:cs="Times New Roman"/>
          <w:sz w:val="24"/>
          <w:szCs w:val="24"/>
          <w:lang w:eastAsia="lt-LT"/>
        </w:rPr>
        <w:t xml:space="preserve">raspoloživ </w:t>
      </w:r>
      <w:r w:rsidRPr="00A13BB8">
        <w:rPr>
          <w:rFonts w:ascii="Times New Roman" w:eastAsia="Calibri" w:hAnsi="Times New Roman" w:cs="Times New Roman"/>
          <w:sz w:val="24"/>
          <w:szCs w:val="24"/>
          <w:lang w:eastAsia="lt-LT"/>
        </w:rPr>
        <w:t>za dodjelu u okviru ovog Poziva je</w:t>
      </w:r>
      <w:r w:rsidR="00FB43A0" w:rsidRPr="00A13BB8">
        <w:rPr>
          <w:rFonts w:ascii="Times New Roman" w:hAnsi="Times New Roman" w:cs="Times New Roman"/>
          <w:sz w:val="24"/>
          <w:szCs w:val="24"/>
        </w:rPr>
        <w:t xml:space="preserve"> </w:t>
      </w:r>
      <w:r w:rsidR="006B758C" w:rsidRPr="0086771A">
        <w:rPr>
          <w:rFonts w:ascii="Times New Roman" w:hAnsi="Times New Roman" w:cs="Times New Roman"/>
          <w:b/>
          <w:sz w:val="24"/>
          <w:szCs w:val="24"/>
        </w:rPr>
        <w:t>36.165.000,00</w:t>
      </w:r>
      <w:r w:rsidR="00044FDE" w:rsidRPr="00A13BB8">
        <w:rPr>
          <w:rFonts w:ascii="Times New Roman" w:eastAsia="Calibri" w:hAnsi="Times New Roman" w:cs="Times New Roman"/>
          <w:sz w:val="24"/>
          <w:szCs w:val="24"/>
          <w:lang w:eastAsia="lt-LT"/>
        </w:rPr>
        <w:t xml:space="preserve"> HRK</w:t>
      </w:r>
      <w:r w:rsidR="006B013E">
        <w:rPr>
          <w:rFonts w:ascii="Times New Roman" w:eastAsia="Calibri" w:hAnsi="Times New Roman" w:cs="Times New Roman"/>
          <w:sz w:val="24"/>
          <w:szCs w:val="24"/>
          <w:lang w:eastAsia="lt-LT"/>
        </w:rPr>
        <w:t>.</w:t>
      </w:r>
    </w:p>
    <w:p w14:paraId="307BB947" w14:textId="77777777" w:rsidR="001319F5" w:rsidRDefault="009014CE" w:rsidP="0074449B">
      <w:pPr>
        <w:pStyle w:val="NoSpacing"/>
        <w:spacing w:after="120" w:line="276" w:lineRule="auto"/>
        <w:jc w:val="both"/>
        <w:rPr>
          <w:rFonts w:ascii="Times New Roman" w:eastAsia="Calibri" w:hAnsi="Times New Roman" w:cs="Times New Roman"/>
          <w:sz w:val="24"/>
          <w:szCs w:val="24"/>
          <w:lang w:eastAsia="lt-LT"/>
        </w:rPr>
      </w:pPr>
      <w:r w:rsidRPr="00A13BB8">
        <w:rPr>
          <w:rFonts w:ascii="Times New Roman" w:eastAsia="Calibri" w:hAnsi="Times New Roman" w:cs="Times New Roman"/>
          <w:sz w:val="24"/>
          <w:szCs w:val="24"/>
          <w:lang w:eastAsia="lt-LT"/>
        </w:rPr>
        <w:t>Z</w:t>
      </w:r>
      <w:r w:rsidR="005946EF" w:rsidRPr="00A13BB8">
        <w:rPr>
          <w:rFonts w:ascii="Times New Roman" w:eastAsia="Calibri" w:hAnsi="Times New Roman" w:cs="Times New Roman"/>
          <w:sz w:val="24"/>
          <w:szCs w:val="24"/>
          <w:lang w:eastAsia="lt-LT"/>
        </w:rPr>
        <w:t>adržava</w:t>
      </w:r>
      <w:r w:rsidRPr="00A13BB8">
        <w:rPr>
          <w:rFonts w:ascii="Times New Roman" w:eastAsia="Calibri" w:hAnsi="Times New Roman" w:cs="Times New Roman"/>
          <w:sz w:val="24"/>
          <w:szCs w:val="24"/>
          <w:lang w:eastAsia="lt-LT"/>
        </w:rPr>
        <w:t xml:space="preserve"> se</w:t>
      </w:r>
      <w:r w:rsidR="005946EF" w:rsidRPr="00A13BB8">
        <w:rPr>
          <w:rFonts w:ascii="Times New Roman" w:eastAsia="Calibri" w:hAnsi="Times New Roman" w:cs="Times New Roman"/>
          <w:sz w:val="24"/>
          <w:szCs w:val="24"/>
          <w:lang w:eastAsia="lt-LT"/>
        </w:rPr>
        <w:t xml:space="preserve"> pravo ne dodijeliti sva raspoloživa sredstva u okviru ovog Poziva.</w:t>
      </w:r>
    </w:p>
    <w:p w14:paraId="157F93B1" w14:textId="77777777" w:rsidR="008B129E" w:rsidRDefault="001D301A" w:rsidP="0074449B">
      <w:pPr>
        <w:pStyle w:val="NoSpacing"/>
        <w:spacing w:after="120" w:line="276"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Ovaj Poziv dio je </w:t>
      </w:r>
      <w:r w:rsidR="00637DCB">
        <w:rPr>
          <w:rFonts w:ascii="Times New Roman" w:eastAsia="Calibri" w:hAnsi="Times New Roman" w:cs="Times New Roman"/>
          <w:sz w:val="24"/>
          <w:szCs w:val="24"/>
          <w:lang w:eastAsia="lt-LT"/>
        </w:rPr>
        <w:t>p</w:t>
      </w:r>
      <w:r>
        <w:rPr>
          <w:rFonts w:ascii="Times New Roman" w:eastAsia="Calibri" w:hAnsi="Times New Roman" w:cs="Times New Roman"/>
          <w:sz w:val="24"/>
          <w:szCs w:val="24"/>
          <w:lang w:eastAsia="lt-LT"/>
        </w:rPr>
        <w:t xml:space="preserve">rograma Dokazivanje inovativnog koncepta (u daljnjem tekstu: Program), u okviru kojeg su planirana ukupno četiri poziva na dostavu projektnih prijedloga. </w:t>
      </w:r>
      <w:r w:rsidR="002113E2">
        <w:rPr>
          <w:rFonts w:ascii="Times New Roman" w:eastAsia="Calibri" w:hAnsi="Times New Roman" w:cs="Times New Roman"/>
          <w:sz w:val="24"/>
          <w:szCs w:val="24"/>
          <w:lang w:eastAsia="lt-LT"/>
        </w:rPr>
        <w:t xml:space="preserve">Indikativni raspored objave budućih poziva na dostavu projektnih prijedloga </w:t>
      </w:r>
      <w:r>
        <w:rPr>
          <w:rFonts w:ascii="Times New Roman" w:eastAsia="Calibri" w:hAnsi="Times New Roman" w:cs="Times New Roman"/>
          <w:sz w:val="24"/>
          <w:szCs w:val="24"/>
          <w:lang w:eastAsia="lt-LT"/>
        </w:rPr>
        <w:t xml:space="preserve">za Program </w:t>
      </w:r>
      <w:r w:rsidR="00AA4393">
        <w:rPr>
          <w:rFonts w:ascii="Times New Roman" w:eastAsia="Calibri" w:hAnsi="Times New Roman" w:cs="Times New Roman"/>
          <w:sz w:val="24"/>
          <w:szCs w:val="24"/>
          <w:lang w:eastAsia="lt-LT"/>
        </w:rPr>
        <w:t>i predviđene financijske alokacije po pojedinom pozivu</w:t>
      </w:r>
      <w:r w:rsidR="002113E2">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navedene su u Tablici 2.</w:t>
      </w:r>
    </w:p>
    <w:p w14:paraId="5A5197EF" w14:textId="77777777" w:rsidR="001D301A" w:rsidRDefault="001D301A" w:rsidP="001D301A">
      <w:pPr>
        <w:pStyle w:val="Caption"/>
        <w:keepNext/>
      </w:pPr>
      <w:r>
        <w:t xml:space="preserve">Tablica </w:t>
      </w:r>
      <w:r>
        <w:rPr>
          <w:noProof/>
        </w:rPr>
        <w:fldChar w:fldCharType="begin"/>
      </w:r>
      <w:r>
        <w:rPr>
          <w:noProof/>
        </w:rPr>
        <w:instrText xml:space="preserve"> SEQ Tablica \* ARABIC </w:instrText>
      </w:r>
      <w:r>
        <w:rPr>
          <w:noProof/>
        </w:rPr>
        <w:fldChar w:fldCharType="separate"/>
      </w:r>
      <w:r w:rsidR="002227D1">
        <w:rPr>
          <w:noProof/>
        </w:rPr>
        <w:t>2</w:t>
      </w:r>
      <w:r>
        <w:rPr>
          <w:noProof/>
        </w:rPr>
        <w:fldChar w:fldCharType="end"/>
      </w:r>
      <w:r>
        <w:t xml:space="preserve"> Indikativni raspored objave budućih poziva na dostavu projektnih prijedloga za program Dokazivanje inovativnog koncepta</w:t>
      </w:r>
    </w:p>
    <w:tbl>
      <w:tblPr>
        <w:tblStyle w:val="TableGrid"/>
        <w:tblW w:w="0" w:type="auto"/>
        <w:tblLook w:val="04A0" w:firstRow="1" w:lastRow="0" w:firstColumn="1" w:lastColumn="0" w:noHBand="0" w:noVBand="1"/>
      </w:tblPr>
      <w:tblGrid>
        <w:gridCol w:w="4531"/>
        <w:gridCol w:w="4531"/>
      </w:tblGrid>
      <w:tr w:rsidR="00437B47" w14:paraId="3238DF90" w14:textId="77777777" w:rsidTr="001D301A">
        <w:tc>
          <w:tcPr>
            <w:tcW w:w="4531" w:type="dxa"/>
            <w:shd w:val="clear" w:color="auto" w:fill="9CC2E5" w:themeFill="accent1" w:themeFillTint="99"/>
          </w:tcPr>
          <w:p w14:paraId="073E933B" w14:textId="77777777" w:rsidR="00437B47" w:rsidRDefault="00AA1320" w:rsidP="0074449B">
            <w:pPr>
              <w:pStyle w:val="NoSpacing"/>
              <w:spacing w:after="120" w:line="276"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Indikativni rok za objavu</w:t>
            </w:r>
          </w:p>
        </w:tc>
        <w:tc>
          <w:tcPr>
            <w:tcW w:w="4531" w:type="dxa"/>
            <w:shd w:val="clear" w:color="auto" w:fill="9CC2E5" w:themeFill="accent1" w:themeFillTint="99"/>
          </w:tcPr>
          <w:p w14:paraId="06A2E507" w14:textId="77777777" w:rsidR="00437B47" w:rsidRDefault="00637DCB" w:rsidP="0074449B">
            <w:pPr>
              <w:pStyle w:val="NoSpacing"/>
              <w:spacing w:after="120" w:line="276"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Indikativna financijska alokacija</w:t>
            </w:r>
          </w:p>
        </w:tc>
      </w:tr>
      <w:tr w:rsidR="00437B47" w14:paraId="303FD974" w14:textId="77777777" w:rsidTr="00437B47">
        <w:tc>
          <w:tcPr>
            <w:tcW w:w="4531" w:type="dxa"/>
          </w:tcPr>
          <w:p w14:paraId="4AE55C9F" w14:textId="77777777" w:rsidR="00437B47" w:rsidRDefault="00437B47" w:rsidP="0074449B">
            <w:pPr>
              <w:pStyle w:val="NoSpacing"/>
              <w:spacing w:after="120" w:line="276"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 kvartal 2023.</w:t>
            </w:r>
          </w:p>
        </w:tc>
        <w:tc>
          <w:tcPr>
            <w:tcW w:w="4531" w:type="dxa"/>
          </w:tcPr>
          <w:p w14:paraId="5C1F1A46" w14:textId="77777777" w:rsidR="00437B47" w:rsidRDefault="00437B47" w:rsidP="0074449B">
            <w:pPr>
              <w:pStyle w:val="NoSpacing"/>
              <w:spacing w:after="120" w:line="276"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36.165.000,00 HRK</w:t>
            </w:r>
          </w:p>
        </w:tc>
      </w:tr>
      <w:tr w:rsidR="00437B47" w14:paraId="04ECBDC0" w14:textId="77777777" w:rsidTr="00437B47">
        <w:tc>
          <w:tcPr>
            <w:tcW w:w="4531" w:type="dxa"/>
          </w:tcPr>
          <w:p w14:paraId="1C8611CE" w14:textId="77777777" w:rsidR="00437B47" w:rsidRDefault="00437B47" w:rsidP="0074449B">
            <w:pPr>
              <w:pStyle w:val="NoSpacing"/>
              <w:spacing w:after="120" w:line="276"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4. kvartal 2023</w:t>
            </w:r>
            <w:r w:rsidR="00637DCB">
              <w:rPr>
                <w:rFonts w:ascii="Times New Roman" w:eastAsia="Calibri" w:hAnsi="Times New Roman" w:cs="Times New Roman"/>
                <w:sz w:val="24"/>
                <w:szCs w:val="24"/>
                <w:lang w:eastAsia="lt-LT"/>
              </w:rPr>
              <w:t>.</w:t>
            </w:r>
          </w:p>
        </w:tc>
        <w:tc>
          <w:tcPr>
            <w:tcW w:w="4531" w:type="dxa"/>
          </w:tcPr>
          <w:p w14:paraId="5E65DD6E" w14:textId="77777777" w:rsidR="00437B47" w:rsidRDefault="00437B47" w:rsidP="0074449B">
            <w:pPr>
              <w:pStyle w:val="NoSpacing"/>
              <w:spacing w:after="120" w:line="276"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24.110.000,00 HRK</w:t>
            </w:r>
          </w:p>
        </w:tc>
      </w:tr>
      <w:tr w:rsidR="00437B47" w14:paraId="1BF0E159" w14:textId="77777777" w:rsidTr="00437B47">
        <w:tc>
          <w:tcPr>
            <w:tcW w:w="4531" w:type="dxa"/>
          </w:tcPr>
          <w:p w14:paraId="09381ABD" w14:textId="77777777" w:rsidR="00437B47" w:rsidRDefault="00437B47" w:rsidP="0074449B">
            <w:pPr>
              <w:pStyle w:val="NoSpacing"/>
              <w:spacing w:after="120" w:line="276"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 kvartal 2024</w:t>
            </w:r>
            <w:r w:rsidR="00637DCB">
              <w:rPr>
                <w:rFonts w:ascii="Times New Roman" w:eastAsia="Calibri" w:hAnsi="Times New Roman" w:cs="Times New Roman"/>
                <w:sz w:val="24"/>
                <w:szCs w:val="24"/>
                <w:lang w:eastAsia="lt-LT"/>
              </w:rPr>
              <w:t>.</w:t>
            </w:r>
          </w:p>
        </w:tc>
        <w:tc>
          <w:tcPr>
            <w:tcW w:w="4531" w:type="dxa"/>
          </w:tcPr>
          <w:p w14:paraId="486669AD" w14:textId="77777777" w:rsidR="00437B47" w:rsidRDefault="00437B47" w:rsidP="0074449B">
            <w:pPr>
              <w:pStyle w:val="NoSpacing"/>
              <w:spacing w:after="120" w:line="276"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24.110.000,00 HRK</w:t>
            </w:r>
          </w:p>
        </w:tc>
      </w:tr>
    </w:tbl>
    <w:p w14:paraId="0301E276" w14:textId="77777777" w:rsidR="002113E2" w:rsidRPr="00A13BB8" w:rsidRDefault="002113E2" w:rsidP="0074449B">
      <w:pPr>
        <w:pStyle w:val="NoSpacing"/>
        <w:spacing w:after="120" w:line="276"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 </w:t>
      </w:r>
    </w:p>
    <w:p w14:paraId="7A597526" w14:textId="77777777" w:rsidR="008B360B" w:rsidRPr="00A13BB8" w:rsidRDefault="2CA976CE" w:rsidP="0074449B">
      <w:pPr>
        <w:pStyle w:val="NoSpacing"/>
        <w:spacing w:after="120" w:line="276" w:lineRule="auto"/>
        <w:jc w:val="both"/>
        <w:rPr>
          <w:rFonts w:ascii="Times New Roman" w:eastAsia="Calibri" w:hAnsi="Times New Roman" w:cs="Times New Roman"/>
          <w:sz w:val="24"/>
          <w:szCs w:val="24"/>
          <w:lang w:eastAsia="lt-LT"/>
        </w:rPr>
      </w:pPr>
      <w:r w:rsidRPr="00A13BB8">
        <w:rPr>
          <w:rFonts w:ascii="Times New Roman" w:eastAsia="Calibri" w:hAnsi="Times New Roman" w:cs="Times New Roman"/>
          <w:sz w:val="24"/>
          <w:szCs w:val="24"/>
          <w:lang w:eastAsia="lt-LT"/>
        </w:rPr>
        <w:t>Najniži, odnosno najviši iznos bespovratnih sredstava koji se može dodijeliti pojedinom projektu iznosi:</w:t>
      </w:r>
      <w:r w:rsidR="00701FF0" w:rsidRPr="00A13BB8">
        <w:rPr>
          <w:rFonts w:ascii="Times New Roman" w:eastAsia="Calibri" w:hAnsi="Times New Roman" w:cs="Times New Roman"/>
          <w:sz w:val="24"/>
          <w:szCs w:val="24"/>
          <w:lang w:eastAsia="lt-LT"/>
        </w:rPr>
        <w:t xml:space="preserve"> </w:t>
      </w:r>
    </w:p>
    <w:p w14:paraId="54F01A0F" w14:textId="77777777" w:rsidR="008B360B" w:rsidRPr="00A13BB8" w:rsidRDefault="2CA976CE" w:rsidP="006417EC">
      <w:pPr>
        <w:pStyle w:val="NoSpacing"/>
        <w:numPr>
          <w:ilvl w:val="0"/>
          <w:numId w:val="5"/>
        </w:numPr>
        <w:spacing w:after="120" w:line="276" w:lineRule="auto"/>
        <w:ind w:left="357" w:hanging="357"/>
        <w:contextualSpacing/>
        <w:jc w:val="both"/>
        <w:rPr>
          <w:rFonts w:ascii="Times New Roman" w:hAnsi="Times New Roman" w:cs="Times New Roman"/>
          <w:sz w:val="24"/>
          <w:szCs w:val="24"/>
        </w:rPr>
      </w:pPr>
      <w:r w:rsidRPr="00A13BB8">
        <w:rPr>
          <w:rFonts w:ascii="Times New Roman" w:hAnsi="Times New Roman" w:cs="Times New Roman"/>
          <w:sz w:val="24"/>
          <w:szCs w:val="24"/>
        </w:rPr>
        <w:t xml:space="preserve">najniži iznos </w:t>
      </w:r>
      <w:r w:rsidR="00044FDE" w:rsidRPr="00A13BB8">
        <w:rPr>
          <w:rFonts w:ascii="Times New Roman" w:hAnsi="Times New Roman" w:cs="Times New Roman"/>
          <w:sz w:val="24"/>
          <w:szCs w:val="24"/>
        </w:rPr>
        <w:t xml:space="preserve">200.000,00 </w:t>
      </w:r>
      <w:r w:rsidRPr="00A13BB8">
        <w:rPr>
          <w:rFonts w:ascii="Times New Roman" w:hAnsi="Times New Roman" w:cs="Times New Roman"/>
          <w:sz w:val="24"/>
          <w:szCs w:val="24"/>
        </w:rPr>
        <w:t>HRK</w:t>
      </w:r>
      <w:r w:rsidR="005A39B9">
        <w:rPr>
          <w:rFonts w:ascii="Times New Roman" w:hAnsi="Times New Roman" w:cs="Times New Roman"/>
          <w:sz w:val="24"/>
          <w:szCs w:val="24"/>
        </w:rPr>
        <w:t>;</w:t>
      </w:r>
    </w:p>
    <w:p w14:paraId="1A24878B" w14:textId="77777777" w:rsidR="00437559" w:rsidRPr="00A13BB8" w:rsidRDefault="2CA976CE" w:rsidP="006417EC">
      <w:pPr>
        <w:pStyle w:val="NoSpacing"/>
        <w:numPr>
          <w:ilvl w:val="0"/>
          <w:numId w:val="5"/>
        </w:numPr>
        <w:spacing w:after="120" w:line="276" w:lineRule="auto"/>
        <w:ind w:left="357" w:hanging="357"/>
        <w:contextualSpacing/>
        <w:jc w:val="both"/>
        <w:rPr>
          <w:rFonts w:ascii="Times New Roman" w:hAnsi="Times New Roman" w:cs="Times New Roman"/>
          <w:sz w:val="24"/>
          <w:szCs w:val="24"/>
        </w:rPr>
      </w:pPr>
      <w:r w:rsidRPr="00A13BB8">
        <w:rPr>
          <w:rFonts w:ascii="Times New Roman" w:hAnsi="Times New Roman" w:cs="Times New Roman"/>
          <w:sz w:val="24"/>
          <w:szCs w:val="24"/>
        </w:rPr>
        <w:t xml:space="preserve">najviši iznos </w:t>
      </w:r>
      <w:r w:rsidR="00044FDE" w:rsidRPr="00A13BB8">
        <w:rPr>
          <w:rFonts w:ascii="Times New Roman" w:hAnsi="Times New Roman" w:cs="Times New Roman"/>
          <w:sz w:val="24"/>
          <w:szCs w:val="24"/>
        </w:rPr>
        <w:t xml:space="preserve">500.000,00 </w:t>
      </w:r>
      <w:r w:rsidRPr="00A13BB8">
        <w:rPr>
          <w:rFonts w:ascii="Times New Roman" w:hAnsi="Times New Roman" w:cs="Times New Roman"/>
          <w:sz w:val="24"/>
          <w:szCs w:val="24"/>
        </w:rPr>
        <w:t>HRK.</w:t>
      </w:r>
    </w:p>
    <w:p w14:paraId="0670AE06" w14:textId="77777777" w:rsidR="00574C13" w:rsidRPr="00A13BB8" w:rsidRDefault="00574C13" w:rsidP="00AF6858">
      <w:pPr>
        <w:pStyle w:val="NoSpacing"/>
        <w:spacing w:after="120" w:line="276" w:lineRule="auto"/>
        <w:jc w:val="both"/>
        <w:rPr>
          <w:rFonts w:ascii="Times New Roman" w:hAnsi="Times New Roman" w:cs="Times New Roman"/>
          <w:sz w:val="24"/>
          <w:szCs w:val="24"/>
        </w:rPr>
      </w:pPr>
    </w:p>
    <w:p w14:paraId="2BD0DD72" w14:textId="77777777" w:rsidR="00D761F0" w:rsidRPr="00A13BB8" w:rsidRDefault="00D761F0" w:rsidP="00AF6858">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Ukupna vrijednost </w:t>
      </w:r>
      <w:r w:rsidR="0055526B">
        <w:rPr>
          <w:rFonts w:ascii="Times New Roman" w:hAnsi="Times New Roman" w:cs="Times New Roman"/>
          <w:sz w:val="24"/>
          <w:szCs w:val="24"/>
        </w:rPr>
        <w:t>pojedinog</w:t>
      </w:r>
      <w:r w:rsidR="0076725D">
        <w:rPr>
          <w:rFonts w:ascii="Times New Roman" w:hAnsi="Times New Roman" w:cs="Times New Roman"/>
          <w:sz w:val="24"/>
          <w:szCs w:val="24"/>
        </w:rPr>
        <w:t xml:space="preserve"> </w:t>
      </w:r>
      <w:r w:rsidRPr="00A13BB8">
        <w:rPr>
          <w:rFonts w:ascii="Times New Roman" w:hAnsi="Times New Roman" w:cs="Times New Roman"/>
          <w:sz w:val="24"/>
          <w:szCs w:val="24"/>
        </w:rPr>
        <w:t>projekta uključuje:</w:t>
      </w:r>
    </w:p>
    <w:p w14:paraId="06CC19E9" w14:textId="77777777" w:rsidR="00D761F0" w:rsidRPr="00A13BB8" w:rsidRDefault="00D761F0" w:rsidP="006417EC">
      <w:pPr>
        <w:pStyle w:val="NoSpacing"/>
        <w:numPr>
          <w:ilvl w:val="0"/>
          <w:numId w:val="5"/>
        </w:numPr>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bespovratna sredstva koja će biti dodijeljena pojedinom projektu za dio prihvatljivih troškova projekta, i</w:t>
      </w:r>
    </w:p>
    <w:p w14:paraId="5F0ABBA9" w14:textId="77777777" w:rsidR="00D761F0" w:rsidRPr="00A13BB8" w:rsidRDefault="00D761F0" w:rsidP="006417EC">
      <w:pPr>
        <w:pStyle w:val="NoSpacing"/>
        <w:numPr>
          <w:ilvl w:val="0"/>
          <w:numId w:val="5"/>
        </w:numPr>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sredstva prijavitelja za sufinanciranje ostatka vrijednosti prihvatljivih troškova </w:t>
      </w:r>
      <w:r w:rsidR="000C1755" w:rsidRPr="00A13BB8">
        <w:rPr>
          <w:rFonts w:ascii="Times New Roman" w:hAnsi="Times New Roman" w:cs="Times New Roman"/>
          <w:sz w:val="24"/>
          <w:szCs w:val="24"/>
        </w:rPr>
        <w:t>i ukupan iznos vrijednosti neprihvatljivih troškova projekta</w:t>
      </w:r>
      <w:r w:rsidR="0076725D">
        <w:rPr>
          <w:rFonts w:ascii="Times New Roman" w:hAnsi="Times New Roman" w:cs="Times New Roman"/>
          <w:sz w:val="24"/>
          <w:szCs w:val="24"/>
        </w:rPr>
        <w:t>, ukoliko je primjenjivo</w:t>
      </w:r>
      <w:r w:rsidR="000C1755" w:rsidRPr="00A13BB8">
        <w:rPr>
          <w:rFonts w:ascii="Times New Roman" w:hAnsi="Times New Roman" w:cs="Times New Roman"/>
          <w:sz w:val="24"/>
          <w:szCs w:val="24"/>
        </w:rPr>
        <w:t>.</w:t>
      </w:r>
      <w:r w:rsidRPr="00A13BB8">
        <w:rPr>
          <w:rFonts w:ascii="Times New Roman" w:hAnsi="Times New Roman" w:cs="Times New Roman"/>
          <w:sz w:val="24"/>
          <w:szCs w:val="24"/>
        </w:rPr>
        <w:t xml:space="preserve"> </w:t>
      </w:r>
    </w:p>
    <w:p w14:paraId="39CE2F31" w14:textId="77777777" w:rsidR="00D761F0" w:rsidRPr="00A13BB8" w:rsidRDefault="00D761F0" w:rsidP="00AF6858">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lastRenderedPageBreak/>
        <w:t>Prijavitelj se obvezuje iz vlastitih sredstava ili osiguravanjem financiranja na drugi način (sredstvima koja ne predstavljaju sredstva iz bilo kojeg javnog izvora, uključujući sredstva Unije) osigurati:</w:t>
      </w:r>
    </w:p>
    <w:p w14:paraId="35F53AC0" w14:textId="77777777" w:rsidR="00D761F0" w:rsidRPr="00A13BB8" w:rsidRDefault="00D761F0" w:rsidP="006417EC">
      <w:pPr>
        <w:pStyle w:val="NoSpacing"/>
        <w:numPr>
          <w:ilvl w:val="0"/>
          <w:numId w:val="5"/>
        </w:numPr>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sredstva za financiranje razlike između iznosa ukupnih prihvatljivih troškova projekta te iznosa bespovratnih sredstava;</w:t>
      </w:r>
      <w:r w:rsidR="00005776">
        <w:rPr>
          <w:rFonts w:ascii="Times New Roman" w:hAnsi="Times New Roman" w:cs="Times New Roman"/>
          <w:sz w:val="24"/>
          <w:szCs w:val="24"/>
        </w:rPr>
        <w:t xml:space="preserve"> i</w:t>
      </w:r>
    </w:p>
    <w:p w14:paraId="1BDBAA53" w14:textId="77777777" w:rsidR="00D761F0" w:rsidRPr="00A13BB8" w:rsidRDefault="00D761F0" w:rsidP="006417EC">
      <w:pPr>
        <w:pStyle w:val="ListParagraph"/>
        <w:numPr>
          <w:ilvl w:val="0"/>
          <w:numId w:val="6"/>
        </w:numPr>
        <w:spacing w:after="120"/>
        <w:jc w:val="both"/>
        <w:rPr>
          <w:rFonts w:ascii="Times New Roman" w:hAnsi="Times New Roman" w:cs="Times New Roman"/>
          <w:sz w:val="24"/>
          <w:szCs w:val="24"/>
        </w:rPr>
      </w:pPr>
      <w:r w:rsidRPr="00A13BB8">
        <w:rPr>
          <w:rFonts w:ascii="Times New Roman" w:hAnsi="Times New Roman" w:cs="Times New Roman"/>
          <w:sz w:val="24"/>
          <w:szCs w:val="24"/>
        </w:rPr>
        <w:t>sredstva za financiranje ukupnih neprihvatljivih troškova projektnog prijedloga</w:t>
      </w:r>
      <w:r w:rsidR="00005776">
        <w:rPr>
          <w:rFonts w:ascii="Times New Roman" w:hAnsi="Times New Roman" w:cs="Times New Roman"/>
          <w:sz w:val="24"/>
          <w:szCs w:val="24"/>
        </w:rPr>
        <w:t>, ukoliko je primjenjivo</w:t>
      </w:r>
      <w:r w:rsidRPr="00A13BB8">
        <w:rPr>
          <w:rFonts w:ascii="Times New Roman" w:hAnsi="Times New Roman" w:cs="Times New Roman"/>
          <w:sz w:val="24"/>
          <w:szCs w:val="24"/>
        </w:rPr>
        <w:t>.</w:t>
      </w:r>
    </w:p>
    <w:p w14:paraId="5521EC12" w14:textId="77777777" w:rsidR="007324A2" w:rsidRDefault="007324A2" w:rsidP="00013F99">
      <w:pPr>
        <w:pStyle w:val="NoSpacing"/>
        <w:spacing w:after="120" w:line="276" w:lineRule="auto"/>
        <w:jc w:val="both"/>
        <w:rPr>
          <w:rFonts w:ascii="Times New Roman" w:eastAsia="Times New Roman" w:hAnsi="Times New Roman" w:cs="Times New Roman"/>
          <w:bCs/>
          <w:color w:val="000000"/>
          <w:sz w:val="24"/>
          <w:szCs w:val="24"/>
          <w:lang w:eastAsia="hr-HR"/>
        </w:rPr>
        <w:sectPr w:rsidR="007324A2" w:rsidSect="00687D0F">
          <w:headerReference w:type="default" r:id="rId16"/>
          <w:footerReference w:type="default" r:id="rId17"/>
          <w:pgSz w:w="11906" w:h="16838"/>
          <w:pgMar w:top="1417" w:right="1417" w:bottom="1417" w:left="1417" w:header="708" w:footer="708" w:gutter="0"/>
          <w:cols w:space="708"/>
          <w:docGrid w:linePitch="360"/>
        </w:sectPr>
      </w:pPr>
    </w:p>
    <w:p w14:paraId="116A580B" w14:textId="77777777" w:rsidR="005E1486" w:rsidRPr="002F145F" w:rsidRDefault="00DF4353" w:rsidP="005846DE">
      <w:pPr>
        <w:pStyle w:val="Heading1"/>
      </w:pPr>
      <w:bookmarkStart w:id="20" w:name="_Toc98071351"/>
      <w:bookmarkStart w:id="21" w:name="_Toc98071411"/>
      <w:bookmarkStart w:id="22" w:name="_Toc98071353"/>
      <w:bookmarkStart w:id="23" w:name="_Toc98071413"/>
      <w:bookmarkStart w:id="24" w:name="_Toc98071354"/>
      <w:bookmarkStart w:id="25" w:name="_Toc98071414"/>
      <w:bookmarkStart w:id="26" w:name="_Toc97916946"/>
      <w:bookmarkStart w:id="27" w:name="_Toc98178388"/>
      <w:bookmarkStart w:id="28" w:name="_Toc112157657"/>
      <w:bookmarkStart w:id="29" w:name="_Toc452468691"/>
      <w:bookmarkStart w:id="30" w:name="_Toc2260415"/>
      <w:bookmarkEnd w:id="20"/>
      <w:bookmarkEnd w:id="21"/>
      <w:bookmarkEnd w:id="22"/>
      <w:bookmarkEnd w:id="23"/>
      <w:bookmarkEnd w:id="24"/>
      <w:bookmarkEnd w:id="25"/>
      <w:r w:rsidRPr="00A13BB8">
        <w:lastRenderedPageBreak/>
        <w:t xml:space="preserve">Pravila </w:t>
      </w:r>
      <w:r w:rsidR="001A048C">
        <w:t>P</w:t>
      </w:r>
      <w:r w:rsidRPr="00A13BB8">
        <w:t>oziva</w:t>
      </w:r>
      <w:bookmarkEnd w:id="26"/>
      <w:bookmarkEnd w:id="27"/>
      <w:bookmarkEnd w:id="28"/>
    </w:p>
    <w:p w14:paraId="37C047E2" w14:textId="77777777" w:rsidR="00E04F98" w:rsidRPr="002F145F" w:rsidRDefault="007F3E83" w:rsidP="001A283D">
      <w:pPr>
        <w:pStyle w:val="Heading2"/>
      </w:pPr>
      <w:bookmarkStart w:id="31" w:name="_Toc98071356"/>
      <w:bookmarkStart w:id="32" w:name="_Toc98071416"/>
      <w:bookmarkStart w:id="33" w:name="_Toc97916947"/>
      <w:bookmarkStart w:id="34" w:name="_Toc98178389"/>
      <w:bookmarkStart w:id="35" w:name="_Toc112157658"/>
      <w:bookmarkEnd w:id="31"/>
      <w:bookmarkEnd w:id="32"/>
      <w:r w:rsidRPr="00325290">
        <w:t>P</w:t>
      </w:r>
      <w:r w:rsidR="00561298" w:rsidRPr="00325290">
        <w:t>rihvatljivost prijavitelja</w:t>
      </w:r>
      <w:bookmarkEnd w:id="29"/>
      <w:bookmarkEnd w:id="30"/>
      <w:bookmarkEnd w:id="33"/>
      <w:bookmarkEnd w:id="34"/>
      <w:bookmarkEnd w:id="35"/>
    </w:p>
    <w:p w14:paraId="6692712E" w14:textId="77777777" w:rsidR="007D04B7" w:rsidRPr="00A13BB8" w:rsidRDefault="007D04B7" w:rsidP="00AF6858">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Prijavitelj mora dokazati da: </w:t>
      </w:r>
    </w:p>
    <w:p w14:paraId="1B0CE7E0" w14:textId="77777777" w:rsidR="00240CA3" w:rsidRPr="00A13BB8" w:rsidRDefault="00F2313F" w:rsidP="006417EC">
      <w:pPr>
        <w:pStyle w:val="ListParagraph"/>
        <w:numPr>
          <w:ilvl w:val="0"/>
          <w:numId w:val="7"/>
        </w:numPr>
        <w:spacing w:after="120"/>
        <w:jc w:val="both"/>
        <w:rPr>
          <w:rFonts w:ascii="Times New Roman" w:hAnsi="Times New Roman" w:cs="Times New Roman"/>
          <w:sz w:val="24"/>
          <w:szCs w:val="24"/>
        </w:rPr>
      </w:pPr>
      <w:bookmarkStart w:id="36" w:name="_Hlk95742374"/>
      <w:r>
        <w:rPr>
          <w:rFonts w:ascii="Times New Roman" w:hAnsi="Times New Roman" w:cs="Times New Roman"/>
          <w:sz w:val="24"/>
          <w:szCs w:val="24"/>
        </w:rPr>
        <w:t xml:space="preserve">zadovoljava definiciju </w:t>
      </w:r>
      <w:r w:rsidR="009F4BB4" w:rsidRPr="00A13BB8">
        <w:rPr>
          <w:rFonts w:ascii="Times New Roman" w:hAnsi="Times New Roman" w:cs="Times New Roman"/>
          <w:sz w:val="24"/>
          <w:szCs w:val="24"/>
        </w:rPr>
        <w:t>m</w:t>
      </w:r>
      <w:r w:rsidR="00F45BB5" w:rsidRPr="00A13BB8">
        <w:rPr>
          <w:rFonts w:ascii="Times New Roman" w:hAnsi="Times New Roman" w:cs="Times New Roman"/>
          <w:sz w:val="24"/>
          <w:szCs w:val="24"/>
        </w:rPr>
        <w:t>ikro, malo</w:t>
      </w:r>
      <w:r w:rsidR="0003388F">
        <w:rPr>
          <w:rFonts w:ascii="Times New Roman" w:hAnsi="Times New Roman" w:cs="Times New Roman"/>
          <w:sz w:val="24"/>
          <w:szCs w:val="24"/>
        </w:rPr>
        <w:t>g</w:t>
      </w:r>
      <w:r w:rsidR="00F45BB5" w:rsidRPr="00A13BB8">
        <w:rPr>
          <w:rFonts w:ascii="Times New Roman" w:hAnsi="Times New Roman" w:cs="Times New Roman"/>
          <w:sz w:val="24"/>
          <w:szCs w:val="24"/>
        </w:rPr>
        <w:t xml:space="preserve"> ili srednje</w:t>
      </w:r>
      <w:r w:rsidR="0003388F">
        <w:rPr>
          <w:rFonts w:ascii="Times New Roman" w:hAnsi="Times New Roman" w:cs="Times New Roman"/>
          <w:sz w:val="24"/>
          <w:szCs w:val="24"/>
        </w:rPr>
        <w:t>g</w:t>
      </w:r>
      <w:r w:rsidR="00F45BB5" w:rsidRPr="00A13BB8">
        <w:rPr>
          <w:rFonts w:ascii="Times New Roman" w:hAnsi="Times New Roman" w:cs="Times New Roman"/>
          <w:sz w:val="24"/>
          <w:szCs w:val="24"/>
        </w:rPr>
        <w:t xml:space="preserve"> poduzeć</w:t>
      </w:r>
      <w:r w:rsidR="00D77EE4">
        <w:rPr>
          <w:rFonts w:ascii="Times New Roman" w:hAnsi="Times New Roman" w:cs="Times New Roman"/>
          <w:sz w:val="24"/>
          <w:szCs w:val="24"/>
        </w:rPr>
        <w:t>a</w:t>
      </w:r>
      <w:r w:rsidR="00A85E23" w:rsidRPr="00A13BB8">
        <w:rPr>
          <w:rFonts w:ascii="Times New Roman" w:hAnsi="Times New Roman" w:cs="Times New Roman"/>
          <w:sz w:val="24"/>
          <w:szCs w:val="24"/>
        </w:rPr>
        <w:t>,</w:t>
      </w:r>
      <w:r w:rsidR="00F45BB5" w:rsidRPr="00A13BB8">
        <w:rPr>
          <w:rFonts w:ascii="Times New Roman" w:hAnsi="Times New Roman" w:cs="Times New Roman"/>
          <w:sz w:val="24"/>
          <w:szCs w:val="24"/>
        </w:rPr>
        <w:t xml:space="preserve"> sukladno Prilogu I. </w:t>
      </w:r>
      <w:r w:rsidR="00082DB8" w:rsidRPr="00A13BB8">
        <w:rPr>
          <w:rFonts w:ascii="Times New Roman" w:hAnsi="Times New Roman" w:cs="Times New Roman"/>
          <w:sz w:val="24"/>
          <w:szCs w:val="24"/>
        </w:rPr>
        <w:t>Definicija malih i srednjih poduzeća</w:t>
      </w:r>
      <w:r w:rsidR="00082DB8" w:rsidRPr="00A13BB8" w:rsidDel="0003388F">
        <w:rPr>
          <w:rFonts w:ascii="Times New Roman" w:hAnsi="Times New Roman" w:cs="Times New Roman"/>
          <w:sz w:val="24"/>
          <w:szCs w:val="24"/>
        </w:rPr>
        <w:t xml:space="preserve"> </w:t>
      </w:r>
      <w:r w:rsidR="00F45BB5" w:rsidRPr="00A13BB8">
        <w:rPr>
          <w:rFonts w:ascii="Times New Roman" w:hAnsi="Times New Roman" w:cs="Times New Roman"/>
          <w:sz w:val="24"/>
          <w:szCs w:val="24"/>
        </w:rPr>
        <w:t>Uredbe 651/2014</w:t>
      </w:r>
      <w:r w:rsidR="000D6FF1" w:rsidRPr="00A13BB8">
        <w:rPr>
          <w:rFonts w:ascii="Times New Roman" w:hAnsi="Times New Roman" w:cs="Times New Roman"/>
          <w:sz w:val="24"/>
          <w:szCs w:val="24"/>
        </w:rPr>
        <w:t>;</w:t>
      </w:r>
      <w:r w:rsidR="00F45BB5" w:rsidRPr="00A13BB8">
        <w:rPr>
          <w:rFonts w:ascii="Times New Roman" w:hAnsi="Times New Roman" w:cs="Times New Roman"/>
          <w:sz w:val="24"/>
          <w:szCs w:val="24"/>
        </w:rPr>
        <w:t xml:space="preserve"> ili</w:t>
      </w:r>
    </w:p>
    <w:p w14:paraId="59284102" w14:textId="655E2F16" w:rsidR="00F45BB5" w:rsidRPr="00A13BB8" w:rsidRDefault="0003388F" w:rsidP="006417EC">
      <w:pPr>
        <w:pStyle w:val="ListParagraph"/>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 xml:space="preserve">je </w:t>
      </w:r>
      <w:r w:rsidR="0019466B" w:rsidRPr="00A13BB8">
        <w:rPr>
          <w:rFonts w:ascii="Times New Roman" w:hAnsi="Times New Roman" w:cs="Times New Roman"/>
          <w:sz w:val="24"/>
          <w:szCs w:val="24"/>
        </w:rPr>
        <w:t>istraživačk</w:t>
      </w:r>
      <w:r w:rsidR="009777DA" w:rsidRPr="00A13BB8">
        <w:rPr>
          <w:rFonts w:ascii="Times New Roman" w:hAnsi="Times New Roman" w:cs="Times New Roman"/>
          <w:sz w:val="24"/>
          <w:szCs w:val="24"/>
        </w:rPr>
        <w:t>a</w:t>
      </w:r>
      <w:r w:rsidR="0019466B" w:rsidRPr="00A13BB8">
        <w:rPr>
          <w:rFonts w:ascii="Times New Roman" w:hAnsi="Times New Roman" w:cs="Times New Roman"/>
          <w:sz w:val="24"/>
          <w:szCs w:val="24"/>
        </w:rPr>
        <w:t xml:space="preserve"> organizacij</w:t>
      </w:r>
      <w:r w:rsidR="009777DA" w:rsidRPr="00A13BB8">
        <w:rPr>
          <w:rFonts w:ascii="Times New Roman" w:hAnsi="Times New Roman" w:cs="Times New Roman"/>
          <w:sz w:val="24"/>
          <w:szCs w:val="24"/>
        </w:rPr>
        <w:t>a</w:t>
      </w:r>
      <w:r w:rsidR="00A52624" w:rsidRPr="00A13BB8">
        <w:rPr>
          <w:rFonts w:ascii="Times New Roman" w:hAnsi="Times New Roman" w:cs="Times New Roman"/>
          <w:sz w:val="24"/>
          <w:szCs w:val="24"/>
        </w:rPr>
        <w:t xml:space="preserve">  </w:t>
      </w:r>
      <w:r w:rsidR="0019466B" w:rsidRPr="00A13BB8">
        <w:rPr>
          <w:rFonts w:ascii="Times New Roman" w:hAnsi="Times New Roman" w:cs="Times New Roman"/>
          <w:sz w:val="24"/>
          <w:szCs w:val="24"/>
        </w:rPr>
        <w:t xml:space="preserve">koja </w:t>
      </w:r>
      <w:bookmarkStart w:id="37" w:name="_Hlk99457887"/>
      <w:r w:rsidR="0019466B" w:rsidRPr="00A13BB8">
        <w:rPr>
          <w:rFonts w:ascii="Times New Roman" w:hAnsi="Times New Roman" w:cs="Times New Roman"/>
          <w:sz w:val="24"/>
          <w:szCs w:val="24"/>
        </w:rPr>
        <w:t xml:space="preserve">zadovoljava definiciju </w:t>
      </w:r>
      <w:r w:rsidR="00A85E23" w:rsidRPr="00A13BB8">
        <w:rPr>
          <w:rFonts w:ascii="Times New Roman" w:hAnsi="Times New Roman" w:cs="Times New Roman"/>
          <w:sz w:val="24"/>
          <w:szCs w:val="24"/>
        </w:rPr>
        <w:t>organizacije za istraživanje i širenje znanja, sukladno</w:t>
      </w:r>
      <w:bookmarkStart w:id="38" w:name="_Hlk96368287"/>
      <w:r w:rsidR="00172FC9" w:rsidRPr="00A13BB8">
        <w:rPr>
          <w:rFonts w:ascii="Times New Roman" w:hAnsi="Times New Roman" w:cs="Times New Roman"/>
          <w:sz w:val="24"/>
          <w:szCs w:val="24"/>
        </w:rPr>
        <w:t xml:space="preserve"> Uredb</w:t>
      </w:r>
      <w:r w:rsidR="00A85E23" w:rsidRPr="00A13BB8">
        <w:rPr>
          <w:rFonts w:ascii="Times New Roman" w:hAnsi="Times New Roman" w:cs="Times New Roman"/>
          <w:sz w:val="24"/>
          <w:szCs w:val="24"/>
        </w:rPr>
        <w:t>i</w:t>
      </w:r>
      <w:r w:rsidR="00172FC9" w:rsidRPr="00A13BB8">
        <w:rPr>
          <w:rFonts w:ascii="Times New Roman" w:hAnsi="Times New Roman" w:cs="Times New Roman"/>
          <w:sz w:val="24"/>
          <w:szCs w:val="24"/>
        </w:rPr>
        <w:t xml:space="preserve"> 651/2014, članku</w:t>
      </w:r>
      <w:r w:rsidR="00CD7E5A">
        <w:rPr>
          <w:rFonts w:ascii="Times New Roman" w:hAnsi="Times New Roman" w:cs="Times New Roman"/>
          <w:sz w:val="24"/>
          <w:szCs w:val="24"/>
        </w:rPr>
        <w:t xml:space="preserve"> 2.</w:t>
      </w:r>
      <w:r w:rsidR="00172FC9" w:rsidRPr="00A13BB8">
        <w:rPr>
          <w:rFonts w:ascii="Times New Roman" w:hAnsi="Times New Roman" w:cs="Times New Roman"/>
          <w:sz w:val="24"/>
          <w:szCs w:val="24"/>
        </w:rPr>
        <w:t>, točki 83.</w:t>
      </w:r>
      <w:r w:rsidR="004D4FEC" w:rsidRPr="00A13BB8">
        <w:rPr>
          <w:rFonts w:ascii="Times New Roman" w:hAnsi="Times New Roman" w:cs="Times New Roman"/>
          <w:sz w:val="24"/>
          <w:szCs w:val="24"/>
        </w:rPr>
        <w:t xml:space="preserve">, </w:t>
      </w:r>
      <w:bookmarkEnd w:id="38"/>
      <w:r w:rsidR="00240CA3" w:rsidRPr="00A13BB8">
        <w:rPr>
          <w:rFonts w:ascii="Times New Roman" w:hAnsi="Times New Roman" w:cs="Times New Roman"/>
          <w:sz w:val="24"/>
          <w:szCs w:val="24"/>
        </w:rPr>
        <w:t xml:space="preserve">što </w:t>
      </w:r>
      <w:r w:rsidR="004D4FEC" w:rsidRPr="00A13BB8">
        <w:rPr>
          <w:rFonts w:ascii="Times New Roman" w:hAnsi="Times New Roman" w:cs="Times New Roman"/>
          <w:sz w:val="24"/>
          <w:szCs w:val="24"/>
        </w:rPr>
        <w:t>znači subjekt (kao što su sveučilišta, istraživački instituti, agencije za prijenos tehnologije, posrednici u inovaciji, fizičke osobe ili virtualni kolaborativni subjekti usmjereni na istraživanje), bez obzira na njegov pravni status (ustrojstvo na temelju javnog ili privatnog prava) odnosno način financiranja, čiji je prvenstveni cilj nezavisno provoditi temeljno istraživanje, industrijsko istraživanje ili eksperimentalni razvoj ili s rezultatima tih djelatnosti upoznati široku javnost, putem predavanja, objavljivanja ili prijenosa znanja</w:t>
      </w:r>
      <w:r w:rsidR="00B94553" w:rsidRPr="00A13BB8">
        <w:rPr>
          <w:rFonts w:ascii="Times New Roman" w:hAnsi="Times New Roman" w:cs="Times New Roman"/>
          <w:sz w:val="24"/>
          <w:szCs w:val="24"/>
        </w:rPr>
        <w:t>.</w:t>
      </w:r>
    </w:p>
    <w:bookmarkEnd w:id="36"/>
    <w:bookmarkEnd w:id="37"/>
    <w:p w14:paraId="7852D240" w14:textId="77777777" w:rsidR="007D04B7" w:rsidRDefault="00A214A1" w:rsidP="00AF6858">
      <w:pPr>
        <w:spacing w:after="120"/>
        <w:jc w:val="both"/>
        <w:rPr>
          <w:rFonts w:ascii="Times New Roman" w:hAnsi="Times New Roman" w:cs="Times New Roman"/>
          <w:sz w:val="24"/>
          <w:szCs w:val="24"/>
        </w:rPr>
      </w:pPr>
      <w:r w:rsidRPr="00A13BB8">
        <w:rPr>
          <w:rFonts w:ascii="Times New Roman" w:hAnsi="Times New Roman" w:cs="Times New Roman"/>
          <w:sz w:val="24"/>
          <w:szCs w:val="24"/>
        </w:rPr>
        <w:t>P</w:t>
      </w:r>
      <w:r w:rsidR="00A85E23" w:rsidRPr="00A13BB8">
        <w:rPr>
          <w:rFonts w:ascii="Times New Roman" w:hAnsi="Times New Roman" w:cs="Times New Roman"/>
          <w:sz w:val="24"/>
          <w:szCs w:val="24"/>
        </w:rPr>
        <w:t xml:space="preserve">rijavitelj također mora dokazati da </w:t>
      </w:r>
      <w:r w:rsidR="2CA976CE" w:rsidRPr="00A13BB8">
        <w:rPr>
          <w:rFonts w:ascii="Times New Roman" w:hAnsi="Times New Roman" w:cs="Times New Roman"/>
          <w:sz w:val="24"/>
          <w:szCs w:val="24"/>
        </w:rPr>
        <w:t>u trenutku prijave nije niti u jednoj situaciji isključenja, kako je to definirano ovim Uputama.</w:t>
      </w:r>
    </w:p>
    <w:p w14:paraId="1C58CA01" w14:textId="47E26B4C" w:rsidR="00BE1216" w:rsidRDefault="00CB20B1" w:rsidP="00AF6858">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P</w:t>
      </w:r>
      <w:r w:rsidR="007D04B7" w:rsidRPr="00A13BB8">
        <w:rPr>
          <w:rFonts w:ascii="Times New Roman" w:hAnsi="Times New Roman" w:cs="Times New Roman"/>
          <w:sz w:val="24"/>
          <w:szCs w:val="24"/>
        </w:rPr>
        <w:t xml:space="preserve">rihvatljivost prijavitelja provjerava </w:t>
      </w:r>
      <w:r w:rsidR="00754C13" w:rsidRPr="00A13BB8">
        <w:rPr>
          <w:rFonts w:ascii="Times New Roman" w:hAnsi="Times New Roman" w:cs="Times New Roman"/>
          <w:sz w:val="24"/>
          <w:szCs w:val="24"/>
        </w:rPr>
        <w:t xml:space="preserve">se </w:t>
      </w:r>
      <w:r w:rsidR="007D04B7" w:rsidRPr="00A13BB8">
        <w:rPr>
          <w:rFonts w:ascii="Times New Roman" w:hAnsi="Times New Roman" w:cs="Times New Roman"/>
          <w:sz w:val="24"/>
          <w:szCs w:val="24"/>
        </w:rPr>
        <w:t>sukladno relevantnim dokumentima navedenima</w:t>
      </w:r>
      <w:r w:rsidR="00647E69">
        <w:rPr>
          <w:rFonts w:ascii="Times New Roman" w:hAnsi="Times New Roman" w:cs="Times New Roman"/>
          <w:sz w:val="24"/>
          <w:szCs w:val="24"/>
        </w:rPr>
        <w:t xml:space="preserve"> u </w:t>
      </w:r>
      <w:r w:rsidR="0043179D">
        <w:rPr>
          <w:rFonts w:ascii="Times New Roman" w:hAnsi="Times New Roman" w:cs="Times New Roman"/>
          <w:sz w:val="24"/>
          <w:szCs w:val="24"/>
        </w:rPr>
        <w:t>poglavlju</w:t>
      </w:r>
      <w:r w:rsidR="00F80E8A">
        <w:rPr>
          <w:rFonts w:ascii="Times New Roman" w:hAnsi="Times New Roman" w:cs="Times New Roman"/>
          <w:sz w:val="24"/>
          <w:szCs w:val="24"/>
        </w:rPr>
        <w:t xml:space="preserve"> </w:t>
      </w:r>
      <w:r w:rsidR="00647E69">
        <w:rPr>
          <w:rFonts w:ascii="Times New Roman" w:hAnsi="Times New Roman" w:cs="Times New Roman"/>
          <w:sz w:val="24"/>
          <w:szCs w:val="24"/>
        </w:rPr>
        <w:t xml:space="preserve">2.3. </w:t>
      </w:r>
      <w:r w:rsidR="00A67496" w:rsidRPr="00A13BB8">
        <w:rPr>
          <w:rFonts w:ascii="Times New Roman" w:hAnsi="Times New Roman" w:cs="Times New Roman"/>
          <w:sz w:val="24"/>
          <w:szCs w:val="24"/>
        </w:rPr>
        <w:t xml:space="preserve">ovih </w:t>
      </w:r>
      <w:r w:rsidR="00A07B08" w:rsidRPr="00A13BB8">
        <w:rPr>
          <w:rFonts w:ascii="Times New Roman" w:hAnsi="Times New Roman" w:cs="Times New Roman"/>
          <w:sz w:val="24"/>
          <w:szCs w:val="24"/>
        </w:rPr>
        <w:t>U</w:t>
      </w:r>
      <w:r w:rsidR="00A67496" w:rsidRPr="00A13BB8">
        <w:rPr>
          <w:rFonts w:ascii="Times New Roman" w:hAnsi="Times New Roman" w:cs="Times New Roman"/>
          <w:sz w:val="24"/>
          <w:szCs w:val="24"/>
        </w:rPr>
        <w:t>puta.</w:t>
      </w:r>
    </w:p>
    <w:p w14:paraId="154A3972" w14:textId="77777777" w:rsidR="002F145F" w:rsidRPr="00A13BB8" w:rsidRDefault="002F145F" w:rsidP="00AF6858">
      <w:pPr>
        <w:pStyle w:val="NoSpacing"/>
        <w:spacing w:after="120" w:line="276" w:lineRule="auto"/>
        <w:jc w:val="both"/>
        <w:rPr>
          <w:rFonts w:ascii="Times New Roman" w:hAnsi="Times New Roman" w:cs="Times New Roman"/>
          <w:sz w:val="24"/>
          <w:szCs w:val="24"/>
        </w:rPr>
      </w:pPr>
    </w:p>
    <w:p w14:paraId="6AE7072E" w14:textId="0F29878A" w:rsidR="006D3743" w:rsidRPr="00500993" w:rsidRDefault="0000172C" w:rsidP="001A283D">
      <w:pPr>
        <w:pStyle w:val="Heading2"/>
        <w:rPr>
          <w:sz w:val="24"/>
          <w:szCs w:val="24"/>
        </w:rPr>
      </w:pPr>
      <w:bookmarkStart w:id="39" w:name="_Toc104890735"/>
      <w:bookmarkStart w:id="40" w:name="_Toc112157659"/>
      <w:bookmarkEnd w:id="39"/>
      <w:r w:rsidRPr="0000172C">
        <w:t>Prihvatljivost partnera i formiranje partnerstva</w:t>
      </w:r>
      <w:bookmarkEnd w:id="40"/>
    </w:p>
    <w:p w14:paraId="12A07526" w14:textId="77777777" w:rsidR="00E1018B" w:rsidRPr="006D3743" w:rsidRDefault="00E1018B" w:rsidP="00AF6858">
      <w:pPr>
        <w:spacing w:after="120"/>
        <w:jc w:val="both"/>
        <w:rPr>
          <w:rFonts w:ascii="Times New Roman" w:hAnsi="Times New Roman" w:cs="Times New Roman"/>
          <w:b/>
          <w:sz w:val="24"/>
          <w:szCs w:val="24"/>
        </w:rPr>
      </w:pPr>
    </w:p>
    <w:p w14:paraId="1A47BE6C" w14:textId="7FBDCD73" w:rsidR="006D3743" w:rsidRDefault="00BF67D9" w:rsidP="006D3743">
      <w:pPr>
        <w:spacing w:after="120"/>
        <w:jc w:val="both"/>
        <w:rPr>
          <w:rFonts w:ascii="Times New Roman" w:hAnsi="Times New Roman" w:cs="Times New Roman"/>
          <w:sz w:val="24"/>
          <w:szCs w:val="24"/>
        </w:rPr>
      </w:pPr>
      <w:r w:rsidRPr="00BF67D9">
        <w:rPr>
          <w:rFonts w:ascii="Times New Roman" w:hAnsi="Times New Roman" w:cs="Times New Roman"/>
          <w:bCs/>
          <w:sz w:val="24"/>
          <w:szCs w:val="24"/>
        </w:rPr>
        <w:t>Prijavitelji koji su</w:t>
      </w:r>
      <w:r>
        <w:rPr>
          <w:rFonts w:ascii="Times New Roman" w:hAnsi="Times New Roman" w:cs="Times New Roman"/>
          <w:b/>
          <w:sz w:val="24"/>
          <w:szCs w:val="24"/>
        </w:rPr>
        <w:t xml:space="preserve"> poduzeća</w:t>
      </w:r>
      <w:r w:rsidR="006D3743" w:rsidRPr="006D3743">
        <w:rPr>
          <w:rFonts w:ascii="Times New Roman" w:hAnsi="Times New Roman" w:cs="Times New Roman"/>
          <w:b/>
          <w:sz w:val="24"/>
          <w:szCs w:val="24"/>
        </w:rPr>
        <w:t xml:space="preserve"> </w:t>
      </w:r>
      <w:r w:rsidR="006D3743">
        <w:rPr>
          <w:rFonts w:ascii="Times New Roman" w:hAnsi="Times New Roman" w:cs="Times New Roman"/>
          <w:sz w:val="24"/>
          <w:szCs w:val="24"/>
        </w:rPr>
        <w:t>projekt</w:t>
      </w:r>
      <w:r>
        <w:rPr>
          <w:rFonts w:ascii="Times New Roman" w:hAnsi="Times New Roman" w:cs="Times New Roman"/>
          <w:sz w:val="24"/>
          <w:szCs w:val="24"/>
        </w:rPr>
        <w:t xml:space="preserve"> provode</w:t>
      </w:r>
      <w:r w:rsidR="006D3743">
        <w:rPr>
          <w:rFonts w:ascii="Times New Roman" w:hAnsi="Times New Roman" w:cs="Times New Roman"/>
          <w:sz w:val="24"/>
          <w:szCs w:val="24"/>
        </w:rPr>
        <w:t xml:space="preserve"> </w:t>
      </w:r>
      <w:r w:rsidR="006D3743" w:rsidRPr="006D3743">
        <w:rPr>
          <w:rFonts w:ascii="Times New Roman" w:hAnsi="Times New Roman" w:cs="Times New Roman"/>
          <w:b/>
          <w:sz w:val="24"/>
          <w:szCs w:val="24"/>
        </w:rPr>
        <w:t>samostalno</w:t>
      </w:r>
      <w:r w:rsidR="006D3743">
        <w:rPr>
          <w:rFonts w:ascii="Times New Roman" w:hAnsi="Times New Roman" w:cs="Times New Roman"/>
          <w:sz w:val="24"/>
          <w:szCs w:val="24"/>
        </w:rPr>
        <w:t xml:space="preserve">. </w:t>
      </w:r>
    </w:p>
    <w:p w14:paraId="054F2DA0" w14:textId="46E2ED78" w:rsidR="00E1018B" w:rsidRDefault="00BF67D9" w:rsidP="00BF67D9">
      <w:pPr>
        <w:spacing w:after="120"/>
        <w:jc w:val="both"/>
        <w:rPr>
          <w:rFonts w:ascii="Times New Roman" w:hAnsi="Times New Roman" w:cs="Times New Roman"/>
          <w:sz w:val="24"/>
          <w:szCs w:val="24"/>
        </w:rPr>
      </w:pPr>
      <w:r>
        <w:rPr>
          <w:rFonts w:ascii="Times New Roman" w:hAnsi="Times New Roman" w:cs="Times New Roman"/>
          <w:sz w:val="24"/>
          <w:szCs w:val="24"/>
        </w:rPr>
        <w:t xml:space="preserve">Prijavitelji koji su </w:t>
      </w:r>
      <w:r w:rsidRPr="006D3743">
        <w:rPr>
          <w:rFonts w:ascii="Times New Roman" w:hAnsi="Times New Roman" w:cs="Times New Roman"/>
          <w:b/>
          <w:sz w:val="24"/>
          <w:szCs w:val="24"/>
        </w:rPr>
        <w:t>javne istraživačke organizacije</w:t>
      </w:r>
      <w:r>
        <w:rPr>
          <w:rFonts w:ascii="Times New Roman" w:hAnsi="Times New Roman" w:cs="Times New Roman"/>
          <w:b/>
          <w:sz w:val="24"/>
          <w:szCs w:val="24"/>
        </w:rPr>
        <w:t xml:space="preserve"> </w:t>
      </w:r>
      <w:r>
        <w:rPr>
          <w:rFonts w:ascii="Times New Roman" w:hAnsi="Times New Roman" w:cs="Times New Roman"/>
          <w:bCs/>
          <w:sz w:val="24"/>
          <w:szCs w:val="24"/>
        </w:rPr>
        <w:t xml:space="preserve">projekt provode </w:t>
      </w:r>
      <w:r w:rsidRPr="00BF67D9">
        <w:rPr>
          <w:rFonts w:ascii="Times New Roman" w:hAnsi="Times New Roman" w:cs="Times New Roman"/>
          <w:b/>
          <w:sz w:val="24"/>
          <w:szCs w:val="24"/>
        </w:rPr>
        <w:t xml:space="preserve">u obveznom partnerstvu </w:t>
      </w:r>
      <w:r w:rsidR="006D3743" w:rsidRPr="00BF67D9">
        <w:rPr>
          <w:rFonts w:ascii="Times New Roman" w:hAnsi="Times New Roman" w:cs="Times New Roman"/>
          <w:b/>
          <w:sz w:val="24"/>
          <w:szCs w:val="24"/>
        </w:rPr>
        <w:t xml:space="preserve">s </w:t>
      </w:r>
      <w:r w:rsidR="00B9646B" w:rsidRPr="00BF67D9">
        <w:rPr>
          <w:rFonts w:ascii="Times New Roman" w:hAnsi="Times New Roman" w:cs="Times New Roman"/>
          <w:b/>
          <w:sz w:val="24"/>
          <w:szCs w:val="24"/>
        </w:rPr>
        <w:t>P</w:t>
      </w:r>
      <w:r w:rsidR="006D3743" w:rsidRPr="00BF67D9">
        <w:rPr>
          <w:rFonts w:ascii="Times New Roman" w:hAnsi="Times New Roman" w:cs="Times New Roman"/>
          <w:b/>
          <w:sz w:val="24"/>
          <w:szCs w:val="24"/>
        </w:rPr>
        <w:t>repoznatim centrom</w:t>
      </w:r>
      <w:r w:rsidR="006D3743">
        <w:rPr>
          <w:rFonts w:ascii="Times New Roman" w:hAnsi="Times New Roman" w:cs="Times New Roman"/>
          <w:sz w:val="24"/>
          <w:szCs w:val="24"/>
        </w:rPr>
        <w:t>.</w:t>
      </w:r>
      <w:r w:rsidR="0016122A">
        <w:rPr>
          <w:rFonts w:ascii="Times New Roman" w:hAnsi="Times New Roman" w:cs="Times New Roman"/>
          <w:sz w:val="24"/>
          <w:szCs w:val="24"/>
        </w:rPr>
        <w:t xml:space="preserve"> </w:t>
      </w:r>
    </w:p>
    <w:p w14:paraId="088BB332" w14:textId="2CE06D3B" w:rsidR="00BF67D9" w:rsidRDefault="00BF67D9" w:rsidP="00AF6858">
      <w:pPr>
        <w:spacing w:after="120"/>
        <w:jc w:val="both"/>
        <w:rPr>
          <w:rFonts w:ascii="Times New Roman" w:hAnsi="Times New Roman" w:cs="Times New Roman"/>
          <w:sz w:val="24"/>
          <w:szCs w:val="24"/>
        </w:rPr>
      </w:pPr>
      <w:r>
        <w:rPr>
          <w:rFonts w:ascii="Times New Roman" w:hAnsi="Times New Roman" w:cs="Times New Roman"/>
          <w:sz w:val="24"/>
          <w:szCs w:val="24"/>
        </w:rPr>
        <w:t xml:space="preserve">Prijavitelji koji sami imaju status </w:t>
      </w:r>
      <w:r w:rsidRPr="001E574F">
        <w:rPr>
          <w:rFonts w:ascii="Times New Roman" w:hAnsi="Times New Roman" w:cs="Times New Roman"/>
          <w:b/>
          <w:bCs/>
          <w:sz w:val="24"/>
          <w:szCs w:val="24"/>
        </w:rPr>
        <w:t>Prepoznatog centra</w:t>
      </w:r>
      <w:r>
        <w:rPr>
          <w:rFonts w:ascii="Times New Roman" w:hAnsi="Times New Roman" w:cs="Times New Roman"/>
          <w:sz w:val="24"/>
          <w:szCs w:val="24"/>
        </w:rPr>
        <w:t xml:space="preserve">, projekt provode </w:t>
      </w:r>
      <w:r w:rsidRPr="001E574F">
        <w:rPr>
          <w:rFonts w:ascii="Times New Roman" w:hAnsi="Times New Roman" w:cs="Times New Roman"/>
          <w:b/>
          <w:bCs/>
          <w:sz w:val="24"/>
          <w:szCs w:val="24"/>
        </w:rPr>
        <w:t>samostalno</w:t>
      </w:r>
      <w:r>
        <w:rPr>
          <w:rFonts w:ascii="Times New Roman" w:hAnsi="Times New Roman" w:cs="Times New Roman"/>
          <w:sz w:val="24"/>
          <w:szCs w:val="24"/>
        </w:rPr>
        <w:t>.</w:t>
      </w:r>
    </w:p>
    <w:p w14:paraId="7A08D180" w14:textId="77777777" w:rsidR="006D3743" w:rsidRDefault="00060020" w:rsidP="006D3743">
      <w:pPr>
        <w:spacing w:after="120"/>
        <w:jc w:val="both"/>
        <w:rPr>
          <w:rFonts w:ascii="Times New Roman" w:hAnsi="Times New Roman" w:cs="Times New Roman"/>
          <w:sz w:val="24"/>
          <w:szCs w:val="24"/>
        </w:rPr>
      </w:pPr>
      <w:r w:rsidRPr="00A13BB8">
        <w:rPr>
          <w:rFonts w:ascii="Times New Roman" w:hAnsi="Times New Roman" w:cs="Times New Roman"/>
          <w:sz w:val="24"/>
          <w:szCs w:val="24"/>
        </w:rPr>
        <w:t xml:space="preserve">Uloga je projektnog partnera svojom stručnom ekspertizom pomoći </w:t>
      </w:r>
      <w:r w:rsidR="00943E99">
        <w:rPr>
          <w:rFonts w:ascii="Times New Roman" w:hAnsi="Times New Roman" w:cs="Times New Roman"/>
          <w:sz w:val="24"/>
          <w:szCs w:val="24"/>
        </w:rPr>
        <w:t>korisniku</w:t>
      </w:r>
      <w:r w:rsidRPr="00A13BB8">
        <w:rPr>
          <w:rFonts w:ascii="Times New Roman" w:hAnsi="Times New Roman" w:cs="Times New Roman"/>
          <w:sz w:val="24"/>
          <w:szCs w:val="24"/>
        </w:rPr>
        <w:t xml:space="preserve"> prilikom upravljanja </w:t>
      </w:r>
      <w:r w:rsidR="002740A4">
        <w:rPr>
          <w:rFonts w:ascii="Times New Roman" w:hAnsi="Times New Roman" w:cs="Times New Roman"/>
          <w:sz w:val="24"/>
          <w:szCs w:val="24"/>
        </w:rPr>
        <w:t>inovacijskim ciklusom</w:t>
      </w:r>
      <w:r>
        <w:rPr>
          <w:rFonts w:ascii="Times New Roman" w:hAnsi="Times New Roman" w:cs="Times New Roman"/>
          <w:sz w:val="24"/>
          <w:szCs w:val="24"/>
        </w:rPr>
        <w:t xml:space="preserve">. </w:t>
      </w:r>
    </w:p>
    <w:p w14:paraId="47A8D015" w14:textId="3B542113" w:rsidR="006F4DDA" w:rsidRDefault="006F4DDA" w:rsidP="00AF6858">
      <w:pPr>
        <w:spacing w:after="120"/>
        <w:jc w:val="both"/>
        <w:rPr>
          <w:rFonts w:ascii="Times New Roman" w:hAnsi="Times New Roman" w:cs="Times New Roman"/>
          <w:sz w:val="24"/>
          <w:szCs w:val="24"/>
        </w:rPr>
      </w:pPr>
      <w:r w:rsidRPr="006F4DDA">
        <w:rPr>
          <w:rFonts w:ascii="Times New Roman" w:hAnsi="Times New Roman" w:cs="Times New Roman"/>
          <w:sz w:val="24"/>
          <w:szCs w:val="24"/>
        </w:rPr>
        <w:t>Ministarstvo znanosti i obrazovanja i Hrvatska agencija za malo gospodarstvo, inovacije i investicije izvršili su odabir prihvatljivih Prepoznatih centara</w:t>
      </w:r>
      <w:r w:rsidR="00902A0D">
        <w:rPr>
          <w:rFonts w:ascii="Times New Roman" w:hAnsi="Times New Roman" w:cs="Times New Roman"/>
          <w:sz w:val="24"/>
          <w:szCs w:val="24"/>
        </w:rPr>
        <w:t>.</w:t>
      </w:r>
    </w:p>
    <w:p w14:paraId="6122AAB1" w14:textId="5C19D156" w:rsidR="00D0761D" w:rsidRDefault="00C116FB" w:rsidP="00AF6858">
      <w:pPr>
        <w:spacing w:after="120"/>
        <w:jc w:val="both"/>
        <w:rPr>
          <w:rFonts w:ascii="Times New Roman" w:hAnsi="Times New Roman" w:cs="Times New Roman"/>
          <w:sz w:val="24"/>
          <w:szCs w:val="24"/>
        </w:rPr>
      </w:pPr>
      <w:r>
        <w:rPr>
          <w:rFonts w:ascii="Times New Roman" w:hAnsi="Times New Roman" w:cs="Times New Roman"/>
          <w:sz w:val="24"/>
          <w:szCs w:val="24"/>
        </w:rPr>
        <w:t xml:space="preserve">U skladu s navedenim, u okviru predmetnog Poziva provjeravat će se </w:t>
      </w:r>
      <w:r w:rsidR="00FC4760">
        <w:rPr>
          <w:rFonts w:ascii="Times New Roman" w:hAnsi="Times New Roman" w:cs="Times New Roman"/>
          <w:sz w:val="24"/>
          <w:szCs w:val="24"/>
        </w:rPr>
        <w:t>ima li predloženi partner status Prepoznatog centra</w:t>
      </w:r>
      <w:r w:rsidR="000C5511">
        <w:rPr>
          <w:rFonts w:ascii="Times New Roman" w:hAnsi="Times New Roman" w:cs="Times New Roman"/>
          <w:sz w:val="24"/>
          <w:szCs w:val="24"/>
        </w:rPr>
        <w:t xml:space="preserve"> i</w:t>
      </w:r>
      <w:r w:rsidR="00F00778">
        <w:rPr>
          <w:rFonts w:ascii="Times New Roman" w:hAnsi="Times New Roman" w:cs="Times New Roman"/>
          <w:sz w:val="24"/>
          <w:szCs w:val="24"/>
        </w:rPr>
        <w:t xml:space="preserve"> </w:t>
      </w:r>
      <w:r w:rsidR="00632765">
        <w:rPr>
          <w:rFonts w:ascii="Times New Roman" w:hAnsi="Times New Roman" w:cs="Times New Roman"/>
          <w:sz w:val="24"/>
          <w:szCs w:val="24"/>
        </w:rPr>
        <w:t>zadovoljava li uvjet da se ne nalazi u situacijama isključenja navedenima</w:t>
      </w:r>
      <w:r w:rsidR="00F00778">
        <w:rPr>
          <w:rFonts w:ascii="Times New Roman" w:hAnsi="Times New Roman" w:cs="Times New Roman"/>
          <w:sz w:val="24"/>
          <w:szCs w:val="24"/>
        </w:rPr>
        <w:t xml:space="preserve"> </w:t>
      </w:r>
      <w:r w:rsidR="000C5511">
        <w:rPr>
          <w:rFonts w:ascii="Times New Roman" w:hAnsi="Times New Roman" w:cs="Times New Roman"/>
          <w:sz w:val="24"/>
          <w:szCs w:val="24"/>
        </w:rPr>
        <w:t xml:space="preserve">u </w:t>
      </w:r>
      <w:r w:rsidR="0043179D">
        <w:rPr>
          <w:rFonts w:ascii="Times New Roman" w:hAnsi="Times New Roman" w:cs="Times New Roman"/>
          <w:sz w:val="24"/>
          <w:szCs w:val="24"/>
        </w:rPr>
        <w:t>poglavlju</w:t>
      </w:r>
      <w:r w:rsidR="000C5511">
        <w:rPr>
          <w:rFonts w:ascii="Times New Roman" w:hAnsi="Times New Roman" w:cs="Times New Roman"/>
          <w:sz w:val="24"/>
          <w:szCs w:val="24"/>
        </w:rPr>
        <w:t xml:space="preserve"> 2.3. </w:t>
      </w:r>
      <w:r w:rsidR="000C5511" w:rsidRPr="00A13BB8">
        <w:rPr>
          <w:rFonts w:ascii="Times New Roman" w:hAnsi="Times New Roman" w:cs="Times New Roman"/>
          <w:sz w:val="24"/>
          <w:szCs w:val="24"/>
        </w:rPr>
        <w:t>ovih Uputa</w:t>
      </w:r>
      <w:r w:rsidR="00FC4760">
        <w:rPr>
          <w:rFonts w:ascii="Times New Roman" w:hAnsi="Times New Roman" w:cs="Times New Roman"/>
          <w:sz w:val="24"/>
          <w:szCs w:val="24"/>
        </w:rPr>
        <w:t xml:space="preserve">. </w:t>
      </w:r>
    </w:p>
    <w:p w14:paraId="09FB3E51" w14:textId="6E57A9CF" w:rsidR="00D0761D" w:rsidRDefault="00D0761D" w:rsidP="00AF6858">
      <w:pPr>
        <w:spacing w:after="120"/>
        <w:jc w:val="both"/>
        <w:rPr>
          <w:rFonts w:ascii="Times New Roman" w:hAnsi="Times New Roman" w:cs="Times New Roman"/>
          <w:sz w:val="24"/>
          <w:szCs w:val="24"/>
        </w:rPr>
      </w:pPr>
      <w:r>
        <w:rPr>
          <w:rFonts w:ascii="Times New Roman" w:hAnsi="Times New Roman" w:cs="Times New Roman"/>
          <w:sz w:val="24"/>
          <w:szCs w:val="24"/>
        </w:rPr>
        <w:t>Popis Prepoznatih centara za provedbu programa Dokazivanja inovativnog koncepta</w:t>
      </w:r>
      <w:r w:rsidR="00FC4760">
        <w:rPr>
          <w:rFonts w:ascii="Times New Roman" w:hAnsi="Times New Roman" w:cs="Times New Roman"/>
          <w:sz w:val="24"/>
          <w:szCs w:val="24"/>
        </w:rPr>
        <w:t xml:space="preserve"> dostupan je na sljedećoj </w:t>
      </w:r>
      <w:r w:rsidR="00FC4760" w:rsidRPr="0058619C">
        <w:rPr>
          <w:rFonts w:ascii="Times New Roman" w:hAnsi="Times New Roman" w:cs="Times New Roman"/>
          <w:sz w:val="24"/>
          <w:szCs w:val="24"/>
        </w:rPr>
        <w:t xml:space="preserve">poveznici: </w:t>
      </w:r>
      <w:hyperlink r:id="rId18" w:history="1">
        <w:r w:rsidR="00902A0D">
          <w:rPr>
            <w:rStyle w:val="Hyperlink"/>
            <w:rFonts w:ascii="Times New Roman" w:hAnsi="Times New Roman" w:cs="Times New Roman"/>
            <w:sz w:val="24"/>
            <w:szCs w:val="24"/>
          </w:rPr>
          <w:t>poveznica</w:t>
        </w:r>
      </w:hyperlink>
      <w:r w:rsidR="00902A0D">
        <w:rPr>
          <w:rFonts w:ascii="Times New Roman" w:hAnsi="Times New Roman" w:cs="Times New Roman"/>
          <w:sz w:val="24"/>
          <w:szCs w:val="24"/>
        </w:rPr>
        <w:t>.</w:t>
      </w:r>
    </w:p>
    <w:p w14:paraId="06926021" w14:textId="77777777" w:rsidR="00BE1216" w:rsidRPr="001508A5" w:rsidRDefault="2CA976CE" w:rsidP="00AF6858">
      <w:pPr>
        <w:pStyle w:val="NoSpacing"/>
        <w:spacing w:after="120" w:line="276" w:lineRule="auto"/>
        <w:jc w:val="both"/>
        <w:rPr>
          <w:rFonts w:ascii="Times New Roman" w:hAnsi="Times New Roman" w:cs="Times New Roman"/>
          <w:sz w:val="24"/>
          <w:szCs w:val="24"/>
        </w:rPr>
      </w:pPr>
      <w:r w:rsidRPr="001508A5">
        <w:rPr>
          <w:rFonts w:ascii="Times New Roman" w:hAnsi="Times New Roman" w:cs="Times New Roman"/>
          <w:sz w:val="24"/>
          <w:szCs w:val="24"/>
        </w:rPr>
        <w:t>Partnerstvo</w:t>
      </w:r>
      <w:r w:rsidR="00060020">
        <w:rPr>
          <w:rFonts w:ascii="Times New Roman" w:hAnsi="Times New Roman" w:cs="Times New Roman"/>
          <w:sz w:val="24"/>
          <w:szCs w:val="24"/>
        </w:rPr>
        <w:t xml:space="preserve"> na projektu</w:t>
      </w:r>
      <w:r w:rsidRPr="001508A5">
        <w:rPr>
          <w:rFonts w:ascii="Times New Roman" w:hAnsi="Times New Roman" w:cs="Times New Roman"/>
          <w:sz w:val="24"/>
          <w:szCs w:val="24"/>
        </w:rPr>
        <w:t xml:space="preserve"> dokazuje </w:t>
      </w:r>
      <w:r w:rsidR="001E613D" w:rsidRPr="001508A5">
        <w:rPr>
          <w:rFonts w:ascii="Times New Roman" w:hAnsi="Times New Roman" w:cs="Times New Roman"/>
          <w:sz w:val="24"/>
          <w:szCs w:val="24"/>
        </w:rPr>
        <w:t xml:space="preserve">se </w:t>
      </w:r>
      <w:r w:rsidRPr="001508A5">
        <w:rPr>
          <w:rFonts w:ascii="Times New Roman" w:hAnsi="Times New Roman" w:cs="Times New Roman"/>
          <w:sz w:val="24"/>
          <w:szCs w:val="24"/>
        </w:rPr>
        <w:t>Sporazumom o partnerstvu</w:t>
      </w:r>
      <w:r w:rsidR="001508A5" w:rsidRPr="001508A5">
        <w:rPr>
          <w:rFonts w:ascii="Times New Roman" w:hAnsi="Times New Roman" w:cs="Times New Roman"/>
          <w:sz w:val="24"/>
          <w:szCs w:val="24"/>
        </w:rPr>
        <w:t xml:space="preserve"> </w:t>
      </w:r>
      <w:r w:rsidR="00BD4E00">
        <w:rPr>
          <w:rFonts w:ascii="Times New Roman" w:hAnsi="Times New Roman" w:cs="Times New Roman"/>
          <w:sz w:val="24"/>
          <w:szCs w:val="24"/>
        </w:rPr>
        <w:t>p</w:t>
      </w:r>
      <w:r w:rsidRPr="001508A5">
        <w:rPr>
          <w:rFonts w:ascii="Times New Roman" w:hAnsi="Times New Roman" w:cs="Times New Roman"/>
          <w:sz w:val="24"/>
          <w:szCs w:val="24"/>
        </w:rPr>
        <w:t xml:space="preserve">rijavitelja (potencijalnog </w:t>
      </w:r>
      <w:r w:rsidR="00BD4E00">
        <w:rPr>
          <w:rFonts w:ascii="Times New Roman" w:hAnsi="Times New Roman" w:cs="Times New Roman"/>
          <w:sz w:val="24"/>
          <w:szCs w:val="24"/>
        </w:rPr>
        <w:t>k</w:t>
      </w:r>
      <w:r w:rsidRPr="001508A5">
        <w:rPr>
          <w:rFonts w:ascii="Times New Roman" w:hAnsi="Times New Roman" w:cs="Times New Roman"/>
          <w:sz w:val="24"/>
          <w:szCs w:val="24"/>
        </w:rPr>
        <w:t xml:space="preserve">orisnika) i </w:t>
      </w:r>
      <w:r w:rsidR="00BD4E00">
        <w:rPr>
          <w:rFonts w:ascii="Times New Roman" w:hAnsi="Times New Roman" w:cs="Times New Roman"/>
          <w:sz w:val="24"/>
          <w:szCs w:val="24"/>
        </w:rPr>
        <w:t>p</w:t>
      </w:r>
      <w:r w:rsidR="00AE2817" w:rsidRPr="001508A5">
        <w:rPr>
          <w:rFonts w:ascii="Times New Roman" w:hAnsi="Times New Roman" w:cs="Times New Roman"/>
          <w:sz w:val="24"/>
          <w:szCs w:val="24"/>
        </w:rPr>
        <w:t>artnera</w:t>
      </w:r>
      <w:r w:rsidR="00AE2817">
        <w:rPr>
          <w:rFonts w:ascii="Times New Roman" w:hAnsi="Times New Roman" w:cs="Times New Roman"/>
          <w:sz w:val="24"/>
          <w:szCs w:val="24"/>
        </w:rPr>
        <w:t>, pripremljenog u skladu s odredbama navedenim u Prilogu 2</w:t>
      </w:r>
      <w:r w:rsidRPr="001508A5">
        <w:rPr>
          <w:rFonts w:ascii="Times New Roman" w:hAnsi="Times New Roman" w:cs="Times New Roman"/>
          <w:sz w:val="24"/>
          <w:szCs w:val="24"/>
        </w:rPr>
        <w:t>.</w:t>
      </w:r>
      <w:r w:rsidR="00AE2817">
        <w:rPr>
          <w:rFonts w:ascii="Times New Roman" w:hAnsi="Times New Roman" w:cs="Times New Roman"/>
          <w:sz w:val="24"/>
          <w:szCs w:val="24"/>
        </w:rPr>
        <w:t xml:space="preserve"> ovih Uputa.</w:t>
      </w:r>
    </w:p>
    <w:p w14:paraId="387E7608" w14:textId="77777777" w:rsidR="00BE1216" w:rsidRPr="00A13BB8" w:rsidRDefault="00BE1216" w:rsidP="00AF6858">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lastRenderedPageBreak/>
        <w:t>Svi partneri moraju biti u mogućnosti dokazati svoj pravni status.</w:t>
      </w:r>
    </w:p>
    <w:p w14:paraId="6682D28B" w14:textId="3E66C160" w:rsidR="00BE1216" w:rsidRDefault="2CA976CE" w:rsidP="00AF6858">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Napomena</w:t>
      </w:r>
      <w:r w:rsidR="001508A5" w:rsidRPr="00A13BB8">
        <w:rPr>
          <w:rFonts w:ascii="Times New Roman" w:hAnsi="Times New Roman" w:cs="Times New Roman"/>
          <w:sz w:val="24"/>
          <w:szCs w:val="24"/>
        </w:rPr>
        <w:t>:</w:t>
      </w:r>
      <w:r w:rsidR="001508A5">
        <w:rPr>
          <w:rFonts w:ascii="Times New Roman" w:hAnsi="Times New Roman" w:cs="Times New Roman"/>
          <w:sz w:val="24"/>
          <w:szCs w:val="24"/>
        </w:rPr>
        <w:t xml:space="preserve"> </w:t>
      </w:r>
      <w:r w:rsidRPr="00A13BB8">
        <w:rPr>
          <w:rFonts w:ascii="Times New Roman" w:hAnsi="Times New Roman" w:cs="Times New Roman"/>
          <w:sz w:val="24"/>
          <w:szCs w:val="24"/>
        </w:rPr>
        <w:t xml:space="preserve">Neovisno o ulozi partnera, </w:t>
      </w:r>
      <w:r w:rsidR="00BD4E00">
        <w:rPr>
          <w:rFonts w:ascii="Times New Roman" w:hAnsi="Times New Roman" w:cs="Times New Roman"/>
          <w:sz w:val="24"/>
          <w:szCs w:val="24"/>
        </w:rPr>
        <w:t>p</w:t>
      </w:r>
      <w:r w:rsidRPr="00A13BB8">
        <w:rPr>
          <w:rFonts w:ascii="Times New Roman" w:hAnsi="Times New Roman" w:cs="Times New Roman"/>
          <w:sz w:val="24"/>
          <w:szCs w:val="24"/>
        </w:rPr>
        <w:t>rijavitelj/</w:t>
      </w:r>
      <w:r w:rsidR="00BD4E00">
        <w:rPr>
          <w:rFonts w:ascii="Times New Roman" w:hAnsi="Times New Roman" w:cs="Times New Roman"/>
          <w:sz w:val="24"/>
          <w:szCs w:val="24"/>
        </w:rPr>
        <w:t>k</w:t>
      </w:r>
      <w:r w:rsidR="0043179D">
        <w:rPr>
          <w:rFonts w:ascii="Times New Roman" w:hAnsi="Times New Roman" w:cs="Times New Roman"/>
          <w:sz w:val="24"/>
          <w:szCs w:val="24"/>
        </w:rPr>
        <w:t>orisnik</w:t>
      </w:r>
      <w:r w:rsidRPr="00A13BB8">
        <w:rPr>
          <w:rFonts w:ascii="Times New Roman" w:hAnsi="Times New Roman" w:cs="Times New Roman"/>
          <w:sz w:val="24"/>
          <w:szCs w:val="24"/>
        </w:rPr>
        <w:t xml:space="preserve"> preuzima potpunu pravnu i financijsku odgovornost za upravljanje i provedbu </w:t>
      </w:r>
      <w:r w:rsidR="00BD4E00">
        <w:rPr>
          <w:rFonts w:ascii="Times New Roman" w:hAnsi="Times New Roman" w:cs="Times New Roman"/>
          <w:sz w:val="24"/>
          <w:szCs w:val="24"/>
        </w:rPr>
        <w:t>p</w:t>
      </w:r>
      <w:r w:rsidRPr="00A13BB8">
        <w:rPr>
          <w:rFonts w:ascii="Times New Roman" w:hAnsi="Times New Roman" w:cs="Times New Roman"/>
          <w:sz w:val="24"/>
          <w:szCs w:val="24"/>
        </w:rPr>
        <w:t>rojekta.</w:t>
      </w:r>
    </w:p>
    <w:p w14:paraId="36974528" w14:textId="77777777" w:rsidR="001508A5" w:rsidRPr="00A13BB8" w:rsidRDefault="001508A5" w:rsidP="00AF6858">
      <w:pPr>
        <w:pStyle w:val="NoSpacing"/>
        <w:spacing w:after="120" w:line="276" w:lineRule="auto"/>
        <w:jc w:val="both"/>
        <w:rPr>
          <w:rFonts w:ascii="Times New Roman" w:hAnsi="Times New Roman" w:cs="Times New Roman"/>
          <w:sz w:val="24"/>
          <w:szCs w:val="24"/>
        </w:rPr>
      </w:pPr>
    </w:p>
    <w:p w14:paraId="6444D7D6" w14:textId="77777777" w:rsidR="001D443C" w:rsidRPr="002F145F" w:rsidRDefault="00D054D7" w:rsidP="001A283D">
      <w:pPr>
        <w:pStyle w:val="Heading2"/>
        <w:rPr>
          <w:rStyle w:val="normaltextrun"/>
        </w:rPr>
      </w:pPr>
      <w:bookmarkStart w:id="41" w:name="_Toc2260417"/>
      <w:bookmarkStart w:id="42" w:name="_Toc97916949"/>
      <w:bookmarkStart w:id="43" w:name="_Toc98178391"/>
      <w:bookmarkStart w:id="44" w:name="_Hlk97624260"/>
      <w:bookmarkStart w:id="45" w:name="_Toc112157660"/>
      <w:bookmarkStart w:id="46" w:name="_Toc452468693"/>
      <w:r w:rsidRPr="00A13BB8">
        <w:t>Kriteriji za isklju</w:t>
      </w:r>
      <w:r w:rsidR="00B959C0" w:rsidRPr="00A13BB8">
        <w:t>č</w:t>
      </w:r>
      <w:r w:rsidR="00F82135" w:rsidRPr="00A13BB8">
        <w:t>enje</w:t>
      </w:r>
      <w:bookmarkEnd w:id="41"/>
      <w:r w:rsidR="00F82135" w:rsidRPr="00A13BB8">
        <w:t xml:space="preserve"> </w:t>
      </w:r>
      <w:r w:rsidR="00EE6EF5" w:rsidRPr="00A13BB8">
        <w:t>prijavitelja</w:t>
      </w:r>
      <w:bookmarkEnd w:id="42"/>
      <w:bookmarkEnd w:id="43"/>
      <w:bookmarkEnd w:id="44"/>
      <w:r w:rsidR="000C5511">
        <w:t>/partnera</w:t>
      </w:r>
      <w:bookmarkEnd w:id="45"/>
    </w:p>
    <w:p w14:paraId="40191172" w14:textId="77777777" w:rsidR="009544AF" w:rsidRPr="00A13BB8" w:rsidRDefault="00D054D7" w:rsidP="00AF6858">
      <w:pPr>
        <w:pStyle w:val="NoSpacing"/>
        <w:spacing w:after="120" w:line="276" w:lineRule="auto"/>
        <w:rPr>
          <w:rStyle w:val="normaltextrun"/>
          <w:rFonts w:ascii="Times New Roman" w:hAnsi="Times New Roman" w:cs="Times New Roman"/>
          <w:color w:val="000000"/>
          <w:sz w:val="24"/>
          <w:szCs w:val="24"/>
          <w:shd w:val="clear" w:color="auto" w:fill="FFFFFF"/>
        </w:rPr>
      </w:pPr>
      <w:r w:rsidRPr="00A13BB8">
        <w:rPr>
          <w:rStyle w:val="normaltextrun"/>
          <w:rFonts w:ascii="Times New Roman" w:hAnsi="Times New Roman" w:cs="Times New Roman"/>
          <w:color w:val="000000"/>
          <w:sz w:val="24"/>
          <w:szCs w:val="24"/>
          <w:shd w:val="clear" w:color="auto" w:fill="FFFFFF"/>
        </w:rPr>
        <w:t>U okviru ovog Poziva, potpora se</w:t>
      </w:r>
      <w:r w:rsidR="001508A5">
        <w:rPr>
          <w:rStyle w:val="normaltextrun"/>
          <w:rFonts w:ascii="Times New Roman" w:hAnsi="Times New Roman" w:cs="Times New Roman"/>
          <w:color w:val="000000"/>
          <w:sz w:val="24"/>
          <w:szCs w:val="24"/>
          <w:shd w:val="clear" w:color="auto" w:fill="FFFFFF"/>
        </w:rPr>
        <w:t xml:space="preserve"> </w:t>
      </w:r>
      <w:r w:rsidRPr="00A13BB8">
        <w:rPr>
          <w:rStyle w:val="normaltextrun"/>
          <w:rFonts w:ascii="Times New Roman" w:hAnsi="Times New Roman" w:cs="Times New Roman"/>
          <w:b/>
          <w:bCs/>
          <w:color w:val="000000"/>
          <w:sz w:val="24"/>
          <w:szCs w:val="24"/>
          <w:shd w:val="clear" w:color="auto" w:fill="FFFFFF"/>
        </w:rPr>
        <w:t>ne</w:t>
      </w:r>
      <w:r w:rsidR="001508A5">
        <w:rPr>
          <w:rStyle w:val="normaltextrun"/>
          <w:rFonts w:ascii="Times New Roman" w:hAnsi="Times New Roman" w:cs="Times New Roman"/>
          <w:b/>
          <w:bCs/>
          <w:color w:val="000000"/>
          <w:sz w:val="24"/>
          <w:szCs w:val="24"/>
          <w:shd w:val="clear" w:color="auto" w:fill="FFFFFF"/>
        </w:rPr>
        <w:t xml:space="preserve"> </w:t>
      </w:r>
      <w:r w:rsidRPr="00A13BB8">
        <w:rPr>
          <w:rStyle w:val="normaltextrun"/>
          <w:rFonts w:ascii="Times New Roman" w:hAnsi="Times New Roman" w:cs="Times New Roman"/>
          <w:b/>
          <w:bCs/>
          <w:color w:val="000000"/>
          <w:sz w:val="24"/>
          <w:szCs w:val="24"/>
          <w:shd w:val="clear" w:color="auto" w:fill="FFFFFF"/>
        </w:rPr>
        <w:t>može</w:t>
      </w:r>
      <w:r w:rsidR="001508A5">
        <w:rPr>
          <w:rStyle w:val="apple-converted-space"/>
          <w:rFonts w:ascii="Times New Roman" w:hAnsi="Times New Roman" w:cs="Times New Roman"/>
          <w:b/>
          <w:bCs/>
          <w:color w:val="000000"/>
          <w:sz w:val="24"/>
          <w:szCs w:val="24"/>
          <w:shd w:val="clear" w:color="auto" w:fill="FFFFFF"/>
        </w:rPr>
        <w:t xml:space="preserve"> </w:t>
      </w:r>
      <w:r w:rsidRPr="00A13BB8">
        <w:rPr>
          <w:rStyle w:val="normaltextrun"/>
          <w:rFonts w:ascii="Times New Roman" w:hAnsi="Times New Roman" w:cs="Times New Roman"/>
          <w:color w:val="000000"/>
          <w:sz w:val="24"/>
          <w:szCs w:val="24"/>
          <w:shd w:val="clear" w:color="auto" w:fill="FFFFFF"/>
        </w:rPr>
        <w:t>dodijeliti:</w:t>
      </w:r>
    </w:p>
    <w:p w14:paraId="1CBF210D" w14:textId="77777777" w:rsidR="009544AF" w:rsidRDefault="009544AF" w:rsidP="009544AF">
      <w:pPr>
        <w:pStyle w:val="NoSpacing"/>
        <w:numPr>
          <w:ilvl w:val="0"/>
          <w:numId w:val="8"/>
        </w:numPr>
        <w:spacing w:after="120"/>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u</w:t>
      </w:r>
      <w:r w:rsidRPr="009544AF">
        <w:rPr>
          <w:rStyle w:val="normaltextrun"/>
          <w:rFonts w:ascii="Times New Roman" w:hAnsi="Times New Roman" w:cs="Times New Roman"/>
          <w:color w:val="000000"/>
          <w:sz w:val="24"/>
          <w:szCs w:val="24"/>
          <w:shd w:val="clear" w:color="auto" w:fill="FFFFFF"/>
        </w:rPr>
        <w:t>drugama ili dobrotvornim organizacijama</w:t>
      </w:r>
      <w:r w:rsidR="002D173D">
        <w:rPr>
          <w:rStyle w:val="normaltextrun"/>
          <w:rFonts w:ascii="Times New Roman" w:hAnsi="Times New Roman" w:cs="Times New Roman"/>
          <w:color w:val="000000"/>
          <w:sz w:val="24"/>
          <w:szCs w:val="24"/>
          <w:shd w:val="clear" w:color="auto" w:fill="FFFFFF"/>
        </w:rPr>
        <w:t xml:space="preserve"> </w:t>
      </w:r>
      <w:r w:rsidR="002D173D">
        <w:rPr>
          <w:rFonts w:ascii="Times New Roman" w:hAnsi="Times New Roman" w:cs="Times New Roman"/>
          <w:sz w:val="24"/>
          <w:szCs w:val="24"/>
        </w:rPr>
        <w:t>–</w:t>
      </w:r>
      <w:r w:rsidR="002D173D" w:rsidRPr="00A13BB8">
        <w:rPr>
          <w:rStyle w:val="normaltextrun"/>
          <w:rFonts w:ascii="Times New Roman" w:hAnsi="Times New Roman" w:cs="Times New Roman"/>
          <w:i/>
          <w:iCs/>
          <w:color w:val="000000"/>
          <w:sz w:val="24"/>
          <w:szCs w:val="24"/>
          <w:shd w:val="clear" w:color="auto" w:fill="FFFFFF"/>
        </w:rPr>
        <w:t xml:space="preserve"> dokazuje se </w:t>
      </w:r>
      <w:r w:rsidR="00C53F17">
        <w:rPr>
          <w:rStyle w:val="normaltextrun"/>
          <w:rFonts w:ascii="Times New Roman" w:hAnsi="Times New Roman" w:cs="Times New Roman"/>
          <w:i/>
          <w:iCs/>
          <w:color w:val="000000"/>
          <w:sz w:val="24"/>
          <w:szCs w:val="24"/>
          <w:shd w:val="clear" w:color="auto" w:fill="FFFFFF"/>
        </w:rPr>
        <w:t xml:space="preserve">Prijavnim </w:t>
      </w:r>
      <w:r w:rsidR="00C53F17" w:rsidRPr="00C53F17">
        <w:rPr>
          <w:rStyle w:val="normaltextrun"/>
          <w:rFonts w:ascii="Times New Roman" w:hAnsi="Times New Roman" w:cs="Times New Roman"/>
          <w:i/>
          <w:iCs/>
          <w:color w:val="000000"/>
          <w:sz w:val="24"/>
          <w:szCs w:val="24"/>
          <w:shd w:val="clear" w:color="auto" w:fill="FFFFFF"/>
        </w:rPr>
        <w:t>obrascem</w:t>
      </w:r>
      <w:r w:rsidRPr="00C53F17">
        <w:rPr>
          <w:rStyle w:val="normaltextrun"/>
          <w:rFonts w:ascii="Times New Roman" w:hAnsi="Times New Roman" w:cs="Times New Roman"/>
          <w:i/>
          <w:iCs/>
          <w:color w:val="000000"/>
          <w:sz w:val="24"/>
          <w:szCs w:val="24"/>
          <w:shd w:val="clear" w:color="auto" w:fill="FFFFFF"/>
        </w:rPr>
        <w:t xml:space="preserve"> </w:t>
      </w:r>
      <w:r w:rsidR="00C53F17" w:rsidRPr="00C53F17">
        <w:rPr>
          <w:rStyle w:val="normaltextrun"/>
          <w:rFonts w:ascii="Times New Roman" w:hAnsi="Times New Roman" w:cs="Times New Roman"/>
          <w:i/>
          <w:iCs/>
          <w:color w:val="000000"/>
          <w:sz w:val="24"/>
          <w:szCs w:val="24"/>
          <w:shd w:val="clear" w:color="auto" w:fill="FFFFFF"/>
        </w:rPr>
        <w:t xml:space="preserve">i </w:t>
      </w:r>
      <w:r w:rsidRPr="00C53F17">
        <w:rPr>
          <w:rStyle w:val="normaltextrun"/>
          <w:rFonts w:ascii="Times New Roman" w:hAnsi="Times New Roman" w:cs="Times New Roman"/>
          <w:i/>
          <w:iCs/>
          <w:color w:val="000000"/>
          <w:sz w:val="24"/>
          <w:szCs w:val="24"/>
          <w:shd w:val="clear" w:color="auto" w:fill="FFFFFF"/>
        </w:rPr>
        <w:t>ostalim dostupnim izvorima</w:t>
      </w:r>
      <w:r w:rsidRPr="009544AF">
        <w:rPr>
          <w:rStyle w:val="normaltextrun"/>
          <w:rFonts w:ascii="Times New Roman" w:hAnsi="Times New Roman" w:cs="Times New Roman"/>
          <w:color w:val="000000"/>
          <w:sz w:val="24"/>
          <w:szCs w:val="24"/>
          <w:shd w:val="clear" w:color="auto" w:fill="FFFFFF"/>
        </w:rPr>
        <w:t>;</w:t>
      </w:r>
    </w:p>
    <w:p w14:paraId="6B63B302" w14:textId="77777777" w:rsidR="009544AF" w:rsidRPr="009544AF" w:rsidRDefault="009544AF" w:rsidP="00CA02E6">
      <w:pPr>
        <w:pStyle w:val="ListParagraph"/>
        <w:numPr>
          <w:ilvl w:val="0"/>
          <w:numId w:val="8"/>
        </w:numPr>
        <w:spacing w:after="120"/>
        <w:ind w:left="357" w:hanging="357"/>
        <w:contextualSpacing w:val="0"/>
        <w:rPr>
          <w:rStyle w:val="normaltextrun"/>
          <w:rFonts w:ascii="Times New Roman" w:hAnsi="Times New Roman" w:cs="Times New Roman"/>
          <w:color w:val="000000"/>
          <w:sz w:val="24"/>
          <w:szCs w:val="24"/>
          <w:shd w:val="clear" w:color="auto" w:fill="FFFFFF"/>
        </w:rPr>
      </w:pPr>
      <w:r w:rsidRPr="009544AF">
        <w:rPr>
          <w:rStyle w:val="normaltextrun"/>
          <w:rFonts w:ascii="Times New Roman" w:hAnsi="Times New Roman" w:cs="Times New Roman"/>
          <w:color w:val="000000"/>
          <w:sz w:val="24"/>
          <w:szCs w:val="24"/>
          <w:shd w:val="clear" w:color="auto" w:fill="FFFFFF"/>
        </w:rPr>
        <w:t>paušalnim obrtima</w:t>
      </w:r>
      <w:r w:rsidR="00C53F17">
        <w:rPr>
          <w:rStyle w:val="normaltextrun"/>
          <w:rFonts w:ascii="Times New Roman" w:hAnsi="Times New Roman" w:cs="Times New Roman"/>
          <w:color w:val="000000"/>
          <w:sz w:val="24"/>
          <w:szCs w:val="24"/>
          <w:shd w:val="clear" w:color="auto" w:fill="FFFFFF"/>
        </w:rPr>
        <w:t xml:space="preserve"> </w:t>
      </w:r>
      <w:r w:rsidR="00C53F17">
        <w:rPr>
          <w:rFonts w:ascii="Times New Roman" w:hAnsi="Times New Roman" w:cs="Times New Roman"/>
          <w:sz w:val="24"/>
          <w:szCs w:val="24"/>
        </w:rPr>
        <w:t>–</w:t>
      </w:r>
      <w:r w:rsidR="00C53F17" w:rsidRPr="00A13BB8">
        <w:rPr>
          <w:rStyle w:val="normaltextrun"/>
          <w:rFonts w:ascii="Times New Roman" w:hAnsi="Times New Roman" w:cs="Times New Roman"/>
          <w:i/>
          <w:iCs/>
          <w:color w:val="000000"/>
          <w:sz w:val="24"/>
          <w:szCs w:val="24"/>
          <w:shd w:val="clear" w:color="auto" w:fill="FFFFFF"/>
        </w:rPr>
        <w:t xml:space="preserve"> dokazuje se </w:t>
      </w:r>
      <w:r w:rsidR="00C53F17">
        <w:rPr>
          <w:rStyle w:val="normaltextrun"/>
          <w:rFonts w:ascii="Times New Roman" w:hAnsi="Times New Roman" w:cs="Times New Roman"/>
          <w:i/>
          <w:iCs/>
          <w:color w:val="000000"/>
          <w:sz w:val="24"/>
          <w:szCs w:val="24"/>
          <w:shd w:val="clear" w:color="auto" w:fill="FFFFFF"/>
        </w:rPr>
        <w:t xml:space="preserve">Prijavnim </w:t>
      </w:r>
      <w:r w:rsidR="00C53F17" w:rsidRPr="00C53F17">
        <w:rPr>
          <w:rStyle w:val="normaltextrun"/>
          <w:rFonts w:ascii="Times New Roman" w:hAnsi="Times New Roman" w:cs="Times New Roman"/>
          <w:i/>
          <w:iCs/>
          <w:color w:val="000000"/>
          <w:sz w:val="24"/>
          <w:szCs w:val="24"/>
          <w:shd w:val="clear" w:color="auto" w:fill="FFFFFF"/>
        </w:rPr>
        <w:t>obrascem i ostalim dostupnim izvorima</w:t>
      </w:r>
      <w:r w:rsidRPr="009544AF">
        <w:rPr>
          <w:rStyle w:val="normaltextrun"/>
          <w:rFonts w:ascii="Times New Roman" w:hAnsi="Times New Roman" w:cs="Times New Roman"/>
          <w:color w:val="000000"/>
          <w:sz w:val="24"/>
          <w:szCs w:val="24"/>
          <w:shd w:val="clear" w:color="auto" w:fill="FFFFFF"/>
        </w:rPr>
        <w:t>;</w:t>
      </w:r>
    </w:p>
    <w:p w14:paraId="6AD731E9" w14:textId="2A907DE8" w:rsidR="00D3405B" w:rsidRPr="00A13BB8" w:rsidRDefault="00377DA8" w:rsidP="006417EC">
      <w:pPr>
        <w:pStyle w:val="NoSpacing"/>
        <w:numPr>
          <w:ilvl w:val="0"/>
          <w:numId w:val="8"/>
        </w:numPr>
        <w:spacing w:after="120" w:line="276" w:lineRule="auto"/>
        <w:jc w:val="both"/>
        <w:rPr>
          <w:rStyle w:val="eop"/>
          <w:rFonts w:ascii="Times New Roman" w:hAnsi="Times New Roman" w:cs="Times New Roman"/>
          <w:color w:val="000000"/>
          <w:sz w:val="24"/>
          <w:szCs w:val="24"/>
          <w:shd w:val="clear" w:color="auto" w:fill="FFFFFF"/>
        </w:rPr>
      </w:pPr>
      <w:r w:rsidRPr="00A13BB8">
        <w:rPr>
          <w:rStyle w:val="normaltextrun"/>
          <w:rFonts w:ascii="Times New Roman" w:hAnsi="Times New Roman" w:cs="Times New Roman"/>
          <w:color w:val="000000"/>
          <w:sz w:val="24"/>
          <w:szCs w:val="24"/>
          <w:shd w:val="clear" w:color="auto" w:fill="FFFFFF"/>
        </w:rPr>
        <w:t>p</w:t>
      </w:r>
      <w:r w:rsidR="00D054D7" w:rsidRPr="00A13BB8">
        <w:rPr>
          <w:rStyle w:val="normaltextrun"/>
          <w:rFonts w:ascii="Times New Roman" w:hAnsi="Times New Roman" w:cs="Times New Roman"/>
          <w:color w:val="000000"/>
          <w:sz w:val="24"/>
          <w:szCs w:val="24"/>
          <w:shd w:val="clear" w:color="auto" w:fill="FFFFFF"/>
        </w:rPr>
        <w:t>rijavitelj</w:t>
      </w:r>
      <w:r w:rsidR="00520D60" w:rsidRPr="00A13BB8">
        <w:rPr>
          <w:rStyle w:val="normaltextrun"/>
          <w:rFonts w:ascii="Times New Roman" w:hAnsi="Times New Roman" w:cs="Times New Roman"/>
          <w:color w:val="000000"/>
          <w:sz w:val="24"/>
          <w:szCs w:val="24"/>
          <w:shd w:val="clear" w:color="auto" w:fill="FFFFFF"/>
        </w:rPr>
        <w:t>u</w:t>
      </w:r>
      <w:r w:rsidR="00CA02E6">
        <w:rPr>
          <w:rStyle w:val="normaltextrun"/>
          <w:rFonts w:ascii="Times New Roman" w:hAnsi="Times New Roman" w:cs="Times New Roman"/>
          <w:color w:val="000000"/>
          <w:sz w:val="24"/>
          <w:szCs w:val="24"/>
          <w:shd w:val="clear" w:color="auto" w:fill="FFFFFF"/>
        </w:rPr>
        <w:t>/partneru</w:t>
      </w:r>
      <w:r w:rsidR="00E90B9F" w:rsidRPr="00A13BB8">
        <w:rPr>
          <w:rStyle w:val="normaltextrun"/>
          <w:rFonts w:ascii="Times New Roman" w:hAnsi="Times New Roman" w:cs="Times New Roman"/>
          <w:color w:val="000000"/>
          <w:sz w:val="24"/>
          <w:szCs w:val="24"/>
          <w:shd w:val="clear" w:color="auto" w:fill="FFFFFF"/>
        </w:rPr>
        <w:t xml:space="preserve"> </w:t>
      </w:r>
      <w:r w:rsidR="00D054D7" w:rsidRPr="00A13BB8">
        <w:rPr>
          <w:rStyle w:val="normaltextrun"/>
          <w:rFonts w:ascii="Times New Roman" w:hAnsi="Times New Roman" w:cs="Times New Roman"/>
          <w:color w:val="000000"/>
          <w:sz w:val="24"/>
          <w:szCs w:val="24"/>
          <w:shd w:val="clear" w:color="auto" w:fill="FFFFFF"/>
        </w:rPr>
        <w:t>od koj</w:t>
      </w:r>
      <w:r w:rsidR="00520D60" w:rsidRPr="00A13BB8">
        <w:rPr>
          <w:rStyle w:val="normaltextrun"/>
          <w:rFonts w:ascii="Times New Roman" w:hAnsi="Times New Roman" w:cs="Times New Roman"/>
          <w:color w:val="000000"/>
          <w:sz w:val="24"/>
          <w:szCs w:val="24"/>
          <w:shd w:val="clear" w:color="auto" w:fill="FFFFFF"/>
        </w:rPr>
        <w:t>eg</w:t>
      </w:r>
      <w:r w:rsidR="00D054D7" w:rsidRPr="00A13BB8">
        <w:rPr>
          <w:rStyle w:val="normaltextrun"/>
          <w:rFonts w:ascii="Times New Roman" w:hAnsi="Times New Roman" w:cs="Times New Roman"/>
          <w:color w:val="000000"/>
          <w:sz w:val="24"/>
          <w:szCs w:val="24"/>
          <w:shd w:val="clear" w:color="auto" w:fill="FFFFFF"/>
        </w:rPr>
        <w:t xml:space="preserve"> j</w:t>
      </w:r>
      <w:r w:rsidR="00AE3FB4" w:rsidRPr="00A13BB8">
        <w:rPr>
          <w:rStyle w:val="normaltextrun"/>
          <w:rFonts w:ascii="Times New Roman" w:hAnsi="Times New Roman" w:cs="Times New Roman"/>
          <w:color w:val="000000"/>
          <w:sz w:val="24"/>
          <w:szCs w:val="24"/>
          <w:shd w:val="clear" w:color="auto" w:fill="FFFFFF"/>
        </w:rPr>
        <w:t>e, kako je navedeno u članku 1.</w:t>
      </w:r>
      <w:r w:rsidR="00D054D7" w:rsidRPr="00A13BB8">
        <w:rPr>
          <w:rStyle w:val="normaltextrun"/>
          <w:rFonts w:ascii="Times New Roman" w:hAnsi="Times New Roman" w:cs="Times New Roman"/>
          <w:color w:val="000000"/>
          <w:sz w:val="24"/>
          <w:szCs w:val="24"/>
          <w:shd w:val="clear" w:color="auto" w:fill="FFFFFF"/>
        </w:rPr>
        <w:t xml:space="preserve"> točk</w:t>
      </w:r>
      <w:r w:rsidR="00AE3FB4" w:rsidRPr="00A13BB8">
        <w:rPr>
          <w:rStyle w:val="normaltextrun"/>
          <w:rFonts w:ascii="Times New Roman" w:hAnsi="Times New Roman" w:cs="Times New Roman"/>
          <w:color w:val="000000"/>
          <w:sz w:val="24"/>
          <w:szCs w:val="24"/>
          <w:shd w:val="clear" w:color="auto" w:fill="FFFFFF"/>
        </w:rPr>
        <w:t>i</w:t>
      </w:r>
      <w:r w:rsidR="00D054D7" w:rsidRPr="00A13BB8">
        <w:rPr>
          <w:rStyle w:val="normaltextrun"/>
          <w:rFonts w:ascii="Times New Roman" w:hAnsi="Times New Roman" w:cs="Times New Roman"/>
          <w:color w:val="000000"/>
          <w:sz w:val="24"/>
          <w:szCs w:val="24"/>
          <w:shd w:val="clear" w:color="auto" w:fill="FFFFFF"/>
        </w:rPr>
        <w:t xml:space="preserve"> 4.a) Uredbe</w:t>
      </w:r>
      <w:r w:rsidR="0029059C" w:rsidRPr="00A13BB8">
        <w:rPr>
          <w:rStyle w:val="normaltextrun"/>
          <w:rFonts w:ascii="Times New Roman" w:hAnsi="Times New Roman" w:cs="Times New Roman"/>
          <w:color w:val="000000"/>
          <w:sz w:val="24"/>
          <w:szCs w:val="24"/>
          <w:shd w:val="clear" w:color="auto" w:fill="FFFFFF"/>
        </w:rPr>
        <w:t xml:space="preserve"> (EU)</w:t>
      </w:r>
      <w:r w:rsidR="00701FF0" w:rsidRPr="00A13BB8">
        <w:rPr>
          <w:rStyle w:val="normaltextrun"/>
          <w:rFonts w:ascii="Times New Roman" w:hAnsi="Times New Roman" w:cs="Times New Roman"/>
          <w:color w:val="000000"/>
          <w:sz w:val="24"/>
          <w:szCs w:val="24"/>
          <w:shd w:val="clear" w:color="auto" w:fill="FFFFFF"/>
        </w:rPr>
        <w:t xml:space="preserve"> </w:t>
      </w:r>
      <w:r w:rsidR="0029059C" w:rsidRPr="00A13BB8">
        <w:rPr>
          <w:rStyle w:val="normaltextrun"/>
          <w:rFonts w:ascii="Times New Roman" w:hAnsi="Times New Roman" w:cs="Times New Roman"/>
          <w:color w:val="000000"/>
          <w:sz w:val="24"/>
          <w:szCs w:val="24"/>
          <w:shd w:val="clear" w:color="auto" w:fill="FFFFFF"/>
        </w:rPr>
        <w:t xml:space="preserve">br. </w:t>
      </w:r>
      <w:r w:rsidR="00D054D7" w:rsidRPr="00A13BB8">
        <w:rPr>
          <w:rStyle w:val="normaltextrun"/>
          <w:rFonts w:ascii="Times New Roman" w:hAnsi="Times New Roman" w:cs="Times New Roman"/>
          <w:color w:val="000000"/>
          <w:sz w:val="24"/>
          <w:szCs w:val="24"/>
          <w:shd w:val="clear" w:color="auto" w:fill="FFFFFF"/>
        </w:rPr>
        <w:t>651/2014, temeljem prethodne odluke Komisije kojom se potpora proglašava protuzakonitom i nespojivom s unutarnjim tržiš</w:t>
      </w:r>
      <w:r w:rsidR="00D3405B" w:rsidRPr="00A13BB8">
        <w:rPr>
          <w:rStyle w:val="normaltextrun"/>
          <w:rFonts w:ascii="Times New Roman" w:hAnsi="Times New Roman" w:cs="Times New Roman"/>
          <w:color w:val="000000"/>
          <w:sz w:val="24"/>
          <w:szCs w:val="24"/>
          <w:shd w:val="clear" w:color="auto" w:fill="FFFFFF"/>
        </w:rPr>
        <w:t>tem, zatražen povrat sredstava</w:t>
      </w:r>
      <w:r w:rsidR="00F0533F" w:rsidRPr="00A13BB8">
        <w:rPr>
          <w:rStyle w:val="normaltextrun"/>
          <w:rFonts w:ascii="Times New Roman" w:hAnsi="Times New Roman" w:cs="Times New Roman"/>
          <w:color w:val="000000"/>
          <w:sz w:val="24"/>
          <w:szCs w:val="24"/>
          <w:shd w:val="clear" w:color="auto" w:fill="FFFFFF"/>
        </w:rPr>
        <w:t xml:space="preserve"> </w:t>
      </w:r>
      <w:r w:rsidR="00133850">
        <w:rPr>
          <w:rFonts w:ascii="Times New Roman" w:hAnsi="Times New Roman" w:cs="Times New Roman"/>
          <w:sz w:val="24"/>
          <w:szCs w:val="24"/>
        </w:rPr>
        <w:t>–</w:t>
      </w:r>
      <w:r w:rsidR="00D3405B" w:rsidRPr="00A13BB8">
        <w:rPr>
          <w:rStyle w:val="normaltextrun"/>
          <w:rFonts w:ascii="Times New Roman" w:hAnsi="Times New Roman" w:cs="Times New Roman"/>
          <w:i/>
          <w:iCs/>
          <w:color w:val="000000"/>
          <w:sz w:val="24"/>
          <w:szCs w:val="24"/>
          <w:shd w:val="clear" w:color="auto" w:fill="FFFFFF"/>
        </w:rPr>
        <w:t xml:space="preserve"> dokazuje se Izjavom</w:t>
      </w:r>
      <w:r w:rsidR="002D173D">
        <w:rPr>
          <w:rStyle w:val="apple-converted-space"/>
          <w:rFonts w:ascii="Times New Roman" w:hAnsi="Times New Roman" w:cs="Times New Roman"/>
          <w:i/>
          <w:iCs/>
          <w:color w:val="000000"/>
          <w:sz w:val="24"/>
          <w:szCs w:val="24"/>
          <w:shd w:val="clear" w:color="auto" w:fill="FFFFFF"/>
        </w:rPr>
        <w:t xml:space="preserve"> </w:t>
      </w:r>
      <w:r w:rsidR="00D3405B" w:rsidRPr="00A13BB8">
        <w:rPr>
          <w:rStyle w:val="normaltextrun"/>
          <w:rFonts w:ascii="Times New Roman" w:hAnsi="Times New Roman" w:cs="Times New Roman"/>
          <w:i/>
          <w:iCs/>
          <w:color w:val="000000"/>
          <w:sz w:val="24"/>
          <w:szCs w:val="24"/>
          <w:shd w:val="clear" w:color="auto" w:fill="FFFFFF"/>
        </w:rPr>
        <w:t>prijavitelj</w:t>
      </w:r>
      <w:r w:rsidR="00D11F65" w:rsidRPr="00A13BB8">
        <w:rPr>
          <w:rStyle w:val="normaltextrun"/>
          <w:rFonts w:ascii="Times New Roman" w:hAnsi="Times New Roman" w:cs="Times New Roman"/>
          <w:i/>
          <w:iCs/>
          <w:color w:val="000000"/>
          <w:sz w:val="24"/>
          <w:szCs w:val="24"/>
          <w:shd w:val="clear" w:color="auto" w:fill="FFFFFF"/>
        </w:rPr>
        <w:t>a</w:t>
      </w:r>
      <w:r w:rsidR="00D3405B" w:rsidRPr="00A13BB8">
        <w:rPr>
          <w:rStyle w:val="normaltextrun"/>
          <w:rFonts w:ascii="Times New Roman" w:hAnsi="Times New Roman" w:cs="Times New Roman"/>
          <w:i/>
          <w:iCs/>
          <w:color w:val="000000"/>
          <w:sz w:val="24"/>
          <w:szCs w:val="24"/>
          <w:shd w:val="clear" w:color="auto" w:fill="FFFFFF"/>
        </w:rPr>
        <w:t xml:space="preserve"> </w:t>
      </w:r>
      <w:bookmarkStart w:id="47" w:name="_Hlk97625467"/>
      <w:r w:rsidR="00D3405B" w:rsidRPr="00A13BB8">
        <w:rPr>
          <w:rStyle w:val="normaltextrun"/>
          <w:rFonts w:ascii="Times New Roman" w:hAnsi="Times New Roman" w:cs="Times New Roman"/>
          <w:i/>
          <w:iCs/>
          <w:color w:val="000000"/>
          <w:sz w:val="24"/>
          <w:szCs w:val="24"/>
          <w:shd w:val="clear" w:color="auto" w:fill="FFFFFF"/>
        </w:rPr>
        <w:t>(</w:t>
      </w:r>
      <w:r w:rsidR="00D3405B" w:rsidRPr="00A13BB8">
        <w:rPr>
          <w:rStyle w:val="normaltextrun"/>
          <w:rFonts w:ascii="Times New Roman" w:hAnsi="Times New Roman" w:cs="Times New Roman"/>
          <w:i/>
          <w:color w:val="000000"/>
          <w:sz w:val="24"/>
          <w:szCs w:val="24"/>
        </w:rPr>
        <w:t>Obrazac</w:t>
      </w:r>
      <w:r w:rsidR="00502A0E" w:rsidRPr="00A13BB8">
        <w:rPr>
          <w:rStyle w:val="normaltextrun"/>
          <w:rFonts w:ascii="Times New Roman" w:hAnsi="Times New Roman" w:cs="Times New Roman"/>
          <w:i/>
          <w:color w:val="000000"/>
          <w:sz w:val="24"/>
          <w:szCs w:val="24"/>
        </w:rPr>
        <w:t xml:space="preserve"> 2</w:t>
      </w:r>
      <w:bookmarkEnd w:id="47"/>
      <w:r w:rsidR="006B03A0">
        <w:rPr>
          <w:rStyle w:val="normaltextrun"/>
          <w:rFonts w:ascii="Times New Roman" w:hAnsi="Times New Roman" w:cs="Times New Roman"/>
          <w:i/>
          <w:color w:val="000000"/>
          <w:sz w:val="24"/>
          <w:szCs w:val="24"/>
        </w:rPr>
        <w:t>.</w:t>
      </w:r>
      <w:r w:rsidR="00735479">
        <w:rPr>
          <w:rStyle w:val="apple-converted-space"/>
          <w:rFonts w:ascii="Times New Roman" w:hAnsi="Times New Roman" w:cs="Times New Roman"/>
          <w:i/>
          <w:color w:val="000000"/>
          <w:sz w:val="24"/>
          <w:szCs w:val="24"/>
        </w:rPr>
        <w:t>)</w:t>
      </w:r>
      <w:r w:rsidR="00CA02E6">
        <w:rPr>
          <w:rStyle w:val="apple-converted-space"/>
          <w:rFonts w:ascii="Times New Roman" w:hAnsi="Times New Roman" w:cs="Times New Roman"/>
          <w:i/>
          <w:color w:val="000000"/>
          <w:sz w:val="24"/>
          <w:szCs w:val="24"/>
        </w:rPr>
        <w:t xml:space="preserve"> i Izjavom partnera (Obrazac 3</w:t>
      </w:r>
      <w:r w:rsidR="006B03A0">
        <w:rPr>
          <w:rStyle w:val="apple-converted-space"/>
          <w:rFonts w:ascii="Times New Roman" w:hAnsi="Times New Roman" w:cs="Times New Roman"/>
          <w:i/>
          <w:color w:val="000000"/>
          <w:sz w:val="24"/>
          <w:szCs w:val="24"/>
        </w:rPr>
        <w:t>.</w:t>
      </w:r>
      <w:r w:rsidR="00CA02E6">
        <w:rPr>
          <w:rStyle w:val="apple-converted-space"/>
          <w:rFonts w:ascii="Times New Roman" w:hAnsi="Times New Roman" w:cs="Times New Roman"/>
          <w:i/>
          <w:color w:val="000000"/>
          <w:sz w:val="24"/>
          <w:szCs w:val="24"/>
        </w:rPr>
        <w:t>)</w:t>
      </w:r>
      <w:r w:rsidR="00735479">
        <w:rPr>
          <w:rStyle w:val="normaltextrun"/>
          <w:rFonts w:ascii="Times New Roman" w:hAnsi="Times New Roman" w:cs="Times New Roman"/>
          <w:iCs/>
          <w:color w:val="000000"/>
          <w:sz w:val="24"/>
          <w:szCs w:val="24"/>
        </w:rPr>
        <w:t>;</w:t>
      </w:r>
    </w:p>
    <w:p w14:paraId="5CA29DEC" w14:textId="59ABA316" w:rsidR="00AE3FB4" w:rsidRPr="00A13BB8" w:rsidRDefault="00377DA8" w:rsidP="006417EC">
      <w:pPr>
        <w:pStyle w:val="NoSpacing"/>
        <w:numPr>
          <w:ilvl w:val="0"/>
          <w:numId w:val="8"/>
        </w:numPr>
        <w:spacing w:after="120" w:line="276" w:lineRule="auto"/>
        <w:jc w:val="both"/>
        <w:rPr>
          <w:rStyle w:val="normaltextrun"/>
          <w:rFonts w:ascii="Times New Roman" w:hAnsi="Times New Roman" w:cs="Times New Roman"/>
          <w:color w:val="000000"/>
          <w:sz w:val="24"/>
          <w:szCs w:val="24"/>
          <w:shd w:val="clear" w:color="auto" w:fill="FFFFFF"/>
        </w:rPr>
      </w:pPr>
      <w:r w:rsidRPr="00A13BB8">
        <w:rPr>
          <w:rStyle w:val="normaltextrun"/>
          <w:rFonts w:ascii="Times New Roman" w:hAnsi="Times New Roman" w:cs="Times New Roman"/>
          <w:color w:val="000000"/>
          <w:sz w:val="24"/>
          <w:szCs w:val="24"/>
          <w:shd w:val="clear" w:color="auto" w:fill="FFFFFF"/>
        </w:rPr>
        <w:t>prijavitelj</w:t>
      </w:r>
      <w:r w:rsidR="00520D60" w:rsidRPr="00A13BB8">
        <w:rPr>
          <w:rStyle w:val="normaltextrun"/>
          <w:rFonts w:ascii="Times New Roman" w:hAnsi="Times New Roman" w:cs="Times New Roman"/>
          <w:color w:val="000000"/>
          <w:sz w:val="24"/>
          <w:szCs w:val="24"/>
          <w:shd w:val="clear" w:color="auto" w:fill="FFFFFF"/>
        </w:rPr>
        <w:t>u</w:t>
      </w:r>
      <w:r w:rsidR="002D173D">
        <w:rPr>
          <w:rStyle w:val="normaltextrun"/>
          <w:rFonts w:ascii="Times New Roman" w:hAnsi="Times New Roman" w:cs="Times New Roman"/>
          <w:color w:val="000000"/>
          <w:sz w:val="24"/>
          <w:szCs w:val="24"/>
          <w:shd w:val="clear" w:color="auto" w:fill="FFFFFF"/>
        </w:rPr>
        <w:t>/partneru</w:t>
      </w:r>
      <w:r w:rsidRPr="00A13BB8">
        <w:rPr>
          <w:rStyle w:val="normaltextrun"/>
          <w:rFonts w:ascii="Times New Roman" w:hAnsi="Times New Roman" w:cs="Times New Roman"/>
          <w:color w:val="000000"/>
          <w:sz w:val="24"/>
          <w:szCs w:val="24"/>
          <w:shd w:val="clear" w:color="auto" w:fill="FFFFFF"/>
        </w:rPr>
        <w:t xml:space="preserve"> koji </w:t>
      </w:r>
      <w:r w:rsidR="00520D60" w:rsidRPr="00A13BB8">
        <w:rPr>
          <w:rStyle w:val="normaltextrun"/>
          <w:rFonts w:ascii="Times New Roman" w:hAnsi="Times New Roman" w:cs="Times New Roman"/>
          <w:color w:val="000000"/>
          <w:sz w:val="24"/>
          <w:szCs w:val="24"/>
          <w:shd w:val="clear" w:color="auto" w:fill="FFFFFF"/>
        </w:rPr>
        <w:t>je</w:t>
      </w:r>
      <w:r w:rsidRPr="00A13BB8">
        <w:rPr>
          <w:rStyle w:val="normaltextrun"/>
          <w:rFonts w:ascii="Times New Roman" w:hAnsi="Times New Roman" w:cs="Times New Roman"/>
          <w:color w:val="000000"/>
          <w:sz w:val="24"/>
          <w:szCs w:val="24"/>
          <w:shd w:val="clear" w:color="auto" w:fill="FFFFFF"/>
        </w:rPr>
        <w:t xml:space="preserve"> u teškoćama</w:t>
      </w:r>
      <w:r w:rsidR="00E0785A" w:rsidRPr="00A13BB8">
        <w:rPr>
          <w:rStyle w:val="normaltextrun"/>
          <w:rFonts w:ascii="Times New Roman" w:hAnsi="Times New Roman" w:cs="Times New Roman"/>
          <w:color w:val="000000"/>
          <w:sz w:val="24"/>
          <w:szCs w:val="24"/>
          <w:shd w:val="clear" w:color="auto" w:fill="FFFFFF"/>
        </w:rPr>
        <w:t xml:space="preserve"> kako je definirano u članku 2.</w:t>
      </w:r>
      <w:r w:rsidRPr="00A13BB8">
        <w:rPr>
          <w:rStyle w:val="normaltextrun"/>
          <w:rFonts w:ascii="Times New Roman" w:hAnsi="Times New Roman" w:cs="Times New Roman"/>
          <w:color w:val="000000"/>
          <w:sz w:val="24"/>
          <w:szCs w:val="24"/>
          <w:shd w:val="clear" w:color="auto" w:fill="FFFFFF"/>
        </w:rPr>
        <w:t xml:space="preserve"> točki 18. </w:t>
      </w:r>
      <w:r w:rsidR="0029059C" w:rsidRPr="00A13BB8">
        <w:rPr>
          <w:rStyle w:val="normaltextrun"/>
          <w:rFonts w:ascii="Times New Roman" w:hAnsi="Times New Roman" w:cs="Times New Roman"/>
          <w:color w:val="000000"/>
          <w:sz w:val="24"/>
          <w:szCs w:val="24"/>
          <w:shd w:val="clear" w:color="auto" w:fill="FFFFFF"/>
        </w:rPr>
        <w:t>Uredbe (EU)</w:t>
      </w:r>
      <w:r w:rsidR="00701FF0" w:rsidRPr="00A13BB8">
        <w:rPr>
          <w:rStyle w:val="normaltextrun"/>
          <w:rFonts w:ascii="Times New Roman" w:hAnsi="Times New Roman" w:cs="Times New Roman"/>
          <w:color w:val="000000"/>
          <w:sz w:val="24"/>
          <w:szCs w:val="24"/>
          <w:shd w:val="clear" w:color="auto" w:fill="FFFFFF"/>
        </w:rPr>
        <w:t xml:space="preserve"> </w:t>
      </w:r>
      <w:r w:rsidR="0029059C" w:rsidRPr="00A13BB8">
        <w:rPr>
          <w:rStyle w:val="normaltextrun"/>
          <w:rFonts w:ascii="Times New Roman" w:hAnsi="Times New Roman" w:cs="Times New Roman"/>
          <w:color w:val="000000"/>
          <w:sz w:val="24"/>
          <w:szCs w:val="24"/>
          <w:shd w:val="clear" w:color="auto" w:fill="FFFFFF"/>
        </w:rPr>
        <w:t>br. 651/2014</w:t>
      </w:r>
      <w:r w:rsidR="009C207B">
        <w:rPr>
          <w:rStyle w:val="normaltextrun"/>
          <w:rFonts w:ascii="Times New Roman" w:hAnsi="Times New Roman" w:cs="Times New Roman"/>
          <w:color w:val="000000"/>
          <w:sz w:val="24"/>
          <w:szCs w:val="24"/>
          <w:shd w:val="clear" w:color="auto" w:fill="FFFFFF"/>
        </w:rPr>
        <w:t xml:space="preserve"> </w:t>
      </w:r>
      <w:r w:rsidR="00FA1FFB">
        <w:rPr>
          <w:rFonts w:ascii="Times New Roman" w:hAnsi="Times New Roman" w:cs="Times New Roman"/>
          <w:sz w:val="24"/>
          <w:szCs w:val="24"/>
        </w:rPr>
        <w:t>–</w:t>
      </w:r>
      <w:r w:rsidR="009C207B" w:rsidRPr="009C207B">
        <w:t xml:space="preserve"> </w:t>
      </w:r>
      <w:r w:rsidR="009C207B" w:rsidRPr="009C207B">
        <w:rPr>
          <w:rStyle w:val="normaltextrun"/>
          <w:rFonts w:ascii="Times New Roman" w:hAnsi="Times New Roman" w:cs="Times New Roman"/>
          <w:i/>
          <w:color w:val="000000"/>
          <w:sz w:val="24"/>
          <w:szCs w:val="24"/>
          <w:shd w:val="clear" w:color="auto" w:fill="FFFFFF"/>
        </w:rPr>
        <w:t>dokazuje se Izjavom p</w:t>
      </w:r>
      <w:r w:rsidR="005628B2">
        <w:rPr>
          <w:rStyle w:val="normaltextrun"/>
          <w:rFonts w:ascii="Times New Roman" w:hAnsi="Times New Roman" w:cs="Times New Roman"/>
          <w:i/>
          <w:color w:val="000000"/>
          <w:sz w:val="24"/>
          <w:szCs w:val="24"/>
          <w:shd w:val="clear" w:color="auto" w:fill="FFFFFF"/>
        </w:rPr>
        <w:t>rijavitelja</w:t>
      </w:r>
      <w:r w:rsidR="009C207B" w:rsidRPr="009C207B">
        <w:rPr>
          <w:rStyle w:val="normaltextrun"/>
          <w:rFonts w:ascii="Times New Roman" w:hAnsi="Times New Roman" w:cs="Times New Roman"/>
          <w:i/>
          <w:color w:val="000000"/>
          <w:sz w:val="24"/>
          <w:szCs w:val="24"/>
          <w:shd w:val="clear" w:color="auto" w:fill="FFFFFF"/>
        </w:rPr>
        <w:t xml:space="preserve"> (Obrazac 2.)</w:t>
      </w:r>
      <w:r w:rsidR="002D173D">
        <w:rPr>
          <w:rStyle w:val="normaltextrun"/>
          <w:rFonts w:ascii="Times New Roman" w:hAnsi="Times New Roman" w:cs="Times New Roman"/>
          <w:i/>
          <w:color w:val="000000"/>
          <w:sz w:val="24"/>
          <w:szCs w:val="24"/>
          <w:shd w:val="clear" w:color="auto" w:fill="FFFFFF"/>
        </w:rPr>
        <w:t>, Izjavom partnera (Obrazac 3</w:t>
      </w:r>
      <w:r w:rsidR="006B03A0">
        <w:rPr>
          <w:rStyle w:val="normaltextrun"/>
          <w:rFonts w:ascii="Times New Roman" w:hAnsi="Times New Roman" w:cs="Times New Roman"/>
          <w:i/>
          <w:color w:val="000000"/>
          <w:sz w:val="24"/>
          <w:szCs w:val="24"/>
          <w:shd w:val="clear" w:color="auto" w:fill="FFFFFF"/>
        </w:rPr>
        <w:t>.</w:t>
      </w:r>
      <w:r w:rsidR="002D173D">
        <w:rPr>
          <w:rStyle w:val="normaltextrun"/>
          <w:rFonts w:ascii="Times New Roman" w:hAnsi="Times New Roman" w:cs="Times New Roman"/>
          <w:i/>
          <w:color w:val="000000"/>
          <w:sz w:val="24"/>
          <w:szCs w:val="24"/>
          <w:shd w:val="clear" w:color="auto" w:fill="FFFFFF"/>
        </w:rPr>
        <w:t>)</w:t>
      </w:r>
      <w:r w:rsidR="00E63F9A">
        <w:rPr>
          <w:rStyle w:val="normaltextrun"/>
          <w:rFonts w:ascii="Times New Roman" w:hAnsi="Times New Roman" w:cs="Times New Roman"/>
          <w:i/>
          <w:color w:val="000000"/>
          <w:sz w:val="24"/>
          <w:szCs w:val="24"/>
          <w:shd w:val="clear" w:color="auto" w:fill="FFFFFF"/>
        </w:rPr>
        <w:t xml:space="preserve"> i </w:t>
      </w:r>
      <w:r w:rsidR="003A108F">
        <w:rPr>
          <w:rStyle w:val="normaltextrun"/>
          <w:rFonts w:ascii="Times New Roman" w:hAnsi="Times New Roman" w:cs="Times New Roman"/>
          <w:i/>
          <w:color w:val="000000"/>
          <w:sz w:val="24"/>
          <w:szCs w:val="24"/>
          <w:shd w:val="clear" w:color="auto" w:fill="FFFFFF"/>
        </w:rPr>
        <w:t>G</w:t>
      </w:r>
      <w:r w:rsidR="00E63F9A">
        <w:rPr>
          <w:rStyle w:val="normaltextrun"/>
          <w:rFonts w:ascii="Times New Roman" w:hAnsi="Times New Roman" w:cs="Times New Roman"/>
          <w:i/>
          <w:color w:val="000000"/>
          <w:sz w:val="24"/>
          <w:szCs w:val="24"/>
          <w:shd w:val="clear" w:color="auto" w:fill="FFFFFF"/>
        </w:rPr>
        <w:t xml:space="preserve">odišnjim </w:t>
      </w:r>
      <w:r w:rsidR="003A108F">
        <w:rPr>
          <w:rStyle w:val="normaltextrun"/>
          <w:rFonts w:ascii="Times New Roman" w:hAnsi="Times New Roman" w:cs="Times New Roman"/>
          <w:i/>
          <w:color w:val="000000"/>
          <w:sz w:val="24"/>
          <w:szCs w:val="24"/>
          <w:shd w:val="clear" w:color="auto" w:fill="FFFFFF"/>
        </w:rPr>
        <w:t xml:space="preserve">financijskim </w:t>
      </w:r>
      <w:r w:rsidR="00E63F9A">
        <w:rPr>
          <w:rStyle w:val="normaltextrun"/>
          <w:rFonts w:ascii="Times New Roman" w:hAnsi="Times New Roman" w:cs="Times New Roman"/>
          <w:i/>
          <w:color w:val="000000"/>
          <w:sz w:val="24"/>
          <w:szCs w:val="24"/>
          <w:shd w:val="clear" w:color="auto" w:fill="FFFFFF"/>
        </w:rPr>
        <w:t>izvješćem</w:t>
      </w:r>
      <w:r w:rsidR="003A108F">
        <w:rPr>
          <w:rStyle w:val="normaltextrun"/>
          <w:rFonts w:ascii="Times New Roman" w:hAnsi="Times New Roman" w:cs="Times New Roman"/>
          <w:i/>
          <w:color w:val="000000"/>
          <w:sz w:val="24"/>
          <w:szCs w:val="24"/>
          <w:shd w:val="clear" w:color="auto" w:fill="FFFFFF"/>
        </w:rPr>
        <w:t xml:space="preserve"> (ili ekvivalentnim dokumentom)</w:t>
      </w:r>
      <w:r w:rsidR="00735479">
        <w:rPr>
          <w:rStyle w:val="normaltextrun"/>
          <w:rFonts w:ascii="Times New Roman" w:hAnsi="Times New Roman" w:cs="Times New Roman"/>
          <w:color w:val="000000"/>
          <w:sz w:val="24"/>
          <w:szCs w:val="24"/>
          <w:shd w:val="clear" w:color="auto" w:fill="FFFFFF"/>
        </w:rPr>
        <w:t>;</w:t>
      </w:r>
    </w:p>
    <w:p w14:paraId="65913E53" w14:textId="5419B5AA" w:rsidR="00D054D7" w:rsidRPr="00A13BB8" w:rsidRDefault="00975AB8" w:rsidP="006417EC">
      <w:pPr>
        <w:pStyle w:val="NoSpacing"/>
        <w:numPr>
          <w:ilvl w:val="0"/>
          <w:numId w:val="8"/>
        </w:numPr>
        <w:spacing w:after="120" w:line="276" w:lineRule="auto"/>
        <w:jc w:val="both"/>
        <w:rPr>
          <w:rStyle w:val="normaltextrun"/>
          <w:rFonts w:ascii="Times New Roman" w:hAnsi="Times New Roman" w:cs="Times New Roman"/>
          <w:color w:val="000000"/>
          <w:sz w:val="24"/>
          <w:szCs w:val="24"/>
          <w:shd w:val="clear" w:color="auto" w:fill="FFFFFF"/>
        </w:rPr>
      </w:pPr>
      <w:r w:rsidRPr="00A13BB8">
        <w:rPr>
          <w:rFonts w:ascii="Times New Roman" w:hAnsi="Times New Roman" w:cs="Times New Roman"/>
          <w:sz w:val="24"/>
          <w:szCs w:val="24"/>
        </w:rPr>
        <w:t>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00F34460" w:rsidRPr="00A13BB8">
        <w:rPr>
          <w:rFonts w:ascii="Times New Roman" w:hAnsi="Times New Roman" w:cs="Times New Roman"/>
          <w:sz w:val="24"/>
          <w:szCs w:val="24"/>
        </w:rPr>
        <w:t>, ili koji se nalazi u postupku koji su, prema propisima države njegova sjedišta ili nastana kojima se regulira pitanje insolvencijskog prava, slični svim prethodno navedenim postupcima</w:t>
      </w:r>
      <w:r w:rsidR="00133850">
        <w:rPr>
          <w:rStyle w:val="normaltextrun"/>
          <w:rFonts w:ascii="Times New Roman" w:hAnsi="Times New Roman" w:cs="Times New Roman"/>
          <w:i/>
          <w:iCs/>
          <w:color w:val="000000"/>
          <w:sz w:val="24"/>
          <w:szCs w:val="24"/>
          <w:shd w:val="clear" w:color="auto" w:fill="FFFFFF"/>
        </w:rPr>
        <w:t xml:space="preserve"> </w:t>
      </w:r>
      <w:bookmarkStart w:id="48" w:name="_Hlk99481240"/>
      <w:r w:rsidR="00133850">
        <w:rPr>
          <w:rFonts w:ascii="Times New Roman" w:hAnsi="Times New Roman" w:cs="Times New Roman"/>
          <w:sz w:val="24"/>
          <w:szCs w:val="24"/>
        </w:rPr>
        <w:t>–</w:t>
      </w:r>
      <w:r w:rsidR="00133850">
        <w:rPr>
          <w:rStyle w:val="apple-converted-space"/>
          <w:rFonts w:ascii="Times New Roman" w:hAnsi="Times New Roman" w:cs="Times New Roman"/>
          <w:i/>
          <w:iCs/>
          <w:color w:val="000000"/>
          <w:sz w:val="24"/>
          <w:szCs w:val="24"/>
          <w:shd w:val="clear" w:color="auto" w:fill="FFFFFF"/>
        </w:rPr>
        <w:t xml:space="preserve"> </w:t>
      </w:r>
      <w:r w:rsidR="00D054D7" w:rsidRPr="00A13BB8">
        <w:rPr>
          <w:rStyle w:val="normaltextrun"/>
          <w:rFonts w:ascii="Times New Roman" w:hAnsi="Times New Roman" w:cs="Times New Roman"/>
          <w:i/>
          <w:iCs/>
          <w:color w:val="000000"/>
          <w:sz w:val="24"/>
          <w:szCs w:val="24"/>
          <w:shd w:val="clear" w:color="auto" w:fill="FFFFFF"/>
        </w:rPr>
        <w:t>dokazuje se Izjavom</w:t>
      </w:r>
      <w:r w:rsidR="00C53F17">
        <w:rPr>
          <w:rStyle w:val="apple-converted-space"/>
          <w:rFonts w:ascii="Times New Roman" w:hAnsi="Times New Roman" w:cs="Times New Roman"/>
          <w:i/>
          <w:iCs/>
          <w:color w:val="000000"/>
          <w:sz w:val="24"/>
          <w:szCs w:val="24"/>
          <w:shd w:val="clear" w:color="auto" w:fill="FFFFFF"/>
        </w:rPr>
        <w:t xml:space="preserve"> </w:t>
      </w:r>
      <w:r w:rsidR="00D054D7" w:rsidRPr="00A13BB8">
        <w:rPr>
          <w:rStyle w:val="normaltextrun"/>
          <w:rFonts w:ascii="Times New Roman" w:hAnsi="Times New Roman" w:cs="Times New Roman"/>
          <w:i/>
          <w:iCs/>
          <w:color w:val="000000"/>
          <w:sz w:val="24"/>
          <w:szCs w:val="24"/>
          <w:shd w:val="clear" w:color="auto" w:fill="FFFFFF"/>
        </w:rPr>
        <w:t>prijavitelja</w:t>
      </w:r>
      <w:r w:rsidR="008D3514" w:rsidRPr="00A13BB8">
        <w:rPr>
          <w:rStyle w:val="normaltextrun"/>
          <w:rFonts w:ascii="Times New Roman" w:hAnsi="Times New Roman" w:cs="Times New Roman"/>
          <w:i/>
          <w:iCs/>
          <w:color w:val="000000"/>
          <w:sz w:val="24"/>
          <w:szCs w:val="24"/>
          <w:shd w:val="clear" w:color="auto" w:fill="FFFFFF"/>
        </w:rPr>
        <w:t xml:space="preserve"> (Obrazac 2</w:t>
      </w:r>
      <w:r w:rsidR="006B03A0">
        <w:rPr>
          <w:rStyle w:val="normaltextrun"/>
          <w:rFonts w:ascii="Times New Roman" w:hAnsi="Times New Roman" w:cs="Times New Roman"/>
          <w:i/>
          <w:iCs/>
          <w:color w:val="000000"/>
          <w:sz w:val="24"/>
          <w:szCs w:val="24"/>
          <w:shd w:val="clear" w:color="auto" w:fill="FFFFFF"/>
        </w:rPr>
        <w:t>.</w:t>
      </w:r>
      <w:r w:rsidR="00735479">
        <w:rPr>
          <w:rStyle w:val="normaltextrun"/>
          <w:rFonts w:ascii="Times New Roman" w:hAnsi="Times New Roman" w:cs="Times New Roman"/>
          <w:i/>
          <w:iCs/>
          <w:color w:val="000000"/>
          <w:sz w:val="24"/>
          <w:szCs w:val="24"/>
          <w:shd w:val="clear" w:color="auto" w:fill="FFFFFF"/>
        </w:rPr>
        <w:t>)</w:t>
      </w:r>
      <w:r w:rsidR="00D1445E">
        <w:rPr>
          <w:rStyle w:val="normaltextrun"/>
          <w:rFonts w:ascii="Times New Roman" w:hAnsi="Times New Roman" w:cs="Times New Roman"/>
          <w:i/>
          <w:iCs/>
          <w:color w:val="000000"/>
          <w:sz w:val="24"/>
          <w:szCs w:val="24"/>
          <w:shd w:val="clear" w:color="auto" w:fill="FFFFFF"/>
        </w:rPr>
        <w:t>,</w:t>
      </w:r>
      <w:r w:rsidR="00D1445E" w:rsidRPr="00D1445E">
        <w:rPr>
          <w:rStyle w:val="normaltextrun"/>
          <w:rFonts w:ascii="Times New Roman" w:hAnsi="Times New Roman" w:cs="Times New Roman"/>
          <w:i/>
          <w:iCs/>
          <w:color w:val="000000"/>
          <w:sz w:val="24"/>
          <w:szCs w:val="24"/>
          <w:shd w:val="clear" w:color="auto" w:fill="FFFFFF"/>
        </w:rPr>
        <w:t xml:space="preserve"> </w:t>
      </w:r>
      <w:r w:rsidR="002D173D">
        <w:rPr>
          <w:rStyle w:val="apple-converted-space"/>
          <w:rFonts w:ascii="Times New Roman" w:hAnsi="Times New Roman" w:cs="Times New Roman"/>
          <w:i/>
          <w:color w:val="000000"/>
          <w:sz w:val="24"/>
          <w:szCs w:val="24"/>
        </w:rPr>
        <w:t>Izjavom partnera (Obrazac 3</w:t>
      </w:r>
      <w:r w:rsidR="006B03A0">
        <w:rPr>
          <w:rStyle w:val="apple-converted-space"/>
          <w:rFonts w:ascii="Times New Roman" w:hAnsi="Times New Roman" w:cs="Times New Roman"/>
          <w:i/>
          <w:color w:val="000000"/>
          <w:sz w:val="24"/>
          <w:szCs w:val="24"/>
        </w:rPr>
        <w:t>.</w:t>
      </w:r>
      <w:r w:rsidR="002D173D">
        <w:rPr>
          <w:rStyle w:val="apple-converted-space"/>
          <w:rFonts w:ascii="Times New Roman" w:hAnsi="Times New Roman" w:cs="Times New Roman"/>
          <w:i/>
          <w:color w:val="000000"/>
          <w:sz w:val="24"/>
          <w:szCs w:val="24"/>
        </w:rPr>
        <w:t xml:space="preserve">) i </w:t>
      </w:r>
      <w:r w:rsidR="00D1445E">
        <w:rPr>
          <w:rStyle w:val="normaltextrun"/>
          <w:rFonts w:ascii="Times New Roman" w:hAnsi="Times New Roman" w:cs="Times New Roman"/>
          <w:i/>
          <w:iCs/>
          <w:color w:val="000000"/>
          <w:sz w:val="24"/>
          <w:szCs w:val="24"/>
          <w:shd w:val="clear" w:color="auto" w:fill="FFFFFF"/>
        </w:rPr>
        <w:t>ostalim dostupnim izvorima</w:t>
      </w:r>
      <w:r w:rsidR="00735479">
        <w:rPr>
          <w:rStyle w:val="normaltextrun"/>
          <w:rFonts w:ascii="Times New Roman" w:hAnsi="Times New Roman" w:cs="Times New Roman"/>
          <w:color w:val="000000"/>
          <w:sz w:val="24"/>
          <w:szCs w:val="24"/>
          <w:shd w:val="clear" w:color="auto" w:fill="FFFFFF"/>
        </w:rPr>
        <w:t>;</w:t>
      </w:r>
      <w:bookmarkEnd w:id="48"/>
    </w:p>
    <w:p w14:paraId="1010DCF5" w14:textId="5B3C1FE0" w:rsidR="00F34460" w:rsidRPr="00A13BB8" w:rsidRDefault="00520D60" w:rsidP="006417EC">
      <w:pPr>
        <w:pStyle w:val="NoSpacing"/>
        <w:numPr>
          <w:ilvl w:val="0"/>
          <w:numId w:val="8"/>
        </w:numPr>
        <w:spacing w:after="120" w:line="276" w:lineRule="auto"/>
        <w:jc w:val="both"/>
        <w:rPr>
          <w:rStyle w:val="eop"/>
          <w:rFonts w:ascii="Times New Roman" w:hAnsi="Times New Roman" w:cs="Times New Roman"/>
          <w:color w:val="000000"/>
          <w:sz w:val="24"/>
          <w:szCs w:val="24"/>
          <w:shd w:val="clear" w:color="auto" w:fill="FFFFFF"/>
        </w:rPr>
      </w:pPr>
      <w:r w:rsidRPr="00A13BB8">
        <w:rPr>
          <w:rStyle w:val="normaltextrun"/>
          <w:rFonts w:ascii="Times New Roman" w:hAnsi="Times New Roman" w:cs="Times New Roman"/>
          <w:color w:val="000000"/>
          <w:sz w:val="24"/>
          <w:szCs w:val="24"/>
          <w:shd w:val="clear" w:color="auto" w:fill="FFFFFF"/>
        </w:rPr>
        <w:t>p</w:t>
      </w:r>
      <w:r w:rsidR="00D054D7" w:rsidRPr="00A13BB8">
        <w:rPr>
          <w:rStyle w:val="normaltextrun"/>
          <w:rFonts w:ascii="Times New Roman" w:hAnsi="Times New Roman" w:cs="Times New Roman"/>
          <w:color w:val="000000"/>
          <w:sz w:val="24"/>
          <w:szCs w:val="24"/>
          <w:shd w:val="clear" w:color="auto" w:fill="FFFFFF"/>
        </w:rPr>
        <w:t>rijavitelj</w:t>
      </w:r>
      <w:r w:rsidRPr="00A13BB8">
        <w:rPr>
          <w:rStyle w:val="normaltextrun"/>
          <w:rFonts w:ascii="Times New Roman" w:hAnsi="Times New Roman" w:cs="Times New Roman"/>
          <w:color w:val="000000"/>
          <w:sz w:val="24"/>
          <w:szCs w:val="24"/>
          <w:shd w:val="clear" w:color="auto" w:fill="FFFFFF"/>
        </w:rPr>
        <w:t>u</w:t>
      </w:r>
      <w:r w:rsidR="002D173D">
        <w:rPr>
          <w:rStyle w:val="normaltextrun"/>
          <w:rFonts w:ascii="Times New Roman" w:hAnsi="Times New Roman" w:cs="Times New Roman"/>
          <w:color w:val="000000"/>
          <w:sz w:val="24"/>
          <w:szCs w:val="24"/>
          <w:shd w:val="clear" w:color="auto" w:fill="FFFFFF"/>
        </w:rPr>
        <w:t>/partneru</w:t>
      </w:r>
      <w:r w:rsidR="00D054D7" w:rsidRPr="00A13BB8">
        <w:rPr>
          <w:rStyle w:val="normaltextrun"/>
          <w:rFonts w:ascii="Times New Roman" w:hAnsi="Times New Roman" w:cs="Times New Roman"/>
          <w:color w:val="000000"/>
          <w:sz w:val="24"/>
          <w:szCs w:val="24"/>
          <w:shd w:val="clear" w:color="auto" w:fill="FFFFFF"/>
        </w:rPr>
        <w:t xml:space="preserve"> koji nema poslovnu jedinicu</w:t>
      </w:r>
      <w:r w:rsidR="009B0273" w:rsidRPr="00A13BB8">
        <w:rPr>
          <w:rStyle w:val="normaltextrun"/>
          <w:rFonts w:ascii="Times New Roman" w:hAnsi="Times New Roman" w:cs="Times New Roman"/>
          <w:color w:val="000000"/>
          <w:sz w:val="24"/>
          <w:szCs w:val="24"/>
          <w:shd w:val="clear" w:color="auto" w:fill="FFFFFF"/>
        </w:rPr>
        <w:t xml:space="preserve"> ili</w:t>
      </w:r>
      <w:r w:rsidR="00D054D7" w:rsidRPr="00A13BB8">
        <w:rPr>
          <w:rStyle w:val="normaltextrun"/>
          <w:rFonts w:ascii="Times New Roman" w:hAnsi="Times New Roman" w:cs="Times New Roman"/>
          <w:color w:val="000000"/>
          <w:sz w:val="24"/>
          <w:szCs w:val="24"/>
          <w:shd w:val="clear" w:color="auto" w:fill="FFFFFF"/>
        </w:rPr>
        <w:t xml:space="preserve"> podružnicu u</w:t>
      </w:r>
      <w:r w:rsidR="00D054D7" w:rsidRPr="00A13BB8">
        <w:rPr>
          <w:rStyle w:val="apple-converted-space"/>
          <w:rFonts w:ascii="Times New Roman" w:hAnsi="Times New Roman" w:cs="Times New Roman"/>
          <w:color w:val="000000"/>
          <w:sz w:val="24"/>
          <w:szCs w:val="24"/>
          <w:shd w:val="clear" w:color="auto" w:fill="FFFFFF"/>
        </w:rPr>
        <w:t> </w:t>
      </w:r>
      <w:r w:rsidR="00D054D7" w:rsidRPr="00A13BB8">
        <w:rPr>
          <w:rStyle w:val="normaltextrun"/>
          <w:rFonts w:ascii="Times New Roman" w:hAnsi="Times New Roman" w:cs="Times New Roman"/>
          <w:color w:val="000000"/>
          <w:sz w:val="24"/>
          <w:szCs w:val="24"/>
          <w:shd w:val="clear" w:color="auto" w:fill="FFFFFF"/>
        </w:rPr>
        <w:t>RH</w:t>
      </w:r>
      <w:r w:rsidRPr="00A13BB8">
        <w:rPr>
          <w:rStyle w:val="normaltextrun"/>
          <w:rFonts w:ascii="Times New Roman" w:hAnsi="Times New Roman" w:cs="Times New Roman"/>
          <w:color w:val="000000"/>
          <w:sz w:val="24"/>
          <w:szCs w:val="24"/>
          <w:shd w:val="clear" w:color="auto" w:fill="FFFFFF"/>
        </w:rPr>
        <w:t xml:space="preserve"> do trenutka dodjele bespovratnih sredstava</w:t>
      </w:r>
      <w:r w:rsidR="00595E2D">
        <w:rPr>
          <w:rStyle w:val="normaltextrun"/>
          <w:rFonts w:ascii="Times New Roman" w:hAnsi="Times New Roman" w:cs="Times New Roman"/>
          <w:color w:val="000000"/>
          <w:sz w:val="24"/>
          <w:szCs w:val="24"/>
          <w:shd w:val="clear" w:color="auto" w:fill="FFFFFF"/>
        </w:rPr>
        <w:t xml:space="preserve"> -  </w:t>
      </w:r>
      <w:r w:rsidR="00595E2D" w:rsidRPr="00A13BB8">
        <w:rPr>
          <w:rStyle w:val="normaltextrun"/>
          <w:rFonts w:ascii="Times New Roman" w:hAnsi="Times New Roman" w:cs="Times New Roman"/>
          <w:i/>
          <w:iCs/>
          <w:color w:val="000000"/>
          <w:sz w:val="24"/>
          <w:szCs w:val="24"/>
          <w:shd w:val="clear" w:color="auto" w:fill="FFFFFF"/>
        </w:rPr>
        <w:t>dokazuje se Izjavom</w:t>
      </w:r>
      <w:r w:rsidR="00C53F17">
        <w:rPr>
          <w:rStyle w:val="apple-converted-space"/>
          <w:rFonts w:ascii="Times New Roman" w:hAnsi="Times New Roman" w:cs="Times New Roman"/>
          <w:i/>
          <w:iCs/>
          <w:color w:val="000000"/>
          <w:sz w:val="24"/>
          <w:szCs w:val="24"/>
          <w:shd w:val="clear" w:color="auto" w:fill="FFFFFF"/>
        </w:rPr>
        <w:t xml:space="preserve"> </w:t>
      </w:r>
      <w:r w:rsidR="00595E2D" w:rsidRPr="00A13BB8">
        <w:rPr>
          <w:rStyle w:val="normaltextrun"/>
          <w:rFonts w:ascii="Times New Roman" w:hAnsi="Times New Roman" w:cs="Times New Roman"/>
          <w:i/>
          <w:iCs/>
          <w:color w:val="000000"/>
          <w:sz w:val="24"/>
          <w:szCs w:val="24"/>
          <w:shd w:val="clear" w:color="auto" w:fill="FFFFFF"/>
        </w:rPr>
        <w:t>prijavitelja (Obrazac 2</w:t>
      </w:r>
      <w:r w:rsidR="006B03A0">
        <w:rPr>
          <w:rStyle w:val="normaltextrun"/>
          <w:rFonts w:ascii="Times New Roman" w:hAnsi="Times New Roman" w:cs="Times New Roman"/>
          <w:i/>
          <w:iCs/>
          <w:color w:val="000000"/>
          <w:sz w:val="24"/>
          <w:szCs w:val="24"/>
          <w:shd w:val="clear" w:color="auto" w:fill="FFFFFF"/>
        </w:rPr>
        <w:t>.</w:t>
      </w:r>
      <w:r w:rsidR="00595E2D">
        <w:rPr>
          <w:rStyle w:val="normaltextrun"/>
          <w:rFonts w:ascii="Times New Roman" w:hAnsi="Times New Roman" w:cs="Times New Roman"/>
          <w:i/>
          <w:iCs/>
          <w:color w:val="000000"/>
          <w:sz w:val="24"/>
          <w:szCs w:val="24"/>
          <w:shd w:val="clear" w:color="auto" w:fill="FFFFFF"/>
        </w:rPr>
        <w:t>)</w:t>
      </w:r>
      <w:r w:rsidR="00595E2D">
        <w:rPr>
          <w:rStyle w:val="normaltextrun"/>
          <w:rFonts w:ascii="Times New Roman" w:hAnsi="Times New Roman" w:cs="Times New Roman"/>
          <w:color w:val="000000"/>
          <w:sz w:val="24"/>
          <w:szCs w:val="24"/>
          <w:shd w:val="clear" w:color="auto" w:fill="FFFFFF"/>
        </w:rPr>
        <w:t xml:space="preserve">, </w:t>
      </w:r>
      <w:r w:rsidR="002D173D">
        <w:rPr>
          <w:rStyle w:val="apple-converted-space"/>
          <w:rFonts w:ascii="Times New Roman" w:hAnsi="Times New Roman" w:cs="Times New Roman"/>
          <w:i/>
          <w:color w:val="000000"/>
          <w:sz w:val="24"/>
          <w:szCs w:val="24"/>
        </w:rPr>
        <w:t xml:space="preserve">Izjavom partnera (Obrazac 3) i </w:t>
      </w:r>
      <w:r w:rsidR="00595E2D" w:rsidRPr="00806FC3">
        <w:rPr>
          <w:rStyle w:val="normaltextrun"/>
          <w:rFonts w:ascii="Times New Roman" w:hAnsi="Times New Roman" w:cs="Times New Roman"/>
          <w:i/>
          <w:color w:val="000000"/>
          <w:sz w:val="24"/>
          <w:szCs w:val="24"/>
          <w:shd w:val="clear" w:color="auto" w:fill="FFFFFF"/>
        </w:rPr>
        <w:t>ostali</w:t>
      </w:r>
      <w:r w:rsidR="00595E2D">
        <w:rPr>
          <w:rStyle w:val="normaltextrun"/>
          <w:rFonts w:ascii="Times New Roman" w:hAnsi="Times New Roman" w:cs="Times New Roman"/>
          <w:i/>
          <w:color w:val="000000"/>
          <w:sz w:val="24"/>
          <w:szCs w:val="24"/>
          <w:shd w:val="clear" w:color="auto" w:fill="FFFFFF"/>
        </w:rPr>
        <w:t>m</w:t>
      </w:r>
      <w:r w:rsidR="00595E2D" w:rsidRPr="00806FC3">
        <w:rPr>
          <w:rStyle w:val="normaltextrun"/>
          <w:rFonts w:ascii="Times New Roman" w:hAnsi="Times New Roman" w:cs="Times New Roman"/>
          <w:i/>
          <w:color w:val="000000"/>
          <w:sz w:val="24"/>
          <w:szCs w:val="24"/>
          <w:shd w:val="clear" w:color="auto" w:fill="FFFFFF"/>
        </w:rPr>
        <w:t xml:space="preserve"> dostupni</w:t>
      </w:r>
      <w:r w:rsidR="00595E2D">
        <w:rPr>
          <w:rStyle w:val="normaltextrun"/>
          <w:rFonts w:ascii="Times New Roman" w:hAnsi="Times New Roman" w:cs="Times New Roman"/>
          <w:i/>
          <w:color w:val="000000"/>
          <w:sz w:val="24"/>
          <w:szCs w:val="24"/>
          <w:shd w:val="clear" w:color="auto" w:fill="FFFFFF"/>
        </w:rPr>
        <w:t>m</w:t>
      </w:r>
      <w:r w:rsidR="00595E2D" w:rsidRPr="00806FC3">
        <w:rPr>
          <w:rStyle w:val="normaltextrun"/>
          <w:rFonts w:ascii="Times New Roman" w:hAnsi="Times New Roman" w:cs="Times New Roman"/>
          <w:i/>
          <w:color w:val="000000"/>
          <w:sz w:val="24"/>
          <w:szCs w:val="24"/>
          <w:shd w:val="clear" w:color="auto" w:fill="FFFFFF"/>
        </w:rPr>
        <w:t xml:space="preserve"> izvori</w:t>
      </w:r>
      <w:r w:rsidR="00595E2D">
        <w:rPr>
          <w:rStyle w:val="normaltextrun"/>
          <w:rFonts w:ascii="Times New Roman" w:hAnsi="Times New Roman" w:cs="Times New Roman"/>
          <w:i/>
          <w:color w:val="000000"/>
          <w:sz w:val="24"/>
          <w:szCs w:val="24"/>
          <w:shd w:val="clear" w:color="auto" w:fill="FFFFFF"/>
        </w:rPr>
        <w:t>ma</w:t>
      </w:r>
      <w:r w:rsidR="00595E2D" w:rsidRPr="00806FC3">
        <w:rPr>
          <w:rStyle w:val="normaltextrun"/>
          <w:rFonts w:ascii="Times New Roman" w:hAnsi="Times New Roman" w:cs="Times New Roman"/>
          <w:i/>
          <w:color w:val="000000"/>
          <w:sz w:val="24"/>
          <w:szCs w:val="24"/>
          <w:shd w:val="clear" w:color="auto" w:fill="FFFFFF"/>
        </w:rPr>
        <w:t>. Navedeno će se provjeravati tijekom provedbe projekta. Ukoliko PT utvrdi da u trenutku plaćanja prijavitelj</w:t>
      </w:r>
      <w:r w:rsidR="002D173D">
        <w:rPr>
          <w:rStyle w:val="normaltextrun"/>
          <w:rFonts w:ascii="Times New Roman" w:hAnsi="Times New Roman" w:cs="Times New Roman"/>
          <w:i/>
          <w:color w:val="000000"/>
          <w:sz w:val="24"/>
          <w:szCs w:val="24"/>
          <w:shd w:val="clear" w:color="auto" w:fill="FFFFFF"/>
        </w:rPr>
        <w:t>/partner</w:t>
      </w:r>
      <w:r w:rsidR="00595E2D" w:rsidRPr="00806FC3">
        <w:rPr>
          <w:rStyle w:val="normaltextrun"/>
          <w:rFonts w:ascii="Times New Roman" w:hAnsi="Times New Roman" w:cs="Times New Roman"/>
          <w:i/>
          <w:color w:val="000000"/>
          <w:sz w:val="24"/>
          <w:szCs w:val="24"/>
          <w:shd w:val="clear" w:color="auto" w:fill="FFFFFF"/>
        </w:rPr>
        <w:t xml:space="preserve"> nema poslovni nastan u RH pristupit će se raskidu Ugovora o dodjeli bespovratnih sredstava za predmetno ulaganje</w:t>
      </w:r>
      <w:r w:rsidR="006B03A0">
        <w:rPr>
          <w:rStyle w:val="normaltextrun"/>
          <w:rFonts w:ascii="Times New Roman" w:hAnsi="Times New Roman" w:cs="Times New Roman"/>
          <w:iCs/>
          <w:color w:val="000000"/>
          <w:sz w:val="24"/>
          <w:szCs w:val="24"/>
          <w:shd w:val="clear" w:color="auto" w:fill="FFFFFF"/>
        </w:rPr>
        <w:t>;</w:t>
      </w:r>
    </w:p>
    <w:p w14:paraId="71F95E92" w14:textId="3FA1BAB6" w:rsidR="00975AB8" w:rsidRPr="00A13BB8" w:rsidRDefault="00414A4A" w:rsidP="006417EC">
      <w:pPr>
        <w:pStyle w:val="NoSpacing"/>
        <w:numPr>
          <w:ilvl w:val="0"/>
          <w:numId w:val="8"/>
        </w:numPr>
        <w:spacing w:after="120" w:line="276" w:lineRule="auto"/>
        <w:jc w:val="both"/>
        <w:rPr>
          <w:rStyle w:val="eop"/>
          <w:rFonts w:ascii="Times New Roman" w:hAnsi="Times New Roman" w:cs="Times New Roman"/>
          <w:color w:val="000000"/>
          <w:sz w:val="24"/>
          <w:szCs w:val="24"/>
          <w:shd w:val="clear" w:color="auto" w:fill="FFFFFF"/>
        </w:rPr>
      </w:pPr>
      <w:r w:rsidRPr="00A13BB8">
        <w:rPr>
          <w:rStyle w:val="eop"/>
          <w:rFonts w:ascii="Times New Roman" w:hAnsi="Times New Roman" w:cs="Times New Roman"/>
          <w:color w:val="000000"/>
          <w:sz w:val="24"/>
          <w:szCs w:val="24"/>
          <w:shd w:val="clear" w:color="auto" w:fill="FFFFFF"/>
        </w:rPr>
        <w:t xml:space="preserve">ako </w:t>
      </w:r>
      <w:r w:rsidR="00975AB8" w:rsidRPr="00A13BB8">
        <w:rPr>
          <w:rStyle w:val="eop"/>
          <w:rFonts w:ascii="Times New Roman" w:hAnsi="Times New Roman" w:cs="Times New Roman"/>
          <w:color w:val="000000"/>
          <w:sz w:val="24"/>
          <w:szCs w:val="24"/>
          <w:shd w:val="clear" w:color="auto" w:fill="FFFFFF"/>
        </w:rPr>
        <w:t>je prijavitelj</w:t>
      </w:r>
      <w:r w:rsidR="002D173D">
        <w:rPr>
          <w:rStyle w:val="eop"/>
          <w:rFonts w:ascii="Times New Roman" w:hAnsi="Times New Roman" w:cs="Times New Roman"/>
          <w:color w:val="000000"/>
          <w:sz w:val="24"/>
          <w:szCs w:val="24"/>
          <w:shd w:val="clear" w:color="auto" w:fill="FFFFFF"/>
        </w:rPr>
        <w:t>/partner</w:t>
      </w:r>
      <w:r w:rsidR="00975AB8" w:rsidRPr="00A13BB8">
        <w:rPr>
          <w:rStyle w:val="eop"/>
          <w:rFonts w:ascii="Times New Roman" w:hAnsi="Times New Roman" w:cs="Times New Roman"/>
          <w:color w:val="000000"/>
          <w:sz w:val="24"/>
          <w:szCs w:val="24"/>
          <w:shd w:val="clear" w:color="auto" w:fill="FFFFFF"/>
        </w:rPr>
        <w:t xml:space="preserve"> ili osoba ovlaštena po zakonu za zastupanje prijavitelja</w:t>
      </w:r>
      <w:r w:rsidR="002D173D">
        <w:rPr>
          <w:rStyle w:val="eop"/>
          <w:rFonts w:ascii="Times New Roman" w:hAnsi="Times New Roman" w:cs="Times New Roman"/>
          <w:color w:val="000000"/>
          <w:sz w:val="24"/>
          <w:szCs w:val="24"/>
          <w:shd w:val="clear" w:color="auto" w:fill="FFFFFF"/>
        </w:rPr>
        <w:t>/partnera</w:t>
      </w:r>
      <w:r w:rsidR="00975AB8" w:rsidRPr="00A13BB8">
        <w:rPr>
          <w:rStyle w:val="eop"/>
          <w:rFonts w:ascii="Times New Roman" w:hAnsi="Times New Roman" w:cs="Times New Roman"/>
          <w:color w:val="000000"/>
          <w:sz w:val="24"/>
          <w:szCs w:val="24"/>
          <w:shd w:val="clear" w:color="auto" w:fill="FFFFFF"/>
        </w:rPr>
        <w:t xml:space="preserve">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w:t>
      </w:r>
      <w:r w:rsidR="009C207B">
        <w:rPr>
          <w:rStyle w:val="eop"/>
          <w:rFonts w:ascii="Times New Roman" w:hAnsi="Times New Roman" w:cs="Times New Roman"/>
          <w:color w:val="000000"/>
          <w:sz w:val="24"/>
          <w:szCs w:val="24"/>
          <w:shd w:val="clear" w:color="auto" w:fill="FFFFFF"/>
        </w:rPr>
        <w:t xml:space="preserve"> </w:t>
      </w:r>
      <w:r w:rsidR="009C207B" w:rsidRPr="009C207B">
        <w:rPr>
          <w:rStyle w:val="eop"/>
          <w:rFonts w:ascii="Times New Roman" w:hAnsi="Times New Roman" w:cs="Times New Roman"/>
          <w:color w:val="000000"/>
          <w:sz w:val="24"/>
          <w:szCs w:val="24"/>
          <w:shd w:val="clear" w:color="auto" w:fill="FFFFFF"/>
        </w:rPr>
        <w:t xml:space="preserve">– </w:t>
      </w:r>
      <w:r w:rsidR="009C207B" w:rsidRPr="009C207B">
        <w:rPr>
          <w:rStyle w:val="eop"/>
          <w:rFonts w:ascii="Times New Roman" w:hAnsi="Times New Roman" w:cs="Times New Roman"/>
          <w:i/>
          <w:color w:val="000000"/>
          <w:sz w:val="24"/>
          <w:szCs w:val="24"/>
          <w:shd w:val="clear" w:color="auto" w:fill="FFFFFF"/>
        </w:rPr>
        <w:t>dokazuje se Izjavom prijavitelja (Obrazac 2</w:t>
      </w:r>
      <w:r w:rsidR="006B03A0">
        <w:rPr>
          <w:rStyle w:val="eop"/>
          <w:rFonts w:ascii="Times New Roman" w:hAnsi="Times New Roman" w:cs="Times New Roman"/>
          <w:i/>
          <w:color w:val="000000"/>
          <w:sz w:val="24"/>
          <w:szCs w:val="24"/>
          <w:shd w:val="clear" w:color="auto" w:fill="FFFFFF"/>
        </w:rPr>
        <w:t>.</w:t>
      </w:r>
      <w:r w:rsidR="009C207B" w:rsidRPr="009C207B">
        <w:rPr>
          <w:rStyle w:val="eop"/>
          <w:rFonts w:ascii="Times New Roman" w:hAnsi="Times New Roman" w:cs="Times New Roman"/>
          <w:i/>
          <w:color w:val="000000"/>
          <w:sz w:val="24"/>
          <w:szCs w:val="24"/>
          <w:shd w:val="clear" w:color="auto" w:fill="FFFFFF"/>
        </w:rPr>
        <w:t>)</w:t>
      </w:r>
      <w:r w:rsidR="002D173D">
        <w:rPr>
          <w:rStyle w:val="eop"/>
          <w:rFonts w:ascii="Times New Roman" w:hAnsi="Times New Roman" w:cs="Times New Roman"/>
          <w:i/>
          <w:color w:val="000000"/>
          <w:sz w:val="24"/>
          <w:szCs w:val="24"/>
          <w:shd w:val="clear" w:color="auto" w:fill="FFFFFF"/>
        </w:rPr>
        <w:t xml:space="preserve"> i </w:t>
      </w:r>
      <w:r w:rsidR="002D173D">
        <w:rPr>
          <w:rStyle w:val="apple-converted-space"/>
          <w:rFonts w:ascii="Times New Roman" w:hAnsi="Times New Roman" w:cs="Times New Roman"/>
          <w:i/>
          <w:color w:val="000000"/>
          <w:sz w:val="24"/>
          <w:szCs w:val="24"/>
        </w:rPr>
        <w:t>Izjavom partnera (Obrazac 3</w:t>
      </w:r>
      <w:r w:rsidR="006B03A0">
        <w:rPr>
          <w:rStyle w:val="apple-converted-space"/>
          <w:rFonts w:ascii="Times New Roman" w:hAnsi="Times New Roman" w:cs="Times New Roman"/>
          <w:i/>
          <w:color w:val="000000"/>
          <w:sz w:val="24"/>
          <w:szCs w:val="24"/>
        </w:rPr>
        <w:t>.</w:t>
      </w:r>
      <w:r w:rsidR="002D173D">
        <w:rPr>
          <w:rStyle w:val="apple-converted-space"/>
          <w:rFonts w:ascii="Times New Roman" w:hAnsi="Times New Roman" w:cs="Times New Roman"/>
          <w:i/>
          <w:color w:val="000000"/>
          <w:sz w:val="24"/>
          <w:szCs w:val="24"/>
        </w:rPr>
        <w:t>)</w:t>
      </w:r>
      <w:r w:rsidR="009C207B" w:rsidRPr="009C207B">
        <w:rPr>
          <w:rStyle w:val="eop"/>
          <w:rFonts w:ascii="Times New Roman" w:hAnsi="Times New Roman" w:cs="Times New Roman"/>
          <w:i/>
          <w:color w:val="000000"/>
          <w:sz w:val="24"/>
          <w:szCs w:val="24"/>
          <w:shd w:val="clear" w:color="auto" w:fill="FFFFFF"/>
        </w:rPr>
        <w:t>:</w:t>
      </w:r>
      <w:r w:rsidR="00975AB8" w:rsidRPr="009C207B">
        <w:rPr>
          <w:rStyle w:val="eop"/>
          <w:rFonts w:ascii="Times New Roman" w:hAnsi="Times New Roman" w:cs="Times New Roman"/>
          <w:i/>
          <w:color w:val="000000"/>
          <w:sz w:val="24"/>
          <w:szCs w:val="24"/>
          <w:shd w:val="clear" w:color="auto" w:fill="FFFFFF"/>
        </w:rPr>
        <w:t xml:space="preserve"> </w:t>
      </w:r>
    </w:p>
    <w:p w14:paraId="06ADF064" w14:textId="77777777" w:rsidR="007C2150" w:rsidRPr="00A13BB8" w:rsidRDefault="007C2150" w:rsidP="00CB2820">
      <w:pPr>
        <w:pStyle w:val="NoSpacing"/>
        <w:numPr>
          <w:ilvl w:val="1"/>
          <w:numId w:val="8"/>
        </w:numPr>
        <w:spacing w:after="120" w:line="276" w:lineRule="auto"/>
        <w:jc w:val="both"/>
        <w:rPr>
          <w:rFonts w:ascii="Times New Roman" w:hAnsi="Times New Roman" w:cs="Times New Roman"/>
          <w:color w:val="000000"/>
          <w:sz w:val="24"/>
          <w:szCs w:val="24"/>
          <w:shd w:val="clear" w:color="auto" w:fill="FFFFFF"/>
        </w:rPr>
      </w:pPr>
      <w:r w:rsidRPr="00A13BB8">
        <w:rPr>
          <w:rFonts w:ascii="Times New Roman" w:hAnsi="Times New Roman" w:cs="Times New Roman"/>
          <w:color w:val="000000"/>
          <w:sz w:val="24"/>
          <w:szCs w:val="24"/>
          <w:shd w:val="clear" w:color="auto" w:fill="FFFFFF"/>
        </w:rPr>
        <w:lastRenderedPageBreak/>
        <w:t>sudjelovanje u zločinačkoj organizaciji, na temelju članka 328. (zločinačko udruženje) i članka 329. (počinjenje kaznenog djela u sastavu zločinačkog udruženj</w:t>
      </w:r>
      <w:r w:rsidR="00027229" w:rsidRPr="00A13BB8">
        <w:rPr>
          <w:rFonts w:ascii="Times New Roman" w:hAnsi="Times New Roman" w:cs="Times New Roman"/>
          <w:color w:val="000000"/>
          <w:sz w:val="24"/>
          <w:szCs w:val="24"/>
          <w:shd w:val="clear" w:color="auto" w:fill="FFFFFF"/>
        </w:rPr>
        <w:t>a) iz Kaznenog zakona (</w:t>
      </w:r>
      <w:r w:rsidR="00CA4CBA">
        <w:rPr>
          <w:rFonts w:ascii="Times New Roman" w:hAnsi="Times New Roman" w:cs="Times New Roman"/>
          <w:color w:val="000000"/>
          <w:sz w:val="24"/>
          <w:szCs w:val="24"/>
          <w:shd w:val="clear" w:color="auto" w:fill="FFFFFF"/>
        </w:rPr>
        <w:t>NN</w:t>
      </w:r>
      <w:r w:rsidR="00027229" w:rsidRPr="00A13BB8">
        <w:rPr>
          <w:rFonts w:ascii="Times New Roman" w:hAnsi="Times New Roman" w:cs="Times New Roman"/>
          <w:color w:val="000000"/>
          <w:sz w:val="24"/>
          <w:szCs w:val="24"/>
          <w:shd w:val="clear" w:color="auto" w:fill="FFFFFF"/>
        </w:rPr>
        <w:t xml:space="preserve"> 125/11, 144/12, 56/15, 61/15, 101/</w:t>
      </w:r>
      <w:r w:rsidRPr="00A13BB8">
        <w:rPr>
          <w:rFonts w:ascii="Times New Roman" w:hAnsi="Times New Roman" w:cs="Times New Roman"/>
          <w:color w:val="000000"/>
          <w:sz w:val="24"/>
          <w:szCs w:val="24"/>
          <w:shd w:val="clear" w:color="auto" w:fill="FFFFFF"/>
        </w:rPr>
        <w:t>17</w:t>
      </w:r>
      <w:bookmarkStart w:id="49" w:name="_Hlk535996705"/>
      <w:r w:rsidR="00027229" w:rsidRPr="00A13BB8">
        <w:rPr>
          <w:rFonts w:ascii="Times New Roman" w:hAnsi="Times New Roman" w:cs="Times New Roman"/>
          <w:color w:val="000000"/>
          <w:sz w:val="24"/>
          <w:szCs w:val="24"/>
          <w:shd w:val="clear" w:color="auto" w:fill="FFFFFF"/>
        </w:rPr>
        <w:t>, 118/</w:t>
      </w:r>
      <w:r w:rsidR="00DB2517" w:rsidRPr="00A13BB8">
        <w:rPr>
          <w:rFonts w:ascii="Times New Roman" w:hAnsi="Times New Roman" w:cs="Times New Roman"/>
          <w:color w:val="000000"/>
          <w:sz w:val="24"/>
          <w:szCs w:val="24"/>
          <w:shd w:val="clear" w:color="auto" w:fill="FFFFFF"/>
        </w:rPr>
        <w:t>18</w:t>
      </w:r>
      <w:bookmarkEnd w:id="49"/>
      <w:r w:rsidR="00164FDD" w:rsidRPr="00A13BB8">
        <w:rPr>
          <w:rFonts w:ascii="Times New Roman" w:hAnsi="Times New Roman" w:cs="Times New Roman"/>
          <w:color w:val="000000"/>
          <w:sz w:val="24"/>
          <w:szCs w:val="24"/>
          <w:shd w:val="clear" w:color="auto" w:fill="FFFFFF"/>
        </w:rPr>
        <w:t>, 126/19</w:t>
      </w:r>
      <w:r w:rsidR="00CA4CBA">
        <w:rPr>
          <w:rFonts w:ascii="Times New Roman" w:hAnsi="Times New Roman" w:cs="Times New Roman"/>
          <w:color w:val="000000"/>
          <w:sz w:val="24"/>
          <w:szCs w:val="24"/>
          <w:shd w:val="clear" w:color="auto" w:fill="FFFFFF"/>
        </w:rPr>
        <w:t>, 84/21</w:t>
      </w:r>
      <w:r w:rsidRPr="00A13BB8">
        <w:rPr>
          <w:rFonts w:ascii="Times New Roman" w:hAnsi="Times New Roman" w:cs="Times New Roman"/>
          <w:color w:val="000000"/>
          <w:sz w:val="24"/>
          <w:szCs w:val="24"/>
          <w:shd w:val="clear" w:color="auto" w:fill="FFFFFF"/>
        </w:rPr>
        <w:t>), članka 333. (udruživanje za počinjenje kaznenih djela)</w:t>
      </w:r>
      <w:r w:rsidR="00027229" w:rsidRPr="00A13BB8">
        <w:rPr>
          <w:rFonts w:ascii="Times New Roman" w:hAnsi="Times New Roman" w:cs="Times New Roman"/>
          <w:color w:val="000000"/>
          <w:sz w:val="24"/>
          <w:szCs w:val="24"/>
          <w:shd w:val="clear" w:color="auto" w:fill="FFFFFF"/>
        </w:rPr>
        <w:t xml:space="preserve"> iz Kaznenog zakona (</w:t>
      </w:r>
      <w:r w:rsidR="00CA4CBA">
        <w:rPr>
          <w:rFonts w:ascii="Times New Roman" w:hAnsi="Times New Roman" w:cs="Times New Roman"/>
          <w:color w:val="000000"/>
          <w:sz w:val="24"/>
          <w:szCs w:val="24"/>
          <w:shd w:val="clear" w:color="auto" w:fill="FFFFFF"/>
        </w:rPr>
        <w:t>NN</w:t>
      </w:r>
      <w:r w:rsidR="00027229" w:rsidRPr="00A13BB8">
        <w:rPr>
          <w:rFonts w:ascii="Times New Roman" w:hAnsi="Times New Roman" w:cs="Times New Roman"/>
          <w:color w:val="000000"/>
          <w:sz w:val="24"/>
          <w:szCs w:val="24"/>
          <w:shd w:val="clear" w:color="auto" w:fill="FFFFFF"/>
        </w:rPr>
        <w:t xml:space="preserve"> 110/97, 27/98, 50/00, 129/00, 51/01, 111/03, 190/03, 105/04, 84/05, 71/06, 110/07, 152/08, 57/11</w:t>
      </w:r>
      <w:r w:rsidRPr="00A13BB8">
        <w:rPr>
          <w:rFonts w:ascii="Times New Roman" w:hAnsi="Times New Roman" w:cs="Times New Roman"/>
          <w:color w:val="000000"/>
          <w:sz w:val="24"/>
          <w:szCs w:val="24"/>
          <w:shd w:val="clear" w:color="auto" w:fill="FFFFFF"/>
        </w:rPr>
        <w:t>, 77/11</w:t>
      </w:r>
      <w:r w:rsidR="00CA4CBA">
        <w:rPr>
          <w:rFonts w:ascii="Times New Roman" w:hAnsi="Times New Roman" w:cs="Times New Roman"/>
          <w:color w:val="000000"/>
          <w:sz w:val="24"/>
          <w:szCs w:val="24"/>
          <w:shd w:val="clear" w:color="auto" w:fill="FFFFFF"/>
        </w:rPr>
        <w:t>,</w:t>
      </w:r>
      <w:r w:rsidRPr="00A13BB8">
        <w:rPr>
          <w:rFonts w:ascii="Times New Roman" w:hAnsi="Times New Roman" w:cs="Times New Roman"/>
          <w:color w:val="000000"/>
          <w:sz w:val="24"/>
          <w:szCs w:val="24"/>
          <w:shd w:val="clear" w:color="auto" w:fill="FFFFFF"/>
        </w:rPr>
        <w:t xml:space="preserve"> 143/12)</w:t>
      </w:r>
      <w:r w:rsidR="00735479">
        <w:rPr>
          <w:rFonts w:ascii="Times New Roman" w:hAnsi="Times New Roman" w:cs="Times New Roman"/>
          <w:color w:val="000000"/>
          <w:sz w:val="24"/>
          <w:szCs w:val="24"/>
          <w:shd w:val="clear" w:color="auto" w:fill="FFFFFF"/>
        </w:rPr>
        <w:t>;</w:t>
      </w:r>
      <w:r w:rsidRPr="00A13BB8">
        <w:rPr>
          <w:rFonts w:ascii="Times New Roman" w:hAnsi="Times New Roman" w:cs="Times New Roman"/>
          <w:color w:val="000000"/>
          <w:sz w:val="24"/>
          <w:szCs w:val="24"/>
          <w:shd w:val="clear" w:color="auto" w:fill="FFFFFF"/>
        </w:rPr>
        <w:t xml:space="preserve"> </w:t>
      </w:r>
    </w:p>
    <w:p w14:paraId="59EBEECA" w14:textId="77777777" w:rsidR="00027229" w:rsidRPr="00A13BB8" w:rsidRDefault="007C2150" w:rsidP="00CB2820">
      <w:pPr>
        <w:pStyle w:val="NoSpacing"/>
        <w:numPr>
          <w:ilvl w:val="1"/>
          <w:numId w:val="8"/>
        </w:numPr>
        <w:spacing w:after="120" w:line="276" w:lineRule="auto"/>
        <w:jc w:val="both"/>
        <w:rPr>
          <w:rFonts w:ascii="Times New Roman" w:hAnsi="Times New Roman" w:cs="Times New Roman"/>
          <w:color w:val="000000"/>
          <w:sz w:val="24"/>
          <w:szCs w:val="24"/>
          <w:shd w:val="clear" w:color="auto" w:fill="FFFFFF"/>
        </w:rPr>
      </w:pPr>
      <w:r w:rsidRPr="00A13BB8">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A940C6" w:rsidRPr="00A13BB8">
        <w:rPr>
          <w:rFonts w:ascii="Times New Roman" w:hAnsi="Times New Roman" w:cs="Times New Roman"/>
          <w:color w:val="000000"/>
          <w:sz w:val="24"/>
          <w:szCs w:val="24"/>
          <w:shd w:val="clear" w:color="auto" w:fill="FFFFFF"/>
        </w:rPr>
        <w:t xml:space="preserve">, </w:t>
      </w:r>
      <w:r w:rsidR="00A940C6" w:rsidRPr="00A13BB8">
        <w:rPr>
          <w:rFonts w:ascii="Times New Roman" w:eastAsia="Times New Roman" w:hAnsi="Times New Roman" w:cs="Times New Roman"/>
          <w:sz w:val="24"/>
          <w:szCs w:val="24"/>
        </w:rPr>
        <w:t>članka 101.a (putovanje u svrhu terorizma)</w:t>
      </w:r>
      <w:r w:rsidRPr="00A13BB8">
        <w:rPr>
          <w:rFonts w:ascii="Times New Roman" w:hAnsi="Times New Roman" w:cs="Times New Roman"/>
          <w:color w:val="000000"/>
          <w:sz w:val="24"/>
          <w:szCs w:val="24"/>
          <w:shd w:val="clear" w:color="auto" w:fill="FFFFFF"/>
        </w:rPr>
        <w:t xml:space="preserve"> i članka 102. (terorističko udruženje) Kaznenog zakona </w:t>
      </w:r>
      <w:r w:rsidR="00027229" w:rsidRPr="00A13BB8">
        <w:rPr>
          <w:rFonts w:ascii="Times New Roman" w:hAnsi="Times New Roman" w:cs="Times New Roman"/>
          <w:color w:val="000000"/>
          <w:sz w:val="24"/>
          <w:szCs w:val="24"/>
          <w:shd w:val="clear" w:color="auto" w:fill="FFFFFF"/>
        </w:rPr>
        <w:t>(</w:t>
      </w:r>
      <w:r w:rsidR="00CA4CBA">
        <w:rPr>
          <w:rFonts w:ascii="Times New Roman" w:hAnsi="Times New Roman" w:cs="Times New Roman"/>
          <w:color w:val="000000"/>
          <w:sz w:val="24"/>
          <w:szCs w:val="24"/>
          <w:shd w:val="clear" w:color="auto" w:fill="FFFFFF"/>
        </w:rPr>
        <w:t>NN</w:t>
      </w:r>
      <w:r w:rsidR="00027229" w:rsidRPr="00A13BB8">
        <w:rPr>
          <w:rFonts w:ascii="Times New Roman" w:hAnsi="Times New Roman" w:cs="Times New Roman"/>
          <w:color w:val="000000"/>
          <w:sz w:val="24"/>
          <w:szCs w:val="24"/>
          <w:shd w:val="clear" w:color="auto" w:fill="FFFFFF"/>
        </w:rPr>
        <w:t xml:space="preserve"> 125/11, 144/12, 56/15, 61/15, 101/17, 118/18</w:t>
      </w:r>
      <w:r w:rsidR="00164FDD" w:rsidRPr="00A13BB8">
        <w:rPr>
          <w:rFonts w:ascii="Times New Roman" w:hAnsi="Times New Roman" w:cs="Times New Roman"/>
          <w:color w:val="000000"/>
          <w:sz w:val="24"/>
          <w:szCs w:val="24"/>
          <w:shd w:val="clear" w:color="auto" w:fill="FFFFFF"/>
        </w:rPr>
        <w:t>, 126/19</w:t>
      </w:r>
      <w:r w:rsidR="00CA4CBA">
        <w:rPr>
          <w:rFonts w:ascii="Times New Roman" w:hAnsi="Times New Roman" w:cs="Times New Roman"/>
          <w:color w:val="000000"/>
          <w:sz w:val="24"/>
          <w:szCs w:val="24"/>
          <w:shd w:val="clear" w:color="auto" w:fill="FFFFFF"/>
        </w:rPr>
        <w:t>, 84/21</w:t>
      </w:r>
      <w:r w:rsidR="00027229" w:rsidRPr="00A13BB8">
        <w:rPr>
          <w:rFonts w:ascii="Times New Roman" w:hAnsi="Times New Roman" w:cs="Times New Roman"/>
          <w:color w:val="000000"/>
          <w:sz w:val="24"/>
          <w:szCs w:val="24"/>
          <w:shd w:val="clear" w:color="auto" w:fill="FFFFFF"/>
        </w:rPr>
        <w:t xml:space="preserve">) </w:t>
      </w:r>
      <w:r w:rsidRPr="00A13BB8">
        <w:rPr>
          <w:rFonts w:ascii="Times New Roman" w:hAnsi="Times New Roman" w:cs="Times New Roman"/>
          <w:color w:val="000000"/>
          <w:sz w:val="24"/>
          <w:szCs w:val="24"/>
          <w:shd w:val="clear" w:color="auto" w:fill="FFFFFF"/>
        </w:rPr>
        <w:t xml:space="preserve">i članka 169. (terorizam), članka 169.a (javno poticanje na terorizam) i članka 169.b (novačenje i obuka za terorizam) iz Kaznenog zakona </w:t>
      </w:r>
      <w:r w:rsidR="00027229" w:rsidRPr="00A13BB8">
        <w:rPr>
          <w:rFonts w:ascii="Times New Roman" w:hAnsi="Times New Roman" w:cs="Times New Roman"/>
          <w:color w:val="000000"/>
          <w:sz w:val="24"/>
          <w:szCs w:val="24"/>
          <w:shd w:val="clear" w:color="auto" w:fill="FFFFFF"/>
        </w:rPr>
        <w:t>(</w:t>
      </w:r>
      <w:r w:rsidR="00CA4CBA">
        <w:rPr>
          <w:rFonts w:ascii="Times New Roman" w:hAnsi="Times New Roman" w:cs="Times New Roman"/>
          <w:color w:val="000000"/>
          <w:sz w:val="24"/>
          <w:szCs w:val="24"/>
          <w:shd w:val="clear" w:color="auto" w:fill="FFFFFF"/>
        </w:rPr>
        <w:t>NN</w:t>
      </w:r>
      <w:r w:rsidR="00027229" w:rsidRPr="00A13BB8">
        <w:rPr>
          <w:rFonts w:ascii="Times New Roman" w:hAnsi="Times New Roman" w:cs="Times New Roman"/>
          <w:color w:val="000000"/>
          <w:sz w:val="24"/>
          <w:szCs w:val="24"/>
          <w:shd w:val="clear" w:color="auto" w:fill="FFFFFF"/>
        </w:rPr>
        <w:t xml:space="preserve"> 110/97, 27/98, 50/00, 129/00, 51/01, 111/03, 190/03, 105/04, 84/05, 71/06, 110/07, 152/08, 57/11, 77/11</w:t>
      </w:r>
      <w:r w:rsidR="00CA4CBA">
        <w:rPr>
          <w:rFonts w:ascii="Times New Roman" w:hAnsi="Times New Roman" w:cs="Times New Roman"/>
          <w:color w:val="000000"/>
          <w:sz w:val="24"/>
          <w:szCs w:val="24"/>
          <w:shd w:val="clear" w:color="auto" w:fill="FFFFFF"/>
        </w:rPr>
        <w:t>,</w:t>
      </w:r>
      <w:r w:rsidR="00027229" w:rsidRPr="00A13BB8">
        <w:rPr>
          <w:rFonts w:ascii="Times New Roman" w:hAnsi="Times New Roman" w:cs="Times New Roman"/>
          <w:color w:val="000000"/>
          <w:sz w:val="24"/>
          <w:szCs w:val="24"/>
          <w:shd w:val="clear" w:color="auto" w:fill="FFFFFF"/>
        </w:rPr>
        <w:t xml:space="preserve"> 143/12)</w:t>
      </w:r>
      <w:r w:rsidR="00735479">
        <w:rPr>
          <w:rFonts w:ascii="Times New Roman" w:hAnsi="Times New Roman" w:cs="Times New Roman"/>
          <w:color w:val="000000"/>
          <w:sz w:val="24"/>
          <w:szCs w:val="24"/>
          <w:shd w:val="clear" w:color="auto" w:fill="FFFFFF"/>
        </w:rPr>
        <w:t>;</w:t>
      </w:r>
      <w:r w:rsidR="00027229" w:rsidRPr="00A13BB8">
        <w:rPr>
          <w:rFonts w:ascii="Times New Roman" w:hAnsi="Times New Roman" w:cs="Times New Roman"/>
          <w:color w:val="000000"/>
          <w:sz w:val="24"/>
          <w:szCs w:val="24"/>
          <w:shd w:val="clear" w:color="auto" w:fill="FFFFFF"/>
        </w:rPr>
        <w:t xml:space="preserve"> </w:t>
      </w:r>
    </w:p>
    <w:p w14:paraId="4B3499A4" w14:textId="77777777" w:rsidR="00027229" w:rsidRPr="00A13BB8" w:rsidRDefault="007C2150" w:rsidP="00CB2820">
      <w:pPr>
        <w:pStyle w:val="NoSpacing"/>
        <w:numPr>
          <w:ilvl w:val="1"/>
          <w:numId w:val="8"/>
        </w:numPr>
        <w:spacing w:after="120" w:line="276" w:lineRule="auto"/>
        <w:jc w:val="both"/>
        <w:rPr>
          <w:rFonts w:ascii="Times New Roman" w:hAnsi="Times New Roman" w:cs="Times New Roman"/>
          <w:color w:val="000000"/>
          <w:sz w:val="24"/>
          <w:szCs w:val="24"/>
          <w:shd w:val="clear" w:color="auto" w:fill="FFFFFF"/>
        </w:rPr>
      </w:pPr>
      <w:r w:rsidRPr="00A13BB8">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w:t>
      </w:r>
      <w:r w:rsidR="00197A45" w:rsidRPr="00A13BB8">
        <w:rPr>
          <w:rFonts w:ascii="Times New Roman" w:hAnsi="Times New Roman" w:cs="Times New Roman"/>
          <w:color w:val="000000"/>
          <w:sz w:val="24"/>
          <w:szCs w:val="24"/>
          <w:shd w:val="clear" w:color="auto" w:fill="FFFFFF"/>
        </w:rPr>
        <w:t>, 118/2018</w:t>
      </w:r>
      <w:r w:rsidR="00164FDD" w:rsidRPr="00A13BB8">
        <w:rPr>
          <w:rFonts w:ascii="Times New Roman" w:hAnsi="Times New Roman" w:cs="Times New Roman"/>
          <w:color w:val="000000"/>
          <w:sz w:val="24"/>
          <w:szCs w:val="24"/>
          <w:shd w:val="clear" w:color="auto" w:fill="FFFFFF"/>
        </w:rPr>
        <w:t>, 126/19</w:t>
      </w:r>
      <w:r w:rsidR="00CA4CBA">
        <w:rPr>
          <w:rFonts w:ascii="Times New Roman" w:hAnsi="Times New Roman" w:cs="Times New Roman"/>
          <w:color w:val="000000"/>
          <w:sz w:val="24"/>
          <w:szCs w:val="24"/>
          <w:shd w:val="clear" w:color="auto" w:fill="FFFFFF"/>
        </w:rPr>
        <w:t>, 84/21</w:t>
      </w:r>
      <w:r w:rsidRPr="00A13BB8">
        <w:rPr>
          <w:rFonts w:ascii="Times New Roman" w:hAnsi="Times New Roman" w:cs="Times New Roman"/>
          <w:color w:val="000000"/>
          <w:sz w:val="24"/>
          <w:szCs w:val="24"/>
          <w:shd w:val="clear" w:color="auto" w:fill="FFFFFF"/>
        </w:rPr>
        <w:t xml:space="preserve">) i članka 279. (pranje novca) iz Kaznenog zakona </w:t>
      </w:r>
      <w:r w:rsidR="00027229" w:rsidRPr="00A13BB8">
        <w:rPr>
          <w:rFonts w:ascii="Times New Roman" w:hAnsi="Times New Roman" w:cs="Times New Roman"/>
          <w:color w:val="000000"/>
          <w:sz w:val="24"/>
          <w:szCs w:val="24"/>
          <w:shd w:val="clear" w:color="auto" w:fill="FFFFFF"/>
        </w:rPr>
        <w:t>(</w:t>
      </w:r>
      <w:r w:rsidR="00CA4CBA">
        <w:rPr>
          <w:rFonts w:ascii="Times New Roman" w:hAnsi="Times New Roman" w:cs="Times New Roman"/>
          <w:color w:val="000000"/>
          <w:sz w:val="24"/>
          <w:szCs w:val="24"/>
          <w:shd w:val="clear" w:color="auto" w:fill="FFFFFF"/>
        </w:rPr>
        <w:t>NN</w:t>
      </w:r>
      <w:r w:rsidR="00027229" w:rsidRPr="00A13BB8">
        <w:rPr>
          <w:rFonts w:ascii="Times New Roman" w:hAnsi="Times New Roman" w:cs="Times New Roman"/>
          <w:color w:val="000000"/>
          <w:sz w:val="24"/>
          <w:szCs w:val="24"/>
          <w:shd w:val="clear" w:color="auto" w:fill="FFFFFF"/>
        </w:rPr>
        <w:t xml:space="preserve"> 110/97, 27/98, 50/00, 129/00, 51/01, 111/03, 190/03, 105/04, 84/05, 71/06, 110/07, 152/08, 57/11, 77/11</w:t>
      </w:r>
      <w:r w:rsidR="00CA4CBA">
        <w:rPr>
          <w:rFonts w:ascii="Times New Roman" w:hAnsi="Times New Roman" w:cs="Times New Roman"/>
          <w:color w:val="000000"/>
          <w:sz w:val="24"/>
          <w:szCs w:val="24"/>
          <w:shd w:val="clear" w:color="auto" w:fill="FFFFFF"/>
        </w:rPr>
        <w:t>,</w:t>
      </w:r>
      <w:r w:rsidR="00027229" w:rsidRPr="00A13BB8">
        <w:rPr>
          <w:rFonts w:ascii="Times New Roman" w:hAnsi="Times New Roman" w:cs="Times New Roman"/>
          <w:color w:val="000000"/>
          <w:sz w:val="24"/>
          <w:szCs w:val="24"/>
          <w:shd w:val="clear" w:color="auto" w:fill="FFFFFF"/>
        </w:rPr>
        <w:t xml:space="preserve"> 143/12)</w:t>
      </w:r>
      <w:r w:rsidR="00735479">
        <w:rPr>
          <w:rFonts w:ascii="Times New Roman" w:hAnsi="Times New Roman" w:cs="Times New Roman"/>
          <w:color w:val="000000"/>
          <w:sz w:val="24"/>
          <w:szCs w:val="24"/>
          <w:shd w:val="clear" w:color="auto" w:fill="FFFFFF"/>
        </w:rPr>
        <w:t>;</w:t>
      </w:r>
      <w:r w:rsidR="00027229" w:rsidRPr="00A13BB8">
        <w:rPr>
          <w:rFonts w:ascii="Times New Roman" w:hAnsi="Times New Roman" w:cs="Times New Roman"/>
          <w:color w:val="000000"/>
          <w:sz w:val="24"/>
          <w:szCs w:val="24"/>
          <w:shd w:val="clear" w:color="auto" w:fill="FFFFFF"/>
        </w:rPr>
        <w:t xml:space="preserve"> </w:t>
      </w:r>
    </w:p>
    <w:p w14:paraId="3BF715C0" w14:textId="77777777" w:rsidR="00027229" w:rsidRPr="00A13BB8" w:rsidRDefault="007C2150" w:rsidP="00CB2820">
      <w:pPr>
        <w:pStyle w:val="NoSpacing"/>
        <w:numPr>
          <w:ilvl w:val="1"/>
          <w:numId w:val="8"/>
        </w:numPr>
        <w:spacing w:after="120" w:line="276" w:lineRule="auto"/>
        <w:jc w:val="both"/>
        <w:rPr>
          <w:rFonts w:ascii="Times New Roman" w:hAnsi="Times New Roman" w:cs="Times New Roman"/>
          <w:color w:val="000000"/>
          <w:sz w:val="24"/>
          <w:szCs w:val="24"/>
          <w:shd w:val="clear" w:color="auto" w:fill="FFFFFF"/>
        </w:rPr>
      </w:pPr>
      <w:r w:rsidRPr="00A13BB8">
        <w:rPr>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w:t>
      </w:r>
      <w:r w:rsidR="00027229" w:rsidRPr="00A13BB8">
        <w:rPr>
          <w:rFonts w:ascii="Times New Roman" w:hAnsi="Times New Roman" w:cs="Times New Roman"/>
          <w:color w:val="000000"/>
          <w:sz w:val="24"/>
          <w:szCs w:val="24"/>
          <w:shd w:val="clear" w:color="auto" w:fill="FFFFFF"/>
        </w:rPr>
        <w:t>(</w:t>
      </w:r>
      <w:r w:rsidR="00CA4CBA">
        <w:rPr>
          <w:rFonts w:ascii="Times New Roman" w:hAnsi="Times New Roman" w:cs="Times New Roman"/>
          <w:color w:val="000000"/>
          <w:sz w:val="24"/>
          <w:szCs w:val="24"/>
          <w:shd w:val="clear" w:color="auto" w:fill="FFFFFF"/>
        </w:rPr>
        <w:t>NN</w:t>
      </w:r>
      <w:r w:rsidR="00027229" w:rsidRPr="00A13BB8">
        <w:rPr>
          <w:rFonts w:ascii="Times New Roman" w:hAnsi="Times New Roman" w:cs="Times New Roman"/>
          <w:color w:val="000000"/>
          <w:sz w:val="24"/>
          <w:szCs w:val="24"/>
          <w:shd w:val="clear" w:color="auto" w:fill="FFFFFF"/>
        </w:rPr>
        <w:t xml:space="preserve"> 125/11, 144/12, 56/15, 61/15, 101/17, 118/18</w:t>
      </w:r>
      <w:r w:rsidR="00164FDD" w:rsidRPr="00A13BB8">
        <w:rPr>
          <w:rFonts w:ascii="Times New Roman" w:hAnsi="Times New Roman" w:cs="Times New Roman"/>
          <w:color w:val="000000"/>
          <w:sz w:val="24"/>
          <w:szCs w:val="24"/>
          <w:shd w:val="clear" w:color="auto" w:fill="FFFFFF"/>
        </w:rPr>
        <w:t>, 126/19</w:t>
      </w:r>
      <w:r w:rsidR="00CA4CBA">
        <w:rPr>
          <w:rFonts w:ascii="Times New Roman" w:hAnsi="Times New Roman" w:cs="Times New Roman"/>
          <w:color w:val="000000"/>
          <w:sz w:val="24"/>
          <w:szCs w:val="24"/>
          <w:shd w:val="clear" w:color="auto" w:fill="FFFFFF"/>
        </w:rPr>
        <w:t>, 84/21</w:t>
      </w:r>
      <w:r w:rsidR="00027229" w:rsidRPr="00A13BB8">
        <w:rPr>
          <w:rFonts w:ascii="Times New Roman" w:hAnsi="Times New Roman" w:cs="Times New Roman"/>
          <w:color w:val="000000"/>
          <w:sz w:val="24"/>
          <w:szCs w:val="24"/>
          <w:shd w:val="clear" w:color="auto" w:fill="FFFFFF"/>
        </w:rPr>
        <w:t xml:space="preserve">) </w:t>
      </w:r>
      <w:r w:rsidRPr="00A13BB8">
        <w:rPr>
          <w:rFonts w:ascii="Times New Roman" w:hAnsi="Times New Roman" w:cs="Times New Roman"/>
          <w:color w:val="000000"/>
          <w:sz w:val="24"/>
          <w:szCs w:val="24"/>
          <w:shd w:val="clear" w:color="auto" w:fill="FFFFFF"/>
        </w:rPr>
        <w:t xml:space="preserve">i članka 175. (trgovanje ljudima i ropstvo) iz Kaznenog zakona </w:t>
      </w:r>
      <w:r w:rsidR="00027229" w:rsidRPr="00A13BB8">
        <w:rPr>
          <w:rFonts w:ascii="Times New Roman" w:hAnsi="Times New Roman" w:cs="Times New Roman"/>
          <w:color w:val="000000"/>
          <w:sz w:val="24"/>
          <w:szCs w:val="24"/>
          <w:shd w:val="clear" w:color="auto" w:fill="FFFFFF"/>
        </w:rPr>
        <w:t>(</w:t>
      </w:r>
      <w:r w:rsidR="00CA4CBA">
        <w:rPr>
          <w:rFonts w:ascii="Times New Roman" w:hAnsi="Times New Roman" w:cs="Times New Roman"/>
          <w:color w:val="000000"/>
          <w:sz w:val="24"/>
          <w:szCs w:val="24"/>
          <w:shd w:val="clear" w:color="auto" w:fill="FFFFFF"/>
        </w:rPr>
        <w:t>NN</w:t>
      </w:r>
      <w:r w:rsidR="00027229" w:rsidRPr="00A13BB8">
        <w:rPr>
          <w:rFonts w:ascii="Times New Roman" w:hAnsi="Times New Roman" w:cs="Times New Roman"/>
          <w:color w:val="000000"/>
          <w:sz w:val="24"/>
          <w:szCs w:val="24"/>
          <w:shd w:val="clear" w:color="auto" w:fill="FFFFFF"/>
        </w:rPr>
        <w:t xml:space="preserve"> 110/97, 27/98, 50/00, 129/00, 51/01, 111/03, 190/03, 105/04, 84/05, 71/06, 110/07, 152/08, 57/11, 77/11</w:t>
      </w:r>
      <w:r w:rsidR="00CA4CBA">
        <w:rPr>
          <w:rFonts w:ascii="Times New Roman" w:hAnsi="Times New Roman" w:cs="Times New Roman"/>
          <w:color w:val="000000"/>
          <w:sz w:val="24"/>
          <w:szCs w:val="24"/>
          <w:shd w:val="clear" w:color="auto" w:fill="FFFFFF"/>
        </w:rPr>
        <w:t>,</w:t>
      </w:r>
      <w:r w:rsidR="00027229" w:rsidRPr="00A13BB8">
        <w:rPr>
          <w:rFonts w:ascii="Times New Roman" w:hAnsi="Times New Roman" w:cs="Times New Roman"/>
          <w:color w:val="000000"/>
          <w:sz w:val="24"/>
          <w:szCs w:val="24"/>
          <w:shd w:val="clear" w:color="auto" w:fill="FFFFFF"/>
        </w:rPr>
        <w:t xml:space="preserve"> 143/12)</w:t>
      </w:r>
      <w:r w:rsidR="00735479">
        <w:rPr>
          <w:rFonts w:ascii="Times New Roman" w:hAnsi="Times New Roman" w:cs="Times New Roman"/>
          <w:color w:val="000000"/>
          <w:sz w:val="24"/>
          <w:szCs w:val="24"/>
          <w:shd w:val="clear" w:color="auto" w:fill="FFFFFF"/>
        </w:rPr>
        <w:t>;</w:t>
      </w:r>
      <w:r w:rsidR="00027229" w:rsidRPr="00A13BB8">
        <w:rPr>
          <w:rFonts w:ascii="Times New Roman" w:hAnsi="Times New Roman" w:cs="Times New Roman"/>
          <w:color w:val="000000"/>
          <w:sz w:val="24"/>
          <w:szCs w:val="24"/>
          <w:shd w:val="clear" w:color="auto" w:fill="FFFFFF"/>
        </w:rPr>
        <w:t xml:space="preserve"> </w:t>
      </w:r>
    </w:p>
    <w:p w14:paraId="110A332E" w14:textId="77777777" w:rsidR="00027229" w:rsidRPr="00A13BB8" w:rsidRDefault="007C2150" w:rsidP="00CB2820">
      <w:pPr>
        <w:pStyle w:val="NoSpacing"/>
        <w:numPr>
          <w:ilvl w:val="1"/>
          <w:numId w:val="8"/>
        </w:numPr>
        <w:spacing w:after="120" w:line="276" w:lineRule="auto"/>
        <w:jc w:val="both"/>
        <w:rPr>
          <w:rFonts w:ascii="Times New Roman" w:hAnsi="Times New Roman" w:cs="Times New Roman"/>
          <w:color w:val="000000"/>
          <w:sz w:val="24"/>
          <w:szCs w:val="24"/>
          <w:shd w:val="clear" w:color="auto" w:fill="FFFFFF"/>
        </w:rPr>
      </w:pPr>
      <w:r w:rsidRPr="00A13BB8">
        <w:rPr>
          <w:rFonts w:ascii="Times New Roman" w:hAnsi="Times New Roman" w:cs="Times New Roman"/>
          <w:color w:val="000000"/>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r w:rsidR="00027229" w:rsidRPr="00A13BB8">
        <w:rPr>
          <w:rFonts w:ascii="Times New Roman" w:hAnsi="Times New Roman" w:cs="Times New Roman"/>
          <w:color w:val="000000"/>
          <w:sz w:val="24"/>
          <w:szCs w:val="24"/>
          <w:shd w:val="clear" w:color="auto" w:fill="FFFFFF"/>
        </w:rPr>
        <w:t>(</w:t>
      </w:r>
      <w:r w:rsidR="00CA4CBA">
        <w:rPr>
          <w:rFonts w:ascii="Times New Roman" w:hAnsi="Times New Roman" w:cs="Times New Roman"/>
          <w:color w:val="000000"/>
          <w:sz w:val="24"/>
          <w:szCs w:val="24"/>
          <w:shd w:val="clear" w:color="auto" w:fill="FFFFFF"/>
        </w:rPr>
        <w:t>NN</w:t>
      </w:r>
      <w:r w:rsidR="00027229" w:rsidRPr="00A13BB8">
        <w:rPr>
          <w:rFonts w:ascii="Times New Roman" w:hAnsi="Times New Roman" w:cs="Times New Roman"/>
          <w:color w:val="000000"/>
          <w:sz w:val="24"/>
          <w:szCs w:val="24"/>
          <w:shd w:val="clear" w:color="auto" w:fill="FFFFFF"/>
        </w:rPr>
        <w:t xml:space="preserve"> 125/11, 144/12, 56/15, 61/15, 101/17, 118/18</w:t>
      </w:r>
      <w:r w:rsidR="00164FDD" w:rsidRPr="00A13BB8">
        <w:rPr>
          <w:rFonts w:ascii="Times New Roman" w:hAnsi="Times New Roman" w:cs="Times New Roman"/>
          <w:color w:val="000000"/>
          <w:sz w:val="24"/>
          <w:szCs w:val="24"/>
          <w:shd w:val="clear" w:color="auto" w:fill="FFFFFF"/>
        </w:rPr>
        <w:t>, 126/19</w:t>
      </w:r>
      <w:r w:rsidR="00CA4CBA">
        <w:rPr>
          <w:rFonts w:ascii="Times New Roman" w:hAnsi="Times New Roman" w:cs="Times New Roman"/>
          <w:color w:val="000000"/>
          <w:sz w:val="24"/>
          <w:szCs w:val="24"/>
          <w:shd w:val="clear" w:color="auto" w:fill="FFFFFF"/>
        </w:rPr>
        <w:t>, 84/21</w:t>
      </w:r>
      <w:r w:rsidR="00027229" w:rsidRPr="00A13BB8">
        <w:rPr>
          <w:rFonts w:ascii="Times New Roman" w:hAnsi="Times New Roman" w:cs="Times New Roman"/>
          <w:color w:val="000000"/>
          <w:sz w:val="24"/>
          <w:szCs w:val="24"/>
          <w:shd w:val="clear" w:color="auto" w:fill="FFFFFF"/>
        </w:rPr>
        <w:t xml:space="preserve">) </w:t>
      </w:r>
      <w:r w:rsidRPr="00A13BB8">
        <w:rPr>
          <w:rFonts w:ascii="Times New Roman" w:hAnsi="Times New Roman" w:cs="Times New Roman"/>
          <w:color w:val="000000"/>
          <w:sz w:val="24"/>
          <w:szCs w:val="24"/>
          <w:shd w:val="clear" w:color="auto" w:fill="FFFFFF"/>
        </w:rPr>
        <w:t xml:space="preserve">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027229" w:rsidRPr="00A13BB8">
        <w:rPr>
          <w:rFonts w:ascii="Times New Roman" w:hAnsi="Times New Roman" w:cs="Times New Roman"/>
          <w:color w:val="000000"/>
          <w:sz w:val="24"/>
          <w:szCs w:val="24"/>
          <w:shd w:val="clear" w:color="auto" w:fill="FFFFFF"/>
        </w:rPr>
        <w:t>(</w:t>
      </w:r>
      <w:r w:rsidR="00CA4CBA">
        <w:rPr>
          <w:rFonts w:ascii="Times New Roman" w:hAnsi="Times New Roman" w:cs="Times New Roman"/>
          <w:color w:val="000000"/>
          <w:sz w:val="24"/>
          <w:szCs w:val="24"/>
          <w:shd w:val="clear" w:color="auto" w:fill="FFFFFF"/>
        </w:rPr>
        <w:t>NN</w:t>
      </w:r>
      <w:r w:rsidR="00027229" w:rsidRPr="00A13BB8">
        <w:rPr>
          <w:rFonts w:ascii="Times New Roman" w:hAnsi="Times New Roman" w:cs="Times New Roman"/>
          <w:color w:val="000000"/>
          <w:sz w:val="24"/>
          <w:szCs w:val="24"/>
          <w:shd w:val="clear" w:color="auto" w:fill="FFFFFF"/>
        </w:rPr>
        <w:t xml:space="preserve"> 110/97, 27/98, 50/00, 129/00, 51/01, 111/03, 190/03, 105/04, 84/05, 71/06, 110/07, 152/08, 57/11, 77/11</w:t>
      </w:r>
      <w:r w:rsidR="00CA4CBA">
        <w:rPr>
          <w:rFonts w:ascii="Times New Roman" w:hAnsi="Times New Roman" w:cs="Times New Roman"/>
          <w:color w:val="000000"/>
          <w:sz w:val="24"/>
          <w:szCs w:val="24"/>
          <w:shd w:val="clear" w:color="auto" w:fill="FFFFFF"/>
        </w:rPr>
        <w:t>,</w:t>
      </w:r>
      <w:r w:rsidR="00027229" w:rsidRPr="00A13BB8">
        <w:rPr>
          <w:rFonts w:ascii="Times New Roman" w:hAnsi="Times New Roman" w:cs="Times New Roman"/>
          <w:color w:val="000000"/>
          <w:sz w:val="24"/>
          <w:szCs w:val="24"/>
          <w:shd w:val="clear" w:color="auto" w:fill="FFFFFF"/>
        </w:rPr>
        <w:t xml:space="preserve"> 143/12)</w:t>
      </w:r>
      <w:r w:rsidR="00735479">
        <w:rPr>
          <w:rFonts w:ascii="Times New Roman" w:hAnsi="Times New Roman" w:cs="Times New Roman"/>
          <w:color w:val="000000"/>
          <w:sz w:val="24"/>
          <w:szCs w:val="24"/>
          <w:shd w:val="clear" w:color="auto" w:fill="FFFFFF"/>
        </w:rPr>
        <w:t>;</w:t>
      </w:r>
      <w:r w:rsidR="00027229" w:rsidRPr="00A13BB8">
        <w:rPr>
          <w:rFonts w:ascii="Times New Roman" w:hAnsi="Times New Roman" w:cs="Times New Roman"/>
          <w:color w:val="000000"/>
          <w:sz w:val="24"/>
          <w:szCs w:val="24"/>
          <w:shd w:val="clear" w:color="auto" w:fill="FFFFFF"/>
        </w:rPr>
        <w:t xml:space="preserve"> </w:t>
      </w:r>
    </w:p>
    <w:p w14:paraId="4F5A29AD" w14:textId="77777777" w:rsidR="00027229" w:rsidRPr="00A13BB8" w:rsidRDefault="007C2150" w:rsidP="00CB2820">
      <w:pPr>
        <w:pStyle w:val="NoSpacing"/>
        <w:numPr>
          <w:ilvl w:val="1"/>
          <w:numId w:val="8"/>
        </w:numPr>
        <w:spacing w:after="120" w:line="276" w:lineRule="auto"/>
        <w:jc w:val="both"/>
        <w:rPr>
          <w:rFonts w:ascii="Times New Roman" w:hAnsi="Times New Roman" w:cs="Times New Roman"/>
          <w:color w:val="000000"/>
          <w:sz w:val="24"/>
          <w:szCs w:val="24"/>
          <w:shd w:val="clear" w:color="auto" w:fill="FFFFFF"/>
        </w:rPr>
      </w:pPr>
      <w:r w:rsidRPr="00A13BB8">
        <w:rPr>
          <w:rFonts w:ascii="Times New Roman" w:hAnsi="Times New Roman" w:cs="Times New Roman"/>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w:t>
      </w:r>
      <w:r w:rsidR="00027229" w:rsidRPr="00A13BB8">
        <w:rPr>
          <w:rFonts w:ascii="Times New Roman" w:hAnsi="Times New Roman" w:cs="Times New Roman"/>
          <w:color w:val="000000"/>
          <w:sz w:val="24"/>
          <w:szCs w:val="24"/>
          <w:shd w:val="clear" w:color="auto" w:fill="FFFFFF"/>
        </w:rPr>
        <w:t>(</w:t>
      </w:r>
      <w:r w:rsidR="00CA4CBA">
        <w:rPr>
          <w:rFonts w:ascii="Times New Roman" w:hAnsi="Times New Roman" w:cs="Times New Roman"/>
          <w:color w:val="000000"/>
          <w:sz w:val="24"/>
          <w:szCs w:val="24"/>
          <w:shd w:val="clear" w:color="auto" w:fill="FFFFFF"/>
        </w:rPr>
        <w:t>NN</w:t>
      </w:r>
      <w:r w:rsidR="00027229" w:rsidRPr="00A13BB8">
        <w:rPr>
          <w:rFonts w:ascii="Times New Roman" w:hAnsi="Times New Roman" w:cs="Times New Roman"/>
          <w:color w:val="000000"/>
          <w:sz w:val="24"/>
          <w:szCs w:val="24"/>
          <w:shd w:val="clear" w:color="auto" w:fill="FFFFFF"/>
        </w:rPr>
        <w:t xml:space="preserve"> 125/11, 144/12, 56/15, 61/15, 101/17, 118/18</w:t>
      </w:r>
      <w:r w:rsidR="00164FDD" w:rsidRPr="00A13BB8">
        <w:rPr>
          <w:rFonts w:ascii="Times New Roman" w:hAnsi="Times New Roman" w:cs="Times New Roman"/>
          <w:color w:val="000000"/>
          <w:sz w:val="24"/>
          <w:szCs w:val="24"/>
          <w:shd w:val="clear" w:color="auto" w:fill="FFFFFF"/>
        </w:rPr>
        <w:t>, 126/19</w:t>
      </w:r>
      <w:r w:rsidR="00CA4CBA">
        <w:rPr>
          <w:rFonts w:ascii="Times New Roman" w:hAnsi="Times New Roman" w:cs="Times New Roman"/>
          <w:color w:val="000000"/>
          <w:sz w:val="24"/>
          <w:szCs w:val="24"/>
          <w:shd w:val="clear" w:color="auto" w:fill="FFFFFF"/>
        </w:rPr>
        <w:t>, 84/21</w:t>
      </w:r>
      <w:r w:rsidR="00027229" w:rsidRPr="00A13BB8">
        <w:rPr>
          <w:rFonts w:ascii="Times New Roman" w:hAnsi="Times New Roman" w:cs="Times New Roman"/>
          <w:color w:val="000000"/>
          <w:sz w:val="24"/>
          <w:szCs w:val="24"/>
          <w:shd w:val="clear" w:color="auto" w:fill="FFFFFF"/>
        </w:rPr>
        <w:t xml:space="preserve">) </w:t>
      </w:r>
      <w:r w:rsidRPr="00A13BB8">
        <w:rPr>
          <w:rFonts w:ascii="Times New Roman" w:hAnsi="Times New Roman" w:cs="Times New Roman"/>
          <w:color w:val="000000"/>
          <w:sz w:val="24"/>
          <w:szCs w:val="24"/>
          <w:shd w:val="clear" w:color="auto" w:fill="FFFFFF"/>
        </w:rPr>
        <w:t xml:space="preserve">i članka 224. (prijevara), članka 293. (prijevara u gospodarskom </w:t>
      </w:r>
      <w:r w:rsidRPr="00A13BB8">
        <w:rPr>
          <w:rFonts w:ascii="Times New Roman" w:hAnsi="Times New Roman" w:cs="Times New Roman"/>
          <w:color w:val="000000"/>
          <w:sz w:val="24"/>
          <w:szCs w:val="24"/>
          <w:shd w:val="clear" w:color="auto" w:fill="FFFFFF"/>
        </w:rPr>
        <w:lastRenderedPageBreak/>
        <w:t xml:space="preserve">poslovanju) i članka 286. (utaja poreza i drugih davanja) iz Kaznenog zakona </w:t>
      </w:r>
      <w:r w:rsidR="00027229" w:rsidRPr="00A13BB8">
        <w:rPr>
          <w:rFonts w:ascii="Times New Roman" w:hAnsi="Times New Roman" w:cs="Times New Roman"/>
          <w:color w:val="000000"/>
          <w:sz w:val="24"/>
          <w:szCs w:val="24"/>
          <w:shd w:val="clear" w:color="auto" w:fill="FFFFFF"/>
        </w:rPr>
        <w:t>(</w:t>
      </w:r>
      <w:r w:rsidR="00CA4CBA">
        <w:rPr>
          <w:rFonts w:ascii="Times New Roman" w:hAnsi="Times New Roman" w:cs="Times New Roman"/>
          <w:color w:val="000000"/>
          <w:sz w:val="24"/>
          <w:szCs w:val="24"/>
          <w:shd w:val="clear" w:color="auto" w:fill="FFFFFF"/>
        </w:rPr>
        <w:t>NN</w:t>
      </w:r>
      <w:r w:rsidR="00027229" w:rsidRPr="00A13BB8">
        <w:rPr>
          <w:rFonts w:ascii="Times New Roman" w:hAnsi="Times New Roman" w:cs="Times New Roman"/>
          <w:color w:val="000000"/>
          <w:sz w:val="24"/>
          <w:szCs w:val="24"/>
          <w:shd w:val="clear" w:color="auto" w:fill="FFFFFF"/>
        </w:rPr>
        <w:t xml:space="preserve"> 110/97, 27/98, 50/00, 129/00, 51/01, 111/03, 190/03, 105/04, 84/05, 71/06, 110/07, 152/08, 57/11, 77/11</w:t>
      </w:r>
      <w:r w:rsidR="00CA4CBA">
        <w:rPr>
          <w:rFonts w:ascii="Times New Roman" w:hAnsi="Times New Roman" w:cs="Times New Roman"/>
          <w:color w:val="000000"/>
          <w:sz w:val="24"/>
          <w:szCs w:val="24"/>
          <w:shd w:val="clear" w:color="auto" w:fill="FFFFFF"/>
        </w:rPr>
        <w:t>,</w:t>
      </w:r>
      <w:r w:rsidR="00027229" w:rsidRPr="00A13BB8">
        <w:rPr>
          <w:rFonts w:ascii="Times New Roman" w:hAnsi="Times New Roman" w:cs="Times New Roman"/>
          <w:color w:val="000000"/>
          <w:sz w:val="24"/>
          <w:szCs w:val="24"/>
          <w:shd w:val="clear" w:color="auto" w:fill="FFFFFF"/>
        </w:rPr>
        <w:t xml:space="preserve"> 143/12)</w:t>
      </w:r>
      <w:r w:rsidR="00735479">
        <w:rPr>
          <w:rFonts w:ascii="Times New Roman" w:hAnsi="Times New Roman" w:cs="Times New Roman"/>
          <w:color w:val="000000"/>
          <w:sz w:val="24"/>
          <w:szCs w:val="24"/>
          <w:shd w:val="clear" w:color="auto" w:fill="FFFFFF"/>
        </w:rPr>
        <w:t>;</w:t>
      </w:r>
      <w:r w:rsidR="00027229" w:rsidRPr="00A13BB8">
        <w:rPr>
          <w:rFonts w:ascii="Times New Roman" w:hAnsi="Times New Roman" w:cs="Times New Roman"/>
          <w:color w:val="000000"/>
          <w:sz w:val="24"/>
          <w:szCs w:val="24"/>
          <w:shd w:val="clear" w:color="auto" w:fill="FFFFFF"/>
        </w:rPr>
        <w:t xml:space="preserve"> </w:t>
      </w:r>
    </w:p>
    <w:p w14:paraId="50FDB401" w14:textId="7156375F" w:rsidR="00BA3690" w:rsidRPr="00A13BB8" w:rsidRDefault="00BA3690" w:rsidP="006417EC">
      <w:pPr>
        <w:pStyle w:val="NoSpacing"/>
        <w:numPr>
          <w:ilvl w:val="0"/>
          <w:numId w:val="8"/>
        </w:numPr>
        <w:spacing w:after="120" w:line="276" w:lineRule="auto"/>
        <w:jc w:val="both"/>
        <w:rPr>
          <w:rStyle w:val="eop"/>
          <w:rFonts w:ascii="Times New Roman" w:hAnsi="Times New Roman" w:cs="Times New Roman"/>
          <w:color w:val="000000"/>
          <w:sz w:val="24"/>
          <w:szCs w:val="24"/>
          <w:shd w:val="clear" w:color="auto" w:fill="FFFFFF"/>
        </w:rPr>
      </w:pPr>
      <w:r w:rsidRPr="00A13BB8">
        <w:rPr>
          <w:rStyle w:val="eop"/>
          <w:rFonts w:ascii="Times New Roman" w:hAnsi="Times New Roman" w:cs="Times New Roman"/>
          <w:color w:val="000000"/>
          <w:sz w:val="24"/>
          <w:szCs w:val="24"/>
          <w:shd w:val="clear" w:color="auto" w:fill="FFFFFF"/>
        </w:rPr>
        <w:t>prijavitelj</w:t>
      </w:r>
      <w:r w:rsidR="00A67496" w:rsidRPr="00A13BB8">
        <w:rPr>
          <w:rStyle w:val="eop"/>
          <w:rFonts w:ascii="Times New Roman" w:hAnsi="Times New Roman" w:cs="Times New Roman"/>
          <w:color w:val="000000"/>
          <w:sz w:val="24"/>
          <w:szCs w:val="24"/>
          <w:shd w:val="clear" w:color="auto" w:fill="FFFFFF"/>
        </w:rPr>
        <w:t>u</w:t>
      </w:r>
      <w:r w:rsidR="002D173D">
        <w:rPr>
          <w:rStyle w:val="eop"/>
          <w:rFonts w:ascii="Times New Roman" w:hAnsi="Times New Roman" w:cs="Times New Roman"/>
          <w:color w:val="000000"/>
          <w:sz w:val="24"/>
          <w:szCs w:val="24"/>
          <w:shd w:val="clear" w:color="auto" w:fill="FFFFFF"/>
        </w:rPr>
        <w:t>/partneru</w:t>
      </w:r>
      <w:r w:rsidRPr="00A13BB8">
        <w:rPr>
          <w:rStyle w:val="eop"/>
          <w:rFonts w:ascii="Times New Roman" w:hAnsi="Times New Roman" w:cs="Times New Roman"/>
          <w:color w:val="000000"/>
          <w:sz w:val="24"/>
          <w:szCs w:val="24"/>
          <w:shd w:val="clear" w:color="auto" w:fill="FFFFFF"/>
        </w:rPr>
        <w:t xml:space="preserve"> kojem je utvrđeno teško kršenje </w:t>
      </w:r>
      <w:r w:rsidR="00BE21A0" w:rsidRPr="00A13BB8">
        <w:rPr>
          <w:rStyle w:val="eop"/>
          <w:rFonts w:ascii="Times New Roman" w:hAnsi="Times New Roman" w:cs="Times New Roman"/>
          <w:color w:val="000000"/>
          <w:sz w:val="24"/>
          <w:szCs w:val="24"/>
          <w:shd w:val="clear" w:color="auto" w:fill="FFFFFF"/>
        </w:rPr>
        <w:t>u</w:t>
      </w:r>
      <w:r w:rsidRPr="00A13BB8">
        <w:rPr>
          <w:rStyle w:val="eop"/>
          <w:rFonts w:ascii="Times New Roman" w:hAnsi="Times New Roman" w:cs="Times New Roman"/>
          <w:color w:val="000000"/>
          <w:sz w:val="24"/>
          <w:szCs w:val="24"/>
          <w:shd w:val="clear" w:color="auto" w:fill="FFFFFF"/>
        </w:rPr>
        <w:t>govora</w:t>
      </w:r>
      <w:r w:rsidR="00E90B9F" w:rsidRPr="00A13BB8">
        <w:rPr>
          <w:rStyle w:val="FootnoteReference"/>
          <w:rFonts w:ascii="Times New Roman" w:hAnsi="Times New Roman" w:cs="Times New Roman"/>
          <w:color w:val="000000"/>
          <w:sz w:val="24"/>
          <w:szCs w:val="24"/>
          <w:shd w:val="clear" w:color="auto" w:fill="FFFFFF"/>
        </w:rPr>
        <w:footnoteReference w:id="2"/>
      </w:r>
      <w:r w:rsidRPr="00A13BB8">
        <w:rPr>
          <w:rStyle w:val="eop"/>
          <w:rFonts w:ascii="Times New Roman" w:hAnsi="Times New Roman" w:cs="Times New Roman"/>
          <w:color w:val="000000"/>
          <w:sz w:val="24"/>
          <w:szCs w:val="24"/>
          <w:shd w:val="clear" w:color="auto" w:fill="FFFFFF"/>
        </w:rPr>
        <w:t xml:space="preserve"> zbog neispunjavanja ugovornih obveza, a koji je bio potpisan u sklopu nekog drugog postupka dodjele bespovratnih sredstava i bio je (su)financiran sredstvima EU</w:t>
      </w:r>
      <w:r w:rsidR="00F0533F" w:rsidRPr="00A13BB8">
        <w:rPr>
          <w:rStyle w:val="eop"/>
          <w:rFonts w:ascii="Times New Roman" w:hAnsi="Times New Roman" w:cs="Times New Roman"/>
          <w:color w:val="000000"/>
          <w:sz w:val="24"/>
          <w:szCs w:val="24"/>
          <w:shd w:val="clear" w:color="auto" w:fill="FFFFFF"/>
        </w:rPr>
        <w:t xml:space="preserve"> </w:t>
      </w:r>
      <w:r w:rsidR="00735479">
        <w:rPr>
          <w:rStyle w:val="eop"/>
          <w:rFonts w:ascii="Times New Roman" w:hAnsi="Times New Roman" w:cs="Times New Roman"/>
          <w:color w:val="000000"/>
          <w:sz w:val="24"/>
          <w:szCs w:val="24"/>
          <w:shd w:val="clear" w:color="auto" w:fill="FFFFFF"/>
        </w:rPr>
        <w:t>–</w:t>
      </w:r>
      <w:r w:rsidRPr="00A13BB8">
        <w:rPr>
          <w:rStyle w:val="eop"/>
          <w:rFonts w:ascii="Times New Roman" w:hAnsi="Times New Roman" w:cs="Times New Roman"/>
          <w:color w:val="000000"/>
          <w:sz w:val="24"/>
          <w:szCs w:val="24"/>
          <w:shd w:val="clear" w:color="auto" w:fill="FFFFFF"/>
        </w:rPr>
        <w:t xml:space="preserve"> </w:t>
      </w:r>
      <w:bookmarkStart w:id="51" w:name="_Hlk99481320"/>
      <w:r w:rsidR="00D35BCF" w:rsidRPr="00A13BB8">
        <w:rPr>
          <w:rStyle w:val="normaltextrun"/>
          <w:rFonts w:ascii="Times New Roman" w:hAnsi="Times New Roman" w:cs="Times New Roman"/>
          <w:i/>
          <w:iCs/>
          <w:color w:val="000000"/>
          <w:sz w:val="24"/>
          <w:szCs w:val="24"/>
          <w:shd w:val="clear" w:color="auto" w:fill="FFFFFF"/>
        </w:rPr>
        <w:t>dokazuje se Izjavom</w:t>
      </w:r>
      <w:r w:rsidR="00C53F17">
        <w:rPr>
          <w:rStyle w:val="apple-converted-space"/>
          <w:rFonts w:ascii="Times New Roman" w:hAnsi="Times New Roman" w:cs="Times New Roman"/>
          <w:i/>
          <w:iCs/>
          <w:color w:val="000000"/>
          <w:sz w:val="24"/>
          <w:szCs w:val="24"/>
          <w:shd w:val="clear" w:color="auto" w:fill="FFFFFF"/>
        </w:rPr>
        <w:t xml:space="preserve"> </w:t>
      </w:r>
      <w:r w:rsidR="00D35BCF" w:rsidRPr="00A13BB8">
        <w:rPr>
          <w:rStyle w:val="normaltextrun"/>
          <w:rFonts w:ascii="Times New Roman" w:hAnsi="Times New Roman" w:cs="Times New Roman"/>
          <w:i/>
          <w:iCs/>
          <w:color w:val="000000"/>
          <w:sz w:val="24"/>
          <w:szCs w:val="24"/>
          <w:shd w:val="clear" w:color="auto" w:fill="FFFFFF"/>
        </w:rPr>
        <w:t>prijavitelja</w:t>
      </w:r>
      <w:r w:rsidR="008D3514" w:rsidRPr="00A13BB8">
        <w:rPr>
          <w:rStyle w:val="normaltextrun"/>
          <w:rFonts w:ascii="Times New Roman" w:hAnsi="Times New Roman" w:cs="Times New Roman"/>
          <w:i/>
          <w:iCs/>
          <w:color w:val="000000"/>
          <w:sz w:val="24"/>
          <w:szCs w:val="24"/>
          <w:shd w:val="clear" w:color="auto" w:fill="FFFFFF"/>
        </w:rPr>
        <w:t xml:space="preserve"> (Obrazac 2</w:t>
      </w:r>
      <w:r w:rsidR="006B03A0">
        <w:rPr>
          <w:rStyle w:val="normaltextrun"/>
          <w:rFonts w:ascii="Times New Roman" w:hAnsi="Times New Roman" w:cs="Times New Roman"/>
          <w:i/>
          <w:iCs/>
          <w:color w:val="000000"/>
          <w:sz w:val="24"/>
          <w:szCs w:val="24"/>
          <w:shd w:val="clear" w:color="auto" w:fill="FFFFFF"/>
        </w:rPr>
        <w:t>.</w:t>
      </w:r>
      <w:r w:rsidR="008D3514" w:rsidRPr="00A13BB8">
        <w:rPr>
          <w:rStyle w:val="normaltextrun"/>
          <w:rFonts w:ascii="Times New Roman" w:hAnsi="Times New Roman" w:cs="Times New Roman"/>
          <w:i/>
          <w:iCs/>
          <w:color w:val="000000"/>
          <w:sz w:val="24"/>
          <w:szCs w:val="24"/>
          <w:shd w:val="clear" w:color="auto" w:fill="FFFFFF"/>
        </w:rPr>
        <w:t>)</w:t>
      </w:r>
      <w:bookmarkEnd w:id="51"/>
      <w:r w:rsidR="002D173D">
        <w:rPr>
          <w:rStyle w:val="normaltextrun"/>
          <w:rFonts w:ascii="Times New Roman" w:hAnsi="Times New Roman" w:cs="Times New Roman"/>
          <w:i/>
          <w:iCs/>
          <w:color w:val="000000"/>
          <w:sz w:val="24"/>
          <w:szCs w:val="24"/>
          <w:shd w:val="clear" w:color="auto" w:fill="FFFFFF"/>
        </w:rPr>
        <w:t xml:space="preserve"> i </w:t>
      </w:r>
      <w:r w:rsidR="002D173D">
        <w:rPr>
          <w:rStyle w:val="apple-converted-space"/>
          <w:rFonts w:ascii="Times New Roman" w:hAnsi="Times New Roman" w:cs="Times New Roman"/>
          <w:i/>
          <w:color w:val="000000"/>
          <w:sz w:val="24"/>
          <w:szCs w:val="24"/>
        </w:rPr>
        <w:t>Izjavom partnera (Obrazac 3</w:t>
      </w:r>
      <w:r w:rsidR="006B03A0">
        <w:rPr>
          <w:rStyle w:val="apple-converted-space"/>
          <w:rFonts w:ascii="Times New Roman" w:hAnsi="Times New Roman" w:cs="Times New Roman"/>
          <w:i/>
          <w:color w:val="000000"/>
          <w:sz w:val="24"/>
          <w:szCs w:val="24"/>
        </w:rPr>
        <w:t>.</w:t>
      </w:r>
      <w:r w:rsidR="002D173D">
        <w:rPr>
          <w:rStyle w:val="apple-converted-space"/>
          <w:rFonts w:ascii="Times New Roman" w:hAnsi="Times New Roman" w:cs="Times New Roman"/>
          <w:i/>
          <w:color w:val="000000"/>
          <w:sz w:val="24"/>
          <w:szCs w:val="24"/>
        </w:rPr>
        <w:t>)</w:t>
      </w:r>
      <w:r w:rsidR="00735479">
        <w:rPr>
          <w:rStyle w:val="normaltextrun"/>
          <w:rFonts w:ascii="Times New Roman" w:hAnsi="Times New Roman" w:cs="Times New Roman"/>
          <w:color w:val="000000"/>
          <w:sz w:val="24"/>
          <w:szCs w:val="24"/>
          <w:shd w:val="clear" w:color="auto" w:fill="FFFFFF"/>
        </w:rPr>
        <w:t>;</w:t>
      </w:r>
      <w:r w:rsidR="00D35BCF" w:rsidRPr="00A13BB8">
        <w:rPr>
          <w:rStyle w:val="normaltextrun"/>
          <w:rFonts w:ascii="Times New Roman" w:hAnsi="Times New Roman" w:cs="Times New Roman"/>
          <w:i/>
          <w:iCs/>
          <w:color w:val="000000"/>
          <w:sz w:val="24"/>
          <w:szCs w:val="24"/>
          <w:shd w:val="clear" w:color="auto" w:fill="FFFFFF"/>
        </w:rPr>
        <w:t xml:space="preserve"> </w:t>
      </w:r>
    </w:p>
    <w:p w14:paraId="2FEF6241" w14:textId="15E0E7AA" w:rsidR="004B355A" w:rsidRPr="00A13BB8" w:rsidRDefault="004B355A" w:rsidP="006417EC">
      <w:pPr>
        <w:pStyle w:val="NoSpacing"/>
        <w:numPr>
          <w:ilvl w:val="0"/>
          <w:numId w:val="8"/>
        </w:numPr>
        <w:spacing w:after="120" w:line="276" w:lineRule="auto"/>
        <w:jc w:val="both"/>
        <w:rPr>
          <w:rFonts w:ascii="Times New Roman" w:hAnsi="Times New Roman" w:cs="Times New Roman"/>
          <w:color w:val="000000"/>
          <w:sz w:val="24"/>
          <w:szCs w:val="24"/>
          <w:shd w:val="clear" w:color="auto" w:fill="FFFFFF"/>
        </w:rPr>
      </w:pPr>
      <w:r w:rsidRPr="00A13BB8">
        <w:rPr>
          <w:rFonts w:ascii="Times New Roman" w:eastAsia="Times New Roman" w:hAnsi="Times New Roman" w:cs="Times New Roman"/>
          <w:sz w:val="24"/>
          <w:szCs w:val="24"/>
        </w:rPr>
        <w:t>prijavitelju</w:t>
      </w:r>
      <w:r w:rsidR="002D173D">
        <w:rPr>
          <w:rFonts w:ascii="Times New Roman" w:eastAsia="Times New Roman" w:hAnsi="Times New Roman" w:cs="Times New Roman"/>
          <w:sz w:val="24"/>
          <w:szCs w:val="24"/>
        </w:rPr>
        <w:t>/partneru</w:t>
      </w:r>
      <w:r w:rsidRPr="00A13BB8">
        <w:rPr>
          <w:rFonts w:ascii="Times New Roman" w:eastAsia="Times New Roman" w:hAnsi="Times New Roman" w:cs="Times New Roman"/>
          <w:sz w:val="24"/>
          <w:szCs w:val="24"/>
        </w:rPr>
        <w:t xml:space="preserve"> u slučaju da je prijavitelj</w:t>
      </w:r>
      <w:r w:rsidR="002D173D">
        <w:rPr>
          <w:rFonts w:ascii="Times New Roman" w:eastAsia="Times New Roman" w:hAnsi="Times New Roman" w:cs="Times New Roman"/>
          <w:sz w:val="24"/>
          <w:szCs w:val="24"/>
        </w:rPr>
        <w:t>/partner</w:t>
      </w:r>
      <w:r w:rsidRPr="00A13BB8">
        <w:rPr>
          <w:rFonts w:ascii="Times New Roman" w:eastAsia="Times New Roman" w:hAnsi="Times New Roman" w:cs="Times New Roman"/>
          <w:sz w:val="24"/>
          <w:szCs w:val="24"/>
        </w:rPr>
        <w:t xml:space="preserve"> ili osob</w:t>
      </w:r>
      <w:r w:rsidR="002D173D">
        <w:rPr>
          <w:rFonts w:ascii="Times New Roman" w:eastAsia="Times New Roman" w:hAnsi="Times New Roman" w:cs="Times New Roman"/>
          <w:sz w:val="24"/>
          <w:szCs w:val="24"/>
        </w:rPr>
        <w:t>a</w:t>
      </w:r>
      <w:r w:rsidRPr="00A13BB8">
        <w:rPr>
          <w:rFonts w:ascii="Times New Roman" w:eastAsia="Times New Roman" w:hAnsi="Times New Roman" w:cs="Times New Roman"/>
          <w:sz w:val="24"/>
          <w:szCs w:val="24"/>
        </w:rPr>
        <w:t xml:space="preserve"> ovlašten</w:t>
      </w:r>
      <w:r w:rsidR="002D173D">
        <w:rPr>
          <w:rFonts w:ascii="Times New Roman" w:eastAsia="Times New Roman" w:hAnsi="Times New Roman" w:cs="Times New Roman"/>
          <w:sz w:val="24"/>
          <w:szCs w:val="24"/>
        </w:rPr>
        <w:t>a</w:t>
      </w:r>
      <w:r w:rsidRPr="00A13BB8">
        <w:rPr>
          <w:rFonts w:ascii="Times New Roman" w:eastAsia="Times New Roman" w:hAnsi="Times New Roman" w:cs="Times New Roman"/>
          <w:sz w:val="24"/>
          <w:szCs w:val="24"/>
        </w:rPr>
        <w:t xml:space="preserve"> po zakonu za zastupanje </w:t>
      </w:r>
      <w:r w:rsidR="002D173D">
        <w:rPr>
          <w:rFonts w:ascii="Times New Roman" w:eastAsia="Times New Roman" w:hAnsi="Times New Roman" w:cs="Times New Roman"/>
          <w:sz w:val="24"/>
          <w:szCs w:val="24"/>
        </w:rPr>
        <w:t xml:space="preserve">prijavitelja/partnera </w:t>
      </w:r>
      <w:r w:rsidRPr="00A13BB8">
        <w:rPr>
          <w:rFonts w:ascii="Times New Roman" w:eastAsia="Times New Roman" w:hAnsi="Times New Roman" w:cs="Times New Roman"/>
          <w:sz w:val="24"/>
          <w:szCs w:val="24"/>
        </w:rPr>
        <w:t>proglašen</w:t>
      </w:r>
      <w:r w:rsidR="002D173D">
        <w:rPr>
          <w:rFonts w:ascii="Times New Roman" w:eastAsia="Times New Roman" w:hAnsi="Times New Roman" w:cs="Times New Roman"/>
          <w:sz w:val="24"/>
          <w:szCs w:val="24"/>
        </w:rPr>
        <w:t>/a</w:t>
      </w:r>
      <w:r w:rsidRPr="00A13BB8">
        <w:rPr>
          <w:rFonts w:ascii="Times New Roman" w:eastAsia="Times New Roman" w:hAnsi="Times New Roman" w:cs="Times New Roman"/>
          <w:sz w:val="24"/>
          <w:szCs w:val="24"/>
        </w:rPr>
        <w:t xml:space="preserve"> krivim zbog teškog profesionalnog propusta</w:t>
      </w:r>
      <w:r w:rsidR="009C207B">
        <w:rPr>
          <w:rFonts w:ascii="Times New Roman" w:eastAsia="Times New Roman" w:hAnsi="Times New Roman" w:cs="Times New Roman"/>
          <w:sz w:val="24"/>
          <w:szCs w:val="24"/>
        </w:rPr>
        <w:t xml:space="preserve"> </w:t>
      </w:r>
      <w:r w:rsidR="00723F9B">
        <w:rPr>
          <w:rFonts w:ascii="Times New Roman" w:hAnsi="Times New Roman" w:cs="Times New Roman"/>
          <w:sz w:val="24"/>
          <w:szCs w:val="24"/>
        </w:rPr>
        <w:t>–</w:t>
      </w:r>
      <w:r w:rsidR="009C207B">
        <w:rPr>
          <w:rFonts w:ascii="Times New Roman" w:eastAsia="Times New Roman" w:hAnsi="Times New Roman" w:cs="Times New Roman"/>
          <w:sz w:val="24"/>
          <w:szCs w:val="24"/>
        </w:rPr>
        <w:t xml:space="preserve"> </w:t>
      </w:r>
      <w:r w:rsidR="009C207B" w:rsidRPr="009C207B">
        <w:rPr>
          <w:rFonts w:ascii="Times New Roman" w:eastAsia="Times New Roman" w:hAnsi="Times New Roman" w:cs="Times New Roman"/>
          <w:i/>
          <w:sz w:val="24"/>
          <w:szCs w:val="24"/>
        </w:rPr>
        <w:t>dokazuje se Izjavom prijavitelja (Obrazac 2</w:t>
      </w:r>
      <w:r w:rsidR="006B03A0">
        <w:rPr>
          <w:rFonts w:ascii="Times New Roman" w:eastAsia="Times New Roman" w:hAnsi="Times New Roman" w:cs="Times New Roman"/>
          <w:i/>
          <w:sz w:val="24"/>
          <w:szCs w:val="24"/>
        </w:rPr>
        <w:t>.</w:t>
      </w:r>
      <w:r w:rsidR="009C207B" w:rsidRPr="009C207B">
        <w:rPr>
          <w:rFonts w:ascii="Times New Roman" w:eastAsia="Times New Roman" w:hAnsi="Times New Roman" w:cs="Times New Roman"/>
          <w:i/>
          <w:sz w:val="24"/>
          <w:szCs w:val="24"/>
        </w:rPr>
        <w:t>)</w:t>
      </w:r>
      <w:r w:rsidR="002D173D">
        <w:rPr>
          <w:rFonts w:ascii="Times New Roman" w:eastAsia="Times New Roman" w:hAnsi="Times New Roman" w:cs="Times New Roman"/>
          <w:i/>
          <w:sz w:val="24"/>
          <w:szCs w:val="24"/>
        </w:rPr>
        <w:t xml:space="preserve"> i </w:t>
      </w:r>
      <w:r w:rsidR="002D173D">
        <w:rPr>
          <w:rStyle w:val="apple-converted-space"/>
          <w:rFonts w:ascii="Times New Roman" w:hAnsi="Times New Roman" w:cs="Times New Roman"/>
          <w:i/>
          <w:color w:val="000000"/>
          <w:sz w:val="24"/>
          <w:szCs w:val="24"/>
        </w:rPr>
        <w:t>Izjavom partnera (Obrazac 3</w:t>
      </w:r>
      <w:r w:rsidR="006B03A0">
        <w:rPr>
          <w:rStyle w:val="apple-converted-space"/>
          <w:rFonts w:ascii="Times New Roman" w:hAnsi="Times New Roman" w:cs="Times New Roman"/>
          <w:i/>
          <w:color w:val="000000"/>
          <w:sz w:val="24"/>
          <w:szCs w:val="24"/>
        </w:rPr>
        <w:t>.</w:t>
      </w:r>
      <w:r w:rsidR="002D173D">
        <w:rPr>
          <w:rStyle w:val="apple-converted-space"/>
          <w:rFonts w:ascii="Times New Roman" w:hAnsi="Times New Roman" w:cs="Times New Roman"/>
          <w:i/>
          <w:color w:val="000000"/>
          <w:sz w:val="24"/>
          <w:szCs w:val="24"/>
        </w:rPr>
        <w:t>)</w:t>
      </w:r>
      <w:r w:rsidR="00735479" w:rsidRPr="009C207B">
        <w:rPr>
          <w:rFonts w:ascii="Times New Roman" w:eastAsia="Times New Roman" w:hAnsi="Times New Roman" w:cs="Times New Roman"/>
          <w:i/>
          <w:sz w:val="24"/>
          <w:szCs w:val="24"/>
        </w:rPr>
        <w:t>;</w:t>
      </w:r>
      <w:r w:rsidR="00975AB8" w:rsidRPr="00A13BB8">
        <w:rPr>
          <w:rFonts w:ascii="Times New Roman" w:eastAsia="Times New Roman" w:hAnsi="Times New Roman" w:cs="Times New Roman"/>
          <w:b/>
          <w:bCs/>
          <w:sz w:val="24"/>
          <w:szCs w:val="24"/>
        </w:rPr>
        <w:t xml:space="preserve"> </w:t>
      </w:r>
    </w:p>
    <w:p w14:paraId="0D9933EE" w14:textId="157B1464" w:rsidR="00BD15BF" w:rsidRPr="00A13BB8" w:rsidRDefault="002178B1" w:rsidP="006417EC">
      <w:pPr>
        <w:pStyle w:val="NoSpacing"/>
        <w:numPr>
          <w:ilvl w:val="0"/>
          <w:numId w:val="8"/>
        </w:numPr>
        <w:spacing w:after="120" w:line="276" w:lineRule="auto"/>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p</w:t>
      </w:r>
      <w:r w:rsidR="00BD15BF" w:rsidRPr="00A13BB8">
        <w:rPr>
          <w:rStyle w:val="eop"/>
          <w:rFonts w:ascii="Times New Roman" w:hAnsi="Times New Roman" w:cs="Times New Roman"/>
          <w:color w:val="000000"/>
          <w:sz w:val="24"/>
          <w:szCs w:val="24"/>
          <w:shd w:val="clear" w:color="auto" w:fill="FFFFFF"/>
        </w:rPr>
        <w:t>rijavitelj</w:t>
      </w:r>
      <w:r w:rsidR="00A67496" w:rsidRPr="00A13BB8">
        <w:rPr>
          <w:rStyle w:val="eop"/>
          <w:rFonts w:ascii="Times New Roman" w:hAnsi="Times New Roman" w:cs="Times New Roman"/>
          <w:color w:val="000000"/>
          <w:sz w:val="24"/>
          <w:szCs w:val="24"/>
          <w:shd w:val="clear" w:color="auto" w:fill="FFFFFF"/>
        </w:rPr>
        <w:t>u</w:t>
      </w:r>
      <w:r w:rsidR="002D173D">
        <w:rPr>
          <w:rStyle w:val="eop"/>
          <w:rFonts w:ascii="Times New Roman" w:hAnsi="Times New Roman" w:cs="Times New Roman"/>
          <w:color w:val="000000"/>
          <w:sz w:val="24"/>
          <w:szCs w:val="24"/>
          <w:shd w:val="clear" w:color="auto" w:fill="FFFFFF"/>
        </w:rPr>
        <w:t>/partneru</w:t>
      </w:r>
      <w:r w:rsidR="00BD15BF" w:rsidRPr="00A13BB8">
        <w:rPr>
          <w:rStyle w:val="eop"/>
          <w:rFonts w:ascii="Times New Roman" w:hAnsi="Times New Roman" w:cs="Times New Roman"/>
          <w:color w:val="000000"/>
          <w:sz w:val="24"/>
          <w:szCs w:val="24"/>
          <w:shd w:val="clear" w:color="auto" w:fill="FFFFFF"/>
        </w:rPr>
        <w:t xml:space="preserve"> koji je</w:t>
      </w:r>
      <w:r w:rsidR="00F0533F" w:rsidRPr="00A13BB8">
        <w:rPr>
          <w:rStyle w:val="eop"/>
          <w:rFonts w:ascii="Times New Roman" w:hAnsi="Times New Roman" w:cs="Times New Roman"/>
          <w:color w:val="000000"/>
          <w:sz w:val="24"/>
          <w:szCs w:val="24"/>
          <w:shd w:val="clear" w:color="auto" w:fill="FFFFFF"/>
        </w:rPr>
        <w:t xml:space="preserve"> znao ili morao znati da je</w:t>
      </w:r>
      <w:r w:rsidR="00BD15BF" w:rsidRPr="00A13BB8">
        <w:rPr>
          <w:rStyle w:val="eop"/>
          <w:rFonts w:ascii="Times New Roman" w:hAnsi="Times New Roman" w:cs="Times New Roman"/>
          <w:color w:val="000000"/>
          <w:sz w:val="24"/>
          <w:szCs w:val="24"/>
          <w:shd w:val="clear" w:color="auto" w:fill="FFFFFF"/>
        </w:rPr>
        <w:t xml:space="preserve"> u sukobu interesa u </w:t>
      </w:r>
      <w:r w:rsidR="00D1445E">
        <w:rPr>
          <w:rStyle w:val="eop"/>
          <w:rFonts w:ascii="Times New Roman" w:hAnsi="Times New Roman" w:cs="Times New Roman"/>
          <w:color w:val="000000"/>
          <w:sz w:val="24"/>
          <w:szCs w:val="24"/>
          <w:shd w:val="clear" w:color="auto" w:fill="FFFFFF"/>
        </w:rPr>
        <w:t xml:space="preserve">predmetnom </w:t>
      </w:r>
      <w:r w:rsidR="00BD15BF" w:rsidRPr="00A13BB8">
        <w:rPr>
          <w:rStyle w:val="eop"/>
          <w:rFonts w:ascii="Times New Roman" w:hAnsi="Times New Roman" w:cs="Times New Roman"/>
          <w:color w:val="000000"/>
          <w:sz w:val="24"/>
          <w:szCs w:val="24"/>
          <w:shd w:val="clear" w:color="auto" w:fill="FFFFFF"/>
        </w:rPr>
        <w:t>postupku dodjele bespovratnih sredstava</w:t>
      </w:r>
      <w:r w:rsidR="00133850">
        <w:rPr>
          <w:rStyle w:val="eop"/>
          <w:rFonts w:ascii="Times New Roman" w:hAnsi="Times New Roman" w:cs="Times New Roman"/>
          <w:color w:val="000000"/>
          <w:sz w:val="24"/>
          <w:szCs w:val="24"/>
          <w:shd w:val="clear" w:color="auto" w:fill="FFFFFF"/>
        </w:rPr>
        <w:t xml:space="preserve"> </w:t>
      </w:r>
      <w:r w:rsidR="00133850">
        <w:rPr>
          <w:rFonts w:ascii="Times New Roman" w:hAnsi="Times New Roman" w:cs="Times New Roman"/>
          <w:sz w:val="24"/>
          <w:szCs w:val="24"/>
        </w:rPr>
        <w:t>–</w:t>
      </w:r>
      <w:r w:rsidR="00133850" w:rsidRPr="00A13BB8">
        <w:rPr>
          <w:rStyle w:val="eop"/>
          <w:rFonts w:ascii="Times New Roman" w:hAnsi="Times New Roman" w:cs="Times New Roman"/>
          <w:color w:val="000000"/>
          <w:sz w:val="24"/>
          <w:szCs w:val="24"/>
          <w:shd w:val="clear" w:color="auto" w:fill="FFFFFF"/>
        </w:rPr>
        <w:t xml:space="preserve"> </w:t>
      </w:r>
      <w:r w:rsidR="00BD15BF" w:rsidRPr="00A13BB8">
        <w:rPr>
          <w:rStyle w:val="eop"/>
          <w:rFonts w:ascii="Times New Roman" w:hAnsi="Times New Roman" w:cs="Times New Roman"/>
          <w:i/>
          <w:iCs/>
          <w:color w:val="000000"/>
          <w:sz w:val="24"/>
          <w:szCs w:val="24"/>
          <w:shd w:val="clear" w:color="auto" w:fill="FFFFFF"/>
        </w:rPr>
        <w:t xml:space="preserve">dokazuje se Izjavom </w:t>
      </w:r>
      <w:r w:rsidR="00C705B0">
        <w:rPr>
          <w:rStyle w:val="eop"/>
          <w:rFonts w:ascii="Times New Roman" w:hAnsi="Times New Roman" w:cs="Times New Roman"/>
          <w:i/>
          <w:iCs/>
          <w:color w:val="000000"/>
          <w:sz w:val="24"/>
          <w:szCs w:val="24"/>
          <w:shd w:val="clear" w:color="auto" w:fill="FFFFFF"/>
        </w:rPr>
        <w:t>prijavitelja</w:t>
      </w:r>
      <w:r w:rsidR="008D3514" w:rsidRPr="00A13BB8">
        <w:rPr>
          <w:rStyle w:val="eop"/>
          <w:rFonts w:ascii="Times New Roman" w:hAnsi="Times New Roman" w:cs="Times New Roman"/>
          <w:i/>
          <w:iCs/>
          <w:color w:val="000000"/>
          <w:sz w:val="24"/>
          <w:szCs w:val="24"/>
          <w:shd w:val="clear" w:color="auto" w:fill="FFFFFF"/>
        </w:rPr>
        <w:t xml:space="preserve"> (Obrazac 2</w:t>
      </w:r>
      <w:r w:rsidR="006B03A0">
        <w:rPr>
          <w:rStyle w:val="eop"/>
          <w:rFonts w:ascii="Times New Roman" w:hAnsi="Times New Roman" w:cs="Times New Roman"/>
          <w:i/>
          <w:iCs/>
          <w:color w:val="000000"/>
          <w:sz w:val="24"/>
          <w:szCs w:val="24"/>
          <w:shd w:val="clear" w:color="auto" w:fill="FFFFFF"/>
        </w:rPr>
        <w:t>.</w:t>
      </w:r>
      <w:r w:rsidR="008D3514" w:rsidRPr="00A13BB8">
        <w:rPr>
          <w:rStyle w:val="eop"/>
          <w:rFonts w:ascii="Times New Roman" w:hAnsi="Times New Roman" w:cs="Times New Roman"/>
          <w:i/>
          <w:iCs/>
          <w:color w:val="000000"/>
          <w:sz w:val="24"/>
          <w:szCs w:val="24"/>
          <w:shd w:val="clear" w:color="auto" w:fill="FFFFFF"/>
        </w:rPr>
        <w:t>)</w:t>
      </w:r>
      <w:r w:rsidR="002D173D">
        <w:rPr>
          <w:rStyle w:val="eop"/>
          <w:rFonts w:ascii="Times New Roman" w:hAnsi="Times New Roman" w:cs="Times New Roman"/>
          <w:i/>
          <w:iCs/>
          <w:color w:val="000000"/>
          <w:sz w:val="24"/>
          <w:szCs w:val="24"/>
          <w:shd w:val="clear" w:color="auto" w:fill="FFFFFF"/>
        </w:rPr>
        <w:t xml:space="preserve"> i </w:t>
      </w:r>
      <w:r w:rsidR="002D173D">
        <w:rPr>
          <w:rStyle w:val="apple-converted-space"/>
          <w:rFonts w:ascii="Times New Roman" w:hAnsi="Times New Roman" w:cs="Times New Roman"/>
          <w:i/>
          <w:color w:val="000000"/>
          <w:sz w:val="24"/>
          <w:szCs w:val="24"/>
        </w:rPr>
        <w:t>Izjavom partnera (Obrazac 3</w:t>
      </w:r>
      <w:r w:rsidR="006B03A0">
        <w:rPr>
          <w:rStyle w:val="apple-converted-space"/>
          <w:rFonts w:ascii="Times New Roman" w:hAnsi="Times New Roman" w:cs="Times New Roman"/>
          <w:i/>
          <w:color w:val="000000"/>
          <w:sz w:val="24"/>
          <w:szCs w:val="24"/>
        </w:rPr>
        <w:t>.</w:t>
      </w:r>
      <w:r w:rsidR="002D173D">
        <w:rPr>
          <w:rStyle w:val="apple-converted-space"/>
          <w:rFonts w:ascii="Times New Roman" w:hAnsi="Times New Roman" w:cs="Times New Roman"/>
          <w:i/>
          <w:color w:val="000000"/>
          <w:sz w:val="24"/>
          <w:szCs w:val="24"/>
        </w:rPr>
        <w:t>)</w:t>
      </w:r>
      <w:r w:rsidR="00735479">
        <w:rPr>
          <w:rStyle w:val="eop"/>
          <w:rFonts w:ascii="Times New Roman" w:hAnsi="Times New Roman" w:cs="Times New Roman"/>
          <w:color w:val="000000"/>
          <w:sz w:val="24"/>
          <w:szCs w:val="24"/>
          <w:shd w:val="clear" w:color="auto" w:fill="FFFFFF"/>
        </w:rPr>
        <w:t>;</w:t>
      </w:r>
      <w:r w:rsidR="007A476B" w:rsidRPr="00A13BB8">
        <w:rPr>
          <w:rStyle w:val="eop"/>
          <w:rFonts w:ascii="Times New Roman" w:hAnsi="Times New Roman" w:cs="Times New Roman"/>
          <w:i/>
          <w:iCs/>
          <w:color w:val="000000"/>
          <w:sz w:val="24"/>
          <w:szCs w:val="24"/>
          <w:shd w:val="clear" w:color="auto" w:fill="FFFFFF"/>
        </w:rPr>
        <w:t xml:space="preserve"> </w:t>
      </w:r>
    </w:p>
    <w:p w14:paraId="4969DC8B" w14:textId="6A1E557C" w:rsidR="007A476B" w:rsidRPr="00A13BB8" w:rsidRDefault="002178B1" w:rsidP="006417EC">
      <w:pPr>
        <w:pStyle w:val="ListParagraph"/>
        <w:numPr>
          <w:ilvl w:val="0"/>
          <w:numId w:val="8"/>
        </w:numPr>
        <w:spacing w:after="12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w:t>
      </w:r>
      <w:r w:rsidR="2CA976CE" w:rsidRPr="00A13BB8">
        <w:rPr>
          <w:rFonts w:ascii="Times New Roman" w:eastAsia="Times New Roman" w:hAnsi="Times New Roman" w:cs="Times New Roman"/>
          <w:sz w:val="24"/>
          <w:szCs w:val="24"/>
        </w:rPr>
        <w:t>rijavitelju</w:t>
      </w:r>
      <w:r w:rsidR="002D173D">
        <w:rPr>
          <w:rFonts w:ascii="Times New Roman" w:eastAsia="Times New Roman" w:hAnsi="Times New Roman" w:cs="Times New Roman"/>
          <w:sz w:val="24"/>
          <w:szCs w:val="24"/>
        </w:rPr>
        <w:t>/partneru</w:t>
      </w:r>
      <w:r w:rsidR="2CA976CE" w:rsidRPr="00A13BB8">
        <w:rPr>
          <w:rFonts w:ascii="Times New Roman" w:eastAsia="Times New Roman" w:hAnsi="Times New Roman" w:cs="Times New Roman"/>
          <w:sz w:val="24"/>
          <w:szCs w:val="24"/>
        </w:rPr>
        <w:t xml:space="preserve"> koji nije izvršio povrat sredstava prema odluci nadležnog tijela, kako je navedeno u</w:t>
      </w:r>
      <w:r w:rsidR="2CA976CE" w:rsidRPr="00A13BB8">
        <w:rPr>
          <w:rFonts w:ascii="Times New Roman" w:hAnsi="Times New Roman" w:cs="Times New Roman"/>
          <w:sz w:val="24"/>
          <w:szCs w:val="24"/>
        </w:rPr>
        <w:t xml:space="preserve"> </w:t>
      </w:r>
      <w:r w:rsidR="2CA976CE" w:rsidRPr="00A13BB8">
        <w:rPr>
          <w:rFonts w:ascii="Times New Roman" w:eastAsia="Times New Roman" w:hAnsi="Times New Roman" w:cs="Times New Roman"/>
          <w:sz w:val="24"/>
          <w:szCs w:val="24"/>
        </w:rPr>
        <w:t>Obrascu izjave prijavitelja</w:t>
      </w:r>
      <w:r w:rsidR="002D173D">
        <w:rPr>
          <w:rFonts w:ascii="Times New Roman" w:eastAsia="Times New Roman" w:hAnsi="Times New Roman" w:cs="Times New Roman"/>
          <w:sz w:val="24"/>
          <w:szCs w:val="24"/>
        </w:rPr>
        <w:t>/partnera</w:t>
      </w:r>
      <w:r w:rsidR="2CA976CE" w:rsidRPr="00A13BB8">
        <w:rPr>
          <w:rFonts w:ascii="Times New Roman" w:eastAsia="Times New Roman" w:hAnsi="Times New Roman" w:cs="Times New Roman"/>
          <w:sz w:val="24"/>
          <w:szCs w:val="24"/>
        </w:rPr>
        <w:t xml:space="preserve"> o istinitosti podataka, izbjegavanju dvostrukog financiranja i ispunjavanju preduvjeta za sudjelovanje u postupku dodjele </w:t>
      </w:r>
      <w:r w:rsidR="00735479">
        <w:rPr>
          <w:rFonts w:ascii="Times New Roman" w:eastAsia="Times New Roman" w:hAnsi="Times New Roman" w:cs="Times New Roman"/>
          <w:sz w:val="24"/>
          <w:szCs w:val="24"/>
        </w:rPr>
        <w:t>–</w:t>
      </w:r>
      <w:bookmarkStart w:id="52" w:name="_Hlk99481354"/>
      <w:r w:rsidR="2CA976CE" w:rsidRPr="00A13BB8">
        <w:rPr>
          <w:rFonts w:ascii="Times New Roman" w:eastAsia="Times New Roman" w:hAnsi="Times New Roman" w:cs="Times New Roman"/>
          <w:sz w:val="24"/>
          <w:szCs w:val="24"/>
        </w:rPr>
        <w:t xml:space="preserve"> </w:t>
      </w:r>
      <w:r w:rsidR="2CA976CE" w:rsidRPr="00A13BB8">
        <w:rPr>
          <w:rFonts w:ascii="Times New Roman" w:eastAsia="Times New Roman" w:hAnsi="Times New Roman" w:cs="Times New Roman"/>
          <w:i/>
          <w:iCs/>
          <w:sz w:val="24"/>
          <w:szCs w:val="24"/>
        </w:rPr>
        <w:t xml:space="preserve">dokazuje se Izjavom </w:t>
      </w:r>
      <w:r w:rsidR="00C705B0">
        <w:rPr>
          <w:rFonts w:ascii="Times New Roman" w:eastAsia="Times New Roman" w:hAnsi="Times New Roman" w:cs="Times New Roman"/>
          <w:i/>
          <w:iCs/>
          <w:sz w:val="24"/>
          <w:szCs w:val="24"/>
        </w:rPr>
        <w:t>prijavitelja</w:t>
      </w:r>
      <w:r w:rsidR="008D3514" w:rsidRPr="00A13BB8">
        <w:rPr>
          <w:rFonts w:ascii="Times New Roman" w:eastAsia="Times New Roman" w:hAnsi="Times New Roman" w:cs="Times New Roman"/>
          <w:i/>
          <w:iCs/>
          <w:sz w:val="24"/>
          <w:szCs w:val="24"/>
        </w:rPr>
        <w:t xml:space="preserve"> (Obrazac 2</w:t>
      </w:r>
      <w:r w:rsidR="006B03A0">
        <w:rPr>
          <w:rFonts w:ascii="Times New Roman" w:eastAsia="Times New Roman" w:hAnsi="Times New Roman" w:cs="Times New Roman"/>
          <w:i/>
          <w:iCs/>
          <w:sz w:val="24"/>
          <w:szCs w:val="24"/>
        </w:rPr>
        <w:t>.</w:t>
      </w:r>
      <w:r w:rsidR="00735479">
        <w:rPr>
          <w:rFonts w:ascii="Times New Roman" w:eastAsia="Times New Roman" w:hAnsi="Times New Roman" w:cs="Times New Roman"/>
          <w:i/>
          <w:iCs/>
          <w:sz w:val="24"/>
          <w:szCs w:val="24"/>
        </w:rPr>
        <w:t>)</w:t>
      </w:r>
      <w:r w:rsidR="002D173D">
        <w:rPr>
          <w:rFonts w:ascii="Times New Roman" w:eastAsia="Times New Roman" w:hAnsi="Times New Roman" w:cs="Times New Roman"/>
          <w:i/>
          <w:iCs/>
          <w:sz w:val="24"/>
          <w:szCs w:val="24"/>
        </w:rPr>
        <w:t xml:space="preserve"> i </w:t>
      </w:r>
      <w:r w:rsidR="002D173D">
        <w:rPr>
          <w:rStyle w:val="apple-converted-space"/>
          <w:rFonts w:ascii="Times New Roman" w:hAnsi="Times New Roman" w:cs="Times New Roman"/>
          <w:i/>
          <w:color w:val="000000"/>
          <w:sz w:val="24"/>
          <w:szCs w:val="24"/>
        </w:rPr>
        <w:t>Izjavom partnera (Obrazac 3</w:t>
      </w:r>
      <w:r w:rsidR="006B03A0">
        <w:rPr>
          <w:rStyle w:val="apple-converted-space"/>
          <w:rFonts w:ascii="Times New Roman" w:hAnsi="Times New Roman" w:cs="Times New Roman"/>
          <w:i/>
          <w:color w:val="000000"/>
          <w:sz w:val="24"/>
          <w:szCs w:val="24"/>
        </w:rPr>
        <w:t>.</w:t>
      </w:r>
      <w:r w:rsidR="002D173D">
        <w:rPr>
          <w:rStyle w:val="apple-converted-space"/>
          <w:rFonts w:ascii="Times New Roman" w:hAnsi="Times New Roman" w:cs="Times New Roman"/>
          <w:i/>
          <w:color w:val="000000"/>
          <w:sz w:val="24"/>
          <w:szCs w:val="24"/>
        </w:rPr>
        <w:t>)</w:t>
      </w:r>
      <w:r w:rsidR="00735479" w:rsidRPr="00735479">
        <w:rPr>
          <w:rFonts w:ascii="Times New Roman" w:eastAsia="Times New Roman" w:hAnsi="Times New Roman" w:cs="Times New Roman"/>
          <w:sz w:val="24"/>
          <w:szCs w:val="24"/>
        </w:rPr>
        <w:t>;</w:t>
      </w:r>
      <w:r w:rsidR="2CA976CE" w:rsidRPr="00A13BB8">
        <w:rPr>
          <w:rFonts w:ascii="Times New Roman" w:eastAsia="Times New Roman" w:hAnsi="Times New Roman" w:cs="Times New Roman"/>
          <w:i/>
          <w:iCs/>
          <w:sz w:val="24"/>
          <w:szCs w:val="24"/>
        </w:rPr>
        <w:t xml:space="preserve"> </w:t>
      </w:r>
      <w:bookmarkEnd w:id="52"/>
    </w:p>
    <w:p w14:paraId="7D3EAB57" w14:textId="3A82D476" w:rsidR="00662A99" w:rsidRPr="00A13BB8" w:rsidRDefault="002178B1" w:rsidP="006417EC">
      <w:pPr>
        <w:pStyle w:val="NoSpacing"/>
        <w:numPr>
          <w:ilvl w:val="0"/>
          <w:numId w:val="8"/>
        </w:numPr>
        <w:spacing w:after="12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00662A99" w:rsidRPr="00A13BB8">
        <w:rPr>
          <w:rFonts w:ascii="Times New Roman" w:hAnsi="Times New Roman" w:cs="Times New Roman"/>
          <w:color w:val="000000"/>
          <w:sz w:val="24"/>
          <w:szCs w:val="24"/>
          <w:shd w:val="clear" w:color="auto" w:fill="FFFFFF"/>
        </w:rPr>
        <w:t>rijavitelju</w:t>
      </w:r>
      <w:r w:rsidR="002D173D">
        <w:rPr>
          <w:rFonts w:ascii="Times New Roman" w:hAnsi="Times New Roman" w:cs="Times New Roman"/>
          <w:color w:val="000000"/>
          <w:sz w:val="24"/>
          <w:szCs w:val="24"/>
          <w:shd w:val="clear" w:color="auto" w:fill="FFFFFF"/>
        </w:rPr>
        <w:t>/partneru</w:t>
      </w:r>
      <w:r w:rsidR="00662A99" w:rsidRPr="00A13BB8">
        <w:rPr>
          <w:rFonts w:ascii="Times New Roman" w:hAnsi="Times New Roman" w:cs="Times New Roman"/>
          <w:color w:val="000000"/>
          <w:sz w:val="24"/>
          <w:szCs w:val="24"/>
          <w:shd w:val="clear" w:color="auto" w:fill="FFFFFF"/>
        </w:rPr>
        <w:t xml:space="preserve"> koji nije izvršio isplate plaća zaposlenicima, plaćanje doprinosa za financiranje obveznih osiguranja (osobito zdravstveno ili mirovinsko) ili plaćanje poreza u skladu s propisima R</w:t>
      </w:r>
      <w:r w:rsidR="00EF4E83" w:rsidRPr="00A13BB8">
        <w:rPr>
          <w:rFonts w:ascii="Times New Roman" w:hAnsi="Times New Roman" w:cs="Times New Roman"/>
          <w:color w:val="000000"/>
          <w:sz w:val="24"/>
          <w:szCs w:val="24"/>
          <w:shd w:val="clear" w:color="auto" w:fill="FFFFFF"/>
        </w:rPr>
        <w:t>H</w:t>
      </w:r>
      <w:r w:rsidR="00662A99" w:rsidRPr="00A13BB8">
        <w:rPr>
          <w:rFonts w:ascii="Times New Roman" w:hAnsi="Times New Roman" w:cs="Times New Roman"/>
          <w:color w:val="000000"/>
          <w:sz w:val="24"/>
          <w:szCs w:val="24"/>
          <w:shd w:val="clear" w:color="auto" w:fill="FFFFFF"/>
        </w:rPr>
        <w:t xml:space="preserve"> kao države u kojoj je osnovan prijavitelj</w:t>
      </w:r>
      <w:r w:rsidR="006B03A0">
        <w:rPr>
          <w:rFonts w:ascii="Times New Roman" w:hAnsi="Times New Roman" w:cs="Times New Roman"/>
          <w:color w:val="000000"/>
          <w:sz w:val="24"/>
          <w:szCs w:val="24"/>
          <w:shd w:val="clear" w:color="auto" w:fill="FFFFFF"/>
        </w:rPr>
        <w:t>/partner</w:t>
      </w:r>
      <w:r w:rsidR="00662A99" w:rsidRPr="00A13BB8">
        <w:rPr>
          <w:rFonts w:ascii="Times New Roman" w:hAnsi="Times New Roman" w:cs="Times New Roman"/>
          <w:color w:val="000000"/>
          <w:sz w:val="24"/>
          <w:szCs w:val="24"/>
          <w:shd w:val="clear" w:color="auto" w:fill="FFFFFF"/>
        </w:rPr>
        <w:t xml:space="preserve"> i u kojoj će se provoditi Ugovor o dodjeli bespovratnih sredstava i u skladu s propisima države poslovnog nastana prijavitelja</w:t>
      </w:r>
      <w:r w:rsidR="00C53F17">
        <w:rPr>
          <w:rFonts w:ascii="Times New Roman" w:hAnsi="Times New Roman" w:cs="Times New Roman"/>
          <w:color w:val="000000"/>
          <w:sz w:val="24"/>
          <w:szCs w:val="24"/>
          <w:shd w:val="clear" w:color="auto" w:fill="FFFFFF"/>
        </w:rPr>
        <w:t>/partnera</w:t>
      </w:r>
      <w:r w:rsidR="00662A99" w:rsidRPr="00A13BB8">
        <w:rPr>
          <w:rFonts w:ascii="Times New Roman" w:hAnsi="Times New Roman" w:cs="Times New Roman"/>
          <w:color w:val="000000"/>
          <w:sz w:val="24"/>
          <w:szCs w:val="24"/>
          <w:shd w:val="clear" w:color="auto" w:fill="FFFFFF"/>
        </w:rPr>
        <w:t xml:space="preserve"> (ako oni nemaju poslovni </w:t>
      </w:r>
      <w:r w:rsidR="00CA7C0B" w:rsidRPr="00A13BB8">
        <w:rPr>
          <w:rFonts w:ascii="Times New Roman" w:hAnsi="Times New Roman" w:cs="Times New Roman"/>
          <w:color w:val="000000"/>
          <w:sz w:val="24"/>
          <w:szCs w:val="24"/>
          <w:shd w:val="clear" w:color="auto" w:fill="FFFFFF"/>
        </w:rPr>
        <w:t>nastan u R</w:t>
      </w:r>
      <w:r w:rsidR="00EF4E83" w:rsidRPr="00A13BB8">
        <w:rPr>
          <w:rFonts w:ascii="Times New Roman" w:hAnsi="Times New Roman" w:cs="Times New Roman"/>
          <w:color w:val="000000"/>
          <w:sz w:val="24"/>
          <w:szCs w:val="24"/>
          <w:shd w:val="clear" w:color="auto" w:fill="FFFFFF"/>
        </w:rPr>
        <w:t>H</w:t>
      </w:r>
      <w:r w:rsidR="00CA7C0B" w:rsidRPr="00A13BB8">
        <w:rPr>
          <w:rFonts w:ascii="Times New Roman" w:hAnsi="Times New Roman" w:cs="Times New Roman"/>
          <w:color w:val="000000"/>
          <w:sz w:val="24"/>
          <w:szCs w:val="24"/>
          <w:shd w:val="clear" w:color="auto" w:fill="FFFFFF"/>
        </w:rPr>
        <w:t>).</w:t>
      </w:r>
      <w:r w:rsidR="007556AF" w:rsidRPr="00A13BB8">
        <w:rPr>
          <w:rFonts w:ascii="Times New Roman" w:hAnsi="Times New Roman" w:cs="Times New Roman"/>
          <w:color w:val="000000"/>
          <w:sz w:val="24"/>
          <w:szCs w:val="24"/>
          <w:shd w:val="clear" w:color="auto" w:fill="FFFFFF"/>
        </w:rPr>
        <w:t xml:space="preserve"> </w:t>
      </w:r>
      <w:r w:rsidR="0072376E" w:rsidRPr="00A13BB8">
        <w:rPr>
          <w:rFonts w:ascii="Times New Roman" w:hAnsi="Times New Roman" w:cs="Times New Roman"/>
          <w:color w:val="000000"/>
          <w:sz w:val="24"/>
          <w:szCs w:val="24"/>
          <w:shd w:val="clear" w:color="auto" w:fill="FFFFFF"/>
        </w:rPr>
        <w:t xml:space="preserve">U </w:t>
      </w:r>
      <w:r w:rsidR="00662A99" w:rsidRPr="00A13BB8">
        <w:rPr>
          <w:rFonts w:ascii="Times New Roman" w:hAnsi="Times New Roman" w:cs="Times New Roman"/>
          <w:color w:val="000000"/>
          <w:sz w:val="24"/>
          <w:szCs w:val="24"/>
          <w:shd w:val="clear" w:color="auto" w:fill="FFFFFF"/>
        </w:rPr>
        <w:t>pogledu ove točke, smatra se prihvatljivim da prijavitelj</w:t>
      </w:r>
      <w:r w:rsidR="00C53F17">
        <w:rPr>
          <w:rFonts w:ascii="Times New Roman" w:hAnsi="Times New Roman" w:cs="Times New Roman"/>
          <w:color w:val="000000"/>
          <w:sz w:val="24"/>
          <w:szCs w:val="24"/>
          <w:shd w:val="clear" w:color="auto" w:fill="FFFFFF"/>
        </w:rPr>
        <w:t>/partner</w:t>
      </w:r>
      <w:r w:rsidR="00662A99" w:rsidRPr="00A13BB8">
        <w:rPr>
          <w:rFonts w:ascii="Times New Roman" w:hAnsi="Times New Roman" w:cs="Times New Roman"/>
          <w:color w:val="000000"/>
          <w:sz w:val="24"/>
          <w:szCs w:val="24"/>
          <w:shd w:val="clear" w:color="auto" w:fill="FFFFFF"/>
        </w:rPr>
        <w:t xml:space="preserve"> nije udovoljio spomenutim uvjetima, ako mu, sukladno posebnom propisu, plaćanje tih obveza nije dopušteno ili</w:t>
      </w:r>
      <w:r w:rsidR="007A476B" w:rsidRPr="00A13BB8">
        <w:rPr>
          <w:rFonts w:ascii="Times New Roman" w:hAnsi="Times New Roman" w:cs="Times New Roman"/>
          <w:color w:val="000000"/>
          <w:sz w:val="24"/>
          <w:szCs w:val="24"/>
          <w:shd w:val="clear" w:color="auto" w:fill="FFFFFF"/>
        </w:rPr>
        <w:t xml:space="preserve"> mu je odobrena odgoda plaćanja</w:t>
      </w:r>
      <w:r w:rsidR="009C207B" w:rsidRPr="00A13BB8">
        <w:rPr>
          <w:rFonts w:ascii="Times New Roman" w:eastAsia="Times New Roman" w:hAnsi="Times New Roman" w:cs="Times New Roman"/>
          <w:sz w:val="24"/>
          <w:szCs w:val="24"/>
        </w:rPr>
        <w:t xml:space="preserve"> </w:t>
      </w:r>
      <w:r w:rsidR="00541896">
        <w:rPr>
          <w:rFonts w:ascii="Times New Roman" w:hAnsi="Times New Roman" w:cs="Times New Roman"/>
          <w:sz w:val="24"/>
          <w:szCs w:val="24"/>
        </w:rPr>
        <w:t>–</w:t>
      </w:r>
      <w:r w:rsidR="009C207B">
        <w:rPr>
          <w:rFonts w:ascii="Times New Roman" w:eastAsia="Times New Roman" w:hAnsi="Times New Roman" w:cs="Times New Roman"/>
          <w:sz w:val="24"/>
          <w:szCs w:val="24"/>
        </w:rPr>
        <w:t xml:space="preserve"> </w:t>
      </w:r>
      <w:r w:rsidR="009C207B" w:rsidRPr="00A13BB8">
        <w:rPr>
          <w:rFonts w:ascii="Times New Roman" w:eastAsia="Times New Roman" w:hAnsi="Times New Roman" w:cs="Times New Roman"/>
          <w:i/>
          <w:iCs/>
          <w:sz w:val="24"/>
          <w:szCs w:val="24"/>
        </w:rPr>
        <w:t xml:space="preserve">dokazuje se Izjavom </w:t>
      </w:r>
      <w:r w:rsidR="009C207B">
        <w:rPr>
          <w:rFonts w:ascii="Times New Roman" w:eastAsia="Times New Roman" w:hAnsi="Times New Roman" w:cs="Times New Roman"/>
          <w:i/>
          <w:iCs/>
          <w:sz w:val="24"/>
          <w:szCs w:val="24"/>
        </w:rPr>
        <w:t>prijavitelja</w:t>
      </w:r>
      <w:r w:rsidR="009C207B" w:rsidRPr="00A13BB8">
        <w:rPr>
          <w:rFonts w:ascii="Times New Roman" w:eastAsia="Times New Roman" w:hAnsi="Times New Roman" w:cs="Times New Roman"/>
          <w:i/>
          <w:iCs/>
          <w:sz w:val="24"/>
          <w:szCs w:val="24"/>
        </w:rPr>
        <w:t xml:space="preserve"> (Obrazac 2</w:t>
      </w:r>
      <w:r w:rsidR="006B03A0">
        <w:rPr>
          <w:rFonts w:ascii="Times New Roman" w:eastAsia="Times New Roman" w:hAnsi="Times New Roman" w:cs="Times New Roman"/>
          <w:i/>
          <w:iCs/>
          <w:sz w:val="24"/>
          <w:szCs w:val="24"/>
        </w:rPr>
        <w:t>.</w:t>
      </w:r>
      <w:r w:rsidR="009C207B">
        <w:rPr>
          <w:rFonts w:ascii="Times New Roman" w:eastAsia="Times New Roman" w:hAnsi="Times New Roman" w:cs="Times New Roman"/>
          <w:i/>
          <w:iCs/>
          <w:sz w:val="24"/>
          <w:szCs w:val="24"/>
        </w:rPr>
        <w:t>)</w:t>
      </w:r>
      <w:r w:rsidR="00C53F17" w:rsidRPr="00C53F17">
        <w:rPr>
          <w:rFonts w:ascii="Times New Roman" w:eastAsia="Times New Roman" w:hAnsi="Times New Roman" w:cs="Times New Roman"/>
          <w:i/>
          <w:iCs/>
          <w:sz w:val="24"/>
          <w:szCs w:val="24"/>
        </w:rPr>
        <w:t xml:space="preserve"> </w:t>
      </w:r>
      <w:r w:rsidR="00C53F17">
        <w:rPr>
          <w:rFonts w:ascii="Times New Roman" w:eastAsia="Times New Roman" w:hAnsi="Times New Roman" w:cs="Times New Roman"/>
          <w:i/>
          <w:iCs/>
          <w:sz w:val="24"/>
          <w:szCs w:val="24"/>
        </w:rPr>
        <w:t xml:space="preserve">i </w:t>
      </w:r>
      <w:r w:rsidR="00C53F17">
        <w:rPr>
          <w:rStyle w:val="apple-converted-space"/>
          <w:rFonts w:ascii="Times New Roman" w:hAnsi="Times New Roman" w:cs="Times New Roman"/>
          <w:i/>
          <w:color w:val="000000"/>
          <w:sz w:val="24"/>
          <w:szCs w:val="24"/>
        </w:rPr>
        <w:t>Izjavom partnera (Obrazac 3</w:t>
      </w:r>
      <w:r w:rsidR="006B03A0">
        <w:rPr>
          <w:rStyle w:val="apple-converted-space"/>
          <w:rFonts w:ascii="Times New Roman" w:hAnsi="Times New Roman" w:cs="Times New Roman"/>
          <w:i/>
          <w:color w:val="000000"/>
          <w:sz w:val="24"/>
          <w:szCs w:val="24"/>
        </w:rPr>
        <w:t>.</w:t>
      </w:r>
      <w:r w:rsidR="00C53F17">
        <w:rPr>
          <w:rStyle w:val="apple-converted-space"/>
          <w:rFonts w:ascii="Times New Roman" w:hAnsi="Times New Roman" w:cs="Times New Roman"/>
          <w:i/>
          <w:color w:val="000000"/>
          <w:sz w:val="24"/>
          <w:szCs w:val="24"/>
        </w:rPr>
        <w:t>)</w:t>
      </w:r>
      <w:r w:rsidR="007B259F" w:rsidRPr="00A13BB8">
        <w:rPr>
          <w:rFonts w:ascii="Times New Roman" w:hAnsi="Times New Roman" w:cs="Times New Roman"/>
          <w:color w:val="000000"/>
          <w:sz w:val="24"/>
          <w:szCs w:val="24"/>
          <w:shd w:val="clear" w:color="auto" w:fill="FFFFFF"/>
        </w:rPr>
        <w:t>.</w:t>
      </w:r>
    </w:p>
    <w:p w14:paraId="2B76A682" w14:textId="77777777" w:rsidR="0058619C" w:rsidRDefault="0058619C" w:rsidP="00DD5C2E">
      <w:pPr>
        <w:pStyle w:val="NoSpacing"/>
        <w:spacing w:after="120" w:line="276" w:lineRule="auto"/>
        <w:jc w:val="both"/>
        <w:rPr>
          <w:rStyle w:val="normaltextrun"/>
          <w:rFonts w:ascii="Times New Roman" w:hAnsi="Times New Roman" w:cs="Times New Roman"/>
          <w:sz w:val="24"/>
          <w:szCs w:val="24"/>
        </w:rPr>
      </w:pPr>
    </w:p>
    <w:p w14:paraId="00871DA8" w14:textId="46463540" w:rsidR="00A0462B" w:rsidRPr="00A13BB8" w:rsidRDefault="00A0462B" w:rsidP="001A283D">
      <w:pPr>
        <w:pStyle w:val="Heading2"/>
      </w:pPr>
      <w:bookmarkStart w:id="53" w:name="_Toc97916950"/>
      <w:bookmarkStart w:id="54" w:name="_Toc98178392"/>
      <w:bookmarkStart w:id="55" w:name="_Toc112157661"/>
      <w:bookmarkStart w:id="56" w:name="_Toc2260418"/>
      <w:r w:rsidRPr="00A13BB8">
        <w:t>Broj projektnih</w:t>
      </w:r>
      <w:r w:rsidR="002A2B32" w:rsidRPr="00A13BB8">
        <w:t xml:space="preserve"> </w:t>
      </w:r>
      <w:r w:rsidRPr="00A13BB8">
        <w:t>prijedloga</w:t>
      </w:r>
      <w:bookmarkEnd w:id="53"/>
      <w:bookmarkEnd w:id="54"/>
      <w:bookmarkEnd w:id="55"/>
      <w:r w:rsidRPr="00A13BB8">
        <w:t xml:space="preserve"> </w:t>
      </w:r>
      <w:bookmarkEnd w:id="46"/>
      <w:bookmarkEnd w:id="56"/>
    </w:p>
    <w:p w14:paraId="5A896D2D" w14:textId="77777777" w:rsidR="0047549C" w:rsidRDefault="00A1105F" w:rsidP="00AF6858">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Prijavitelj po Pozivu može podnijeti </w:t>
      </w:r>
      <w:r w:rsidR="00DC145F">
        <w:rPr>
          <w:rFonts w:ascii="Times New Roman" w:hAnsi="Times New Roman" w:cs="Times New Roman"/>
          <w:sz w:val="24"/>
          <w:szCs w:val="24"/>
        </w:rPr>
        <w:t>više od jednog projektnog</w:t>
      </w:r>
      <w:r w:rsidRPr="00A13BB8">
        <w:rPr>
          <w:rFonts w:ascii="Times New Roman" w:hAnsi="Times New Roman" w:cs="Times New Roman"/>
          <w:sz w:val="24"/>
          <w:szCs w:val="24"/>
        </w:rPr>
        <w:t xml:space="preserve"> prijedlog</w:t>
      </w:r>
      <w:r w:rsidR="00AD4434" w:rsidRPr="00A13BB8">
        <w:rPr>
          <w:rFonts w:ascii="Times New Roman" w:hAnsi="Times New Roman" w:cs="Times New Roman"/>
          <w:sz w:val="24"/>
          <w:szCs w:val="24"/>
        </w:rPr>
        <w:t>a</w:t>
      </w:r>
      <w:r w:rsidR="009D6F7D" w:rsidRPr="00A13BB8">
        <w:rPr>
          <w:rFonts w:ascii="Times New Roman" w:hAnsi="Times New Roman" w:cs="Times New Roman"/>
          <w:sz w:val="24"/>
          <w:szCs w:val="24"/>
        </w:rPr>
        <w:t>, s napomenom da se pojedinom korisniku bespovratna sredstva mogu dodijeliti samo jednom za svako djelovanje te se isti troškovi ni u kakvim okolnostima ne smiju dvaput financirati iz proračuna Unije. Također, trošak koji je financiran iz nacionalnih javnih izvora ne može biti financiran iz proračuna Unije i obrnuto.</w:t>
      </w:r>
      <w:r w:rsidR="0086771A" w:rsidRPr="0086771A">
        <w:rPr>
          <w:sz w:val="24"/>
          <w:szCs w:val="24"/>
        </w:rPr>
        <w:t xml:space="preserve"> </w:t>
      </w:r>
      <w:r w:rsidR="0086771A" w:rsidRPr="0086771A">
        <w:rPr>
          <w:rFonts w:ascii="Times New Roman" w:hAnsi="Times New Roman" w:cs="Times New Roman"/>
          <w:sz w:val="24"/>
          <w:szCs w:val="24"/>
        </w:rPr>
        <w:t>S jednim prijaviteljem može se sklopiti više od jednog Ugovora</w:t>
      </w:r>
      <w:r w:rsidR="0086771A">
        <w:rPr>
          <w:rFonts w:ascii="Times New Roman" w:hAnsi="Times New Roman" w:cs="Times New Roman"/>
          <w:sz w:val="24"/>
          <w:szCs w:val="24"/>
        </w:rPr>
        <w:t xml:space="preserve">. </w:t>
      </w:r>
    </w:p>
    <w:p w14:paraId="3C15AE0D" w14:textId="2BBCF362" w:rsidR="001D443C" w:rsidRPr="002F145F" w:rsidRDefault="00EB3E40" w:rsidP="001A283D">
      <w:pPr>
        <w:pStyle w:val="Heading2"/>
      </w:pPr>
      <w:bookmarkStart w:id="57" w:name="bookmark10"/>
      <w:bookmarkStart w:id="58" w:name="_Toc452468695"/>
      <w:bookmarkStart w:id="59" w:name="_Toc2260419"/>
      <w:bookmarkStart w:id="60" w:name="_Toc97916951"/>
      <w:bookmarkStart w:id="61" w:name="_Toc98178393"/>
      <w:bookmarkStart w:id="62" w:name="_Toc112157662"/>
      <w:bookmarkEnd w:id="57"/>
      <w:r w:rsidRPr="00A13BB8">
        <w:lastRenderedPageBreak/>
        <w:t>Zahtjevi koji se odnose na s</w:t>
      </w:r>
      <w:r w:rsidR="00F82135" w:rsidRPr="00A13BB8">
        <w:t xml:space="preserve">posobnost </w:t>
      </w:r>
      <w:r w:rsidR="00EE6EF5" w:rsidRPr="00A13BB8">
        <w:t>p</w:t>
      </w:r>
      <w:r w:rsidR="00F82135" w:rsidRPr="00A13BB8">
        <w:t>rijavitelja</w:t>
      </w:r>
      <w:r w:rsidR="006B03A0">
        <w:t xml:space="preserve"> i </w:t>
      </w:r>
      <w:r w:rsidR="00F00778">
        <w:t>partnera</w:t>
      </w:r>
      <w:r w:rsidR="00F82135" w:rsidRPr="00A13BB8">
        <w:t xml:space="preserve">, </w:t>
      </w:r>
      <w:r w:rsidR="00A0462B" w:rsidRPr="00A13BB8">
        <w:t xml:space="preserve">učinkovito korištenje sredstava i </w:t>
      </w:r>
      <w:r w:rsidR="0047549C" w:rsidRPr="00A13BB8">
        <w:t>održivost</w:t>
      </w:r>
      <w:bookmarkEnd w:id="58"/>
      <w:bookmarkEnd w:id="59"/>
      <w:r w:rsidR="00701FF0" w:rsidRPr="00A13BB8">
        <w:t xml:space="preserve"> </w:t>
      </w:r>
      <w:r w:rsidR="00973953" w:rsidRPr="00A13BB8">
        <w:t>projekta</w:t>
      </w:r>
      <w:bookmarkEnd w:id="60"/>
      <w:bookmarkEnd w:id="61"/>
      <w:bookmarkEnd w:id="62"/>
    </w:p>
    <w:p w14:paraId="26C3014A" w14:textId="125E4CD1" w:rsidR="00FD3679" w:rsidRPr="00A13BB8" w:rsidRDefault="00370BD9" w:rsidP="0004451A">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A) </w:t>
      </w:r>
      <w:r w:rsidR="00A0462B" w:rsidRPr="00A13BB8">
        <w:rPr>
          <w:rFonts w:ascii="Times New Roman" w:hAnsi="Times New Roman" w:cs="Times New Roman"/>
          <w:sz w:val="24"/>
          <w:szCs w:val="24"/>
        </w:rPr>
        <w:t>Prijavitelj</w:t>
      </w:r>
      <w:r w:rsidR="006B03A0">
        <w:rPr>
          <w:rFonts w:ascii="Times New Roman" w:hAnsi="Times New Roman" w:cs="Times New Roman"/>
          <w:sz w:val="24"/>
          <w:szCs w:val="24"/>
        </w:rPr>
        <w:t xml:space="preserve"> i </w:t>
      </w:r>
      <w:r w:rsidR="00F00778">
        <w:rPr>
          <w:rFonts w:ascii="Times New Roman" w:hAnsi="Times New Roman" w:cs="Times New Roman"/>
          <w:sz w:val="24"/>
          <w:szCs w:val="24"/>
        </w:rPr>
        <w:t>partner</w:t>
      </w:r>
      <w:r w:rsidR="00A0462B" w:rsidRPr="00A13BB8">
        <w:rPr>
          <w:rFonts w:ascii="Times New Roman" w:hAnsi="Times New Roman" w:cs="Times New Roman"/>
          <w:sz w:val="24"/>
          <w:szCs w:val="24"/>
        </w:rPr>
        <w:t xml:space="preserve"> prov</w:t>
      </w:r>
      <w:r w:rsidR="00EE6EF5" w:rsidRPr="00A13BB8">
        <w:rPr>
          <w:rFonts w:ascii="Times New Roman" w:hAnsi="Times New Roman" w:cs="Times New Roman"/>
          <w:sz w:val="24"/>
          <w:szCs w:val="24"/>
        </w:rPr>
        <w:t>od</w:t>
      </w:r>
      <w:r w:rsidR="006B03A0">
        <w:rPr>
          <w:rFonts w:ascii="Times New Roman" w:hAnsi="Times New Roman" w:cs="Times New Roman"/>
          <w:sz w:val="24"/>
          <w:szCs w:val="24"/>
        </w:rPr>
        <w:t>e</w:t>
      </w:r>
      <w:r w:rsidR="00A0462B" w:rsidRPr="00A13BB8">
        <w:rPr>
          <w:rFonts w:ascii="Times New Roman" w:hAnsi="Times New Roman" w:cs="Times New Roman"/>
          <w:sz w:val="24"/>
          <w:szCs w:val="24"/>
        </w:rPr>
        <w:t xml:space="preserve"> </w:t>
      </w:r>
      <w:r w:rsidR="00973953" w:rsidRPr="00A13BB8">
        <w:rPr>
          <w:rFonts w:ascii="Times New Roman" w:hAnsi="Times New Roman" w:cs="Times New Roman"/>
          <w:sz w:val="24"/>
          <w:szCs w:val="24"/>
        </w:rPr>
        <w:t>projekt</w:t>
      </w:r>
      <w:r w:rsidR="00A0462B" w:rsidRPr="00A13BB8">
        <w:rPr>
          <w:rFonts w:ascii="Times New Roman" w:hAnsi="Times New Roman" w:cs="Times New Roman"/>
          <w:sz w:val="24"/>
          <w:szCs w:val="24"/>
        </w:rPr>
        <w:t xml:space="preserve"> pravovremeno i u skladu sa zahtjevima utvrđenim</w:t>
      </w:r>
      <w:r w:rsidR="00896F4C" w:rsidRPr="00A13BB8">
        <w:rPr>
          <w:rFonts w:ascii="Times New Roman" w:hAnsi="Times New Roman" w:cs="Times New Roman"/>
          <w:sz w:val="24"/>
          <w:szCs w:val="24"/>
        </w:rPr>
        <w:t>a</w:t>
      </w:r>
      <w:r w:rsidR="00A0462B" w:rsidRPr="00A13BB8">
        <w:rPr>
          <w:rFonts w:ascii="Times New Roman" w:hAnsi="Times New Roman" w:cs="Times New Roman"/>
          <w:sz w:val="24"/>
          <w:szCs w:val="24"/>
        </w:rPr>
        <w:t xml:space="preserve"> u ovim Uputama. </w:t>
      </w:r>
      <w:r w:rsidR="00FD3679" w:rsidRPr="00A13BB8">
        <w:rPr>
          <w:rFonts w:ascii="Times New Roman" w:hAnsi="Times New Roman" w:cs="Times New Roman"/>
          <w:sz w:val="24"/>
          <w:szCs w:val="24"/>
        </w:rPr>
        <w:t>Prijavitelj</w:t>
      </w:r>
      <w:r w:rsidR="006B03A0">
        <w:rPr>
          <w:rFonts w:ascii="Times New Roman" w:hAnsi="Times New Roman" w:cs="Times New Roman"/>
          <w:sz w:val="24"/>
          <w:szCs w:val="24"/>
        </w:rPr>
        <w:t xml:space="preserve"> i </w:t>
      </w:r>
      <w:r w:rsidR="00F00778">
        <w:rPr>
          <w:rFonts w:ascii="Times New Roman" w:hAnsi="Times New Roman" w:cs="Times New Roman"/>
          <w:sz w:val="24"/>
          <w:szCs w:val="24"/>
        </w:rPr>
        <w:t>partner</w:t>
      </w:r>
      <w:r w:rsidR="00FD3679" w:rsidRPr="00A13BB8">
        <w:rPr>
          <w:rFonts w:ascii="Times New Roman" w:hAnsi="Times New Roman" w:cs="Times New Roman"/>
          <w:sz w:val="24"/>
          <w:szCs w:val="24"/>
        </w:rPr>
        <w:t xml:space="preserve"> mora</w:t>
      </w:r>
      <w:r w:rsidR="006B03A0">
        <w:rPr>
          <w:rFonts w:ascii="Times New Roman" w:hAnsi="Times New Roman" w:cs="Times New Roman"/>
          <w:sz w:val="24"/>
          <w:szCs w:val="24"/>
        </w:rPr>
        <w:t>ju</w:t>
      </w:r>
      <w:r w:rsidR="00FD3679" w:rsidRPr="00A13BB8">
        <w:rPr>
          <w:rFonts w:ascii="Times New Roman" w:hAnsi="Times New Roman" w:cs="Times New Roman"/>
          <w:sz w:val="24"/>
          <w:szCs w:val="24"/>
        </w:rPr>
        <w:t xml:space="preserve"> osigurati odgovarajuće kapacitete za provedbu </w:t>
      </w:r>
      <w:r w:rsidR="00973953" w:rsidRPr="00A13BB8">
        <w:rPr>
          <w:rFonts w:ascii="Times New Roman" w:hAnsi="Times New Roman" w:cs="Times New Roman"/>
          <w:sz w:val="24"/>
          <w:szCs w:val="24"/>
        </w:rPr>
        <w:t>projekta</w:t>
      </w:r>
      <w:r w:rsidR="00633D26">
        <w:rPr>
          <w:rFonts w:ascii="Times New Roman" w:hAnsi="Times New Roman" w:cs="Times New Roman"/>
          <w:sz w:val="24"/>
          <w:szCs w:val="24"/>
        </w:rPr>
        <w:t>,</w:t>
      </w:r>
      <w:r w:rsidR="00FD3679" w:rsidRPr="00A13BB8">
        <w:rPr>
          <w:rFonts w:ascii="Times New Roman" w:hAnsi="Times New Roman" w:cs="Times New Roman"/>
          <w:sz w:val="24"/>
          <w:szCs w:val="24"/>
        </w:rPr>
        <w:t xml:space="preserve"> na način</w:t>
      </w:r>
      <w:r w:rsidR="00A75C03" w:rsidRPr="00A13BB8">
        <w:rPr>
          <w:rFonts w:ascii="Times New Roman" w:hAnsi="Times New Roman" w:cs="Times New Roman"/>
          <w:sz w:val="24"/>
          <w:szCs w:val="24"/>
        </w:rPr>
        <w:t xml:space="preserve"> da ima</w:t>
      </w:r>
      <w:r w:rsidR="006B03A0">
        <w:rPr>
          <w:rFonts w:ascii="Times New Roman" w:hAnsi="Times New Roman" w:cs="Times New Roman"/>
          <w:sz w:val="24"/>
          <w:szCs w:val="24"/>
        </w:rPr>
        <w:t>ju</w:t>
      </w:r>
      <w:r w:rsidR="00A75C03" w:rsidRPr="00A13BB8">
        <w:rPr>
          <w:rFonts w:ascii="Times New Roman" w:hAnsi="Times New Roman" w:cs="Times New Roman"/>
          <w:sz w:val="24"/>
          <w:szCs w:val="24"/>
        </w:rPr>
        <w:t xml:space="preserve"> </w:t>
      </w:r>
      <w:r w:rsidR="000A4065" w:rsidRPr="00A13BB8">
        <w:rPr>
          <w:rFonts w:ascii="Times New Roman" w:hAnsi="Times New Roman" w:cs="Times New Roman"/>
          <w:sz w:val="24"/>
          <w:szCs w:val="24"/>
        </w:rPr>
        <w:t>imenovan projektni tim koji je svojim iskustvom i kompetencijama sposoban provesti projekt kako je to opisano u</w:t>
      </w:r>
      <w:r w:rsidR="00633D26">
        <w:rPr>
          <w:rFonts w:ascii="Times New Roman" w:hAnsi="Times New Roman" w:cs="Times New Roman"/>
          <w:sz w:val="24"/>
          <w:szCs w:val="24"/>
        </w:rPr>
        <w:t xml:space="preserve"> Prijavnom obrascu</w:t>
      </w:r>
      <w:r w:rsidR="000A4065" w:rsidRPr="00A13BB8">
        <w:rPr>
          <w:rFonts w:ascii="Times New Roman" w:hAnsi="Times New Roman" w:cs="Times New Roman"/>
          <w:sz w:val="24"/>
          <w:szCs w:val="24"/>
        </w:rPr>
        <w:t>.</w:t>
      </w:r>
      <w:r w:rsidR="00642ECD" w:rsidRPr="00A13BB8">
        <w:rPr>
          <w:rFonts w:ascii="Times New Roman" w:hAnsi="Times New Roman" w:cs="Times New Roman"/>
          <w:sz w:val="24"/>
          <w:szCs w:val="24"/>
        </w:rPr>
        <w:t xml:space="preserve"> Ako u trenutku predaje projektnog prijedloga prijavitelj</w:t>
      </w:r>
      <w:r w:rsidR="006B03A0">
        <w:rPr>
          <w:rFonts w:ascii="Times New Roman" w:hAnsi="Times New Roman" w:cs="Times New Roman"/>
          <w:sz w:val="24"/>
          <w:szCs w:val="24"/>
        </w:rPr>
        <w:t xml:space="preserve"> i </w:t>
      </w:r>
      <w:r w:rsidR="00F00778">
        <w:rPr>
          <w:rFonts w:ascii="Times New Roman" w:hAnsi="Times New Roman" w:cs="Times New Roman"/>
          <w:sz w:val="24"/>
          <w:szCs w:val="24"/>
        </w:rPr>
        <w:t>partner</w:t>
      </w:r>
      <w:r w:rsidR="00642ECD" w:rsidRPr="00A13BB8">
        <w:rPr>
          <w:rFonts w:ascii="Times New Roman" w:hAnsi="Times New Roman" w:cs="Times New Roman"/>
          <w:sz w:val="24"/>
          <w:szCs w:val="24"/>
        </w:rPr>
        <w:t xml:space="preserve"> nema</w:t>
      </w:r>
      <w:r w:rsidR="006B03A0">
        <w:rPr>
          <w:rFonts w:ascii="Times New Roman" w:hAnsi="Times New Roman" w:cs="Times New Roman"/>
          <w:sz w:val="24"/>
          <w:szCs w:val="24"/>
        </w:rPr>
        <w:t>ju</w:t>
      </w:r>
      <w:r w:rsidR="00642ECD" w:rsidRPr="00A13BB8">
        <w:rPr>
          <w:rFonts w:ascii="Times New Roman" w:hAnsi="Times New Roman" w:cs="Times New Roman"/>
          <w:sz w:val="24"/>
          <w:szCs w:val="24"/>
        </w:rPr>
        <w:t xml:space="preserve"> imenovan cjelokupni projektni tim, </w:t>
      </w:r>
      <w:r w:rsidR="00FA2114" w:rsidRPr="00A13BB8">
        <w:rPr>
          <w:rFonts w:ascii="Times New Roman" w:hAnsi="Times New Roman" w:cs="Times New Roman"/>
          <w:sz w:val="24"/>
          <w:szCs w:val="24"/>
        </w:rPr>
        <w:t xml:space="preserve">potrebno je opisati način uspostave projektnog tima, uključujući kvalifikacije i tražene kompetencije članova projektnog tima te način osiguravanja članova projektnog tima (vanjska ekspertiza ili novo zapošljavanje). </w:t>
      </w:r>
      <w:r w:rsidR="00642ECD" w:rsidRPr="00A13BB8">
        <w:rPr>
          <w:rFonts w:ascii="Times New Roman" w:hAnsi="Times New Roman" w:cs="Times New Roman"/>
          <w:sz w:val="24"/>
          <w:szCs w:val="24"/>
        </w:rPr>
        <w:t>Kompetencije projektnog tima predmet su ocjene kvalitete projektnog prijedloga.</w:t>
      </w:r>
    </w:p>
    <w:p w14:paraId="2215422F" w14:textId="64097A00" w:rsidR="00080C9C" w:rsidRPr="00A13BB8" w:rsidRDefault="00080C9C" w:rsidP="0004451A">
      <w:pPr>
        <w:spacing w:after="120"/>
        <w:jc w:val="both"/>
        <w:rPr>
          <w:rFonts w:ascii="Times New Roman" w:hAnsi="Times New Roman" w:cs="Times New Roman"/>
          <w:sz w:val="24"/>
          <w:szCs w:val="24"/>
        </w:rPr>
      </w:pPr>
      <w:r w:rsidRPr="00A13BB8">
        <w:rPr>
          <w:rFonts w:ascii="Times New Roman" w:hAnsi="Times New Roman" w:cs="Times New Roman"/>
          <w:sz w:val="24"/>
          <w:szCs w:val="24"/>
        </w:rPr>
        <w:t xml:space="preserve">B) </w:t>
      </w:r>
      <w:bookmarkStart w:id="63" w:name="_Hlk99489537"/>
      <w:r w:rsidRPr="00A13BB8">
        <w:rPr>
          <w:rFonts w:ascii="Times New Roman" w:hAnsi="Times New Roman" w:cs="Times New Roman"/>
          <w:sz w:val="24"/>
          <w:szCs w:val="24"/>
        </w:rPr>
        <w:t>Prijavitelj</w:t>
      </w:r>
      <w:r w:rsidR="00164E0C">
        <w:rPr>
          <w:rFonts w:ascii="Times New Roman" w:hAnsi="Times New Roman" w:cs="Times New Roman"/>
          <w:sz w:val="24"/>
          <w:szCs w:val="24"/>
        </w:rPr>
        <w:t xml:space="preserve"> i </w:t>
      </w:r>
      <w:r w:rsidR="00F00778">
        <w:rPr>
          <w:rFonts w:ascii="Times New Roman" w:hAnsi="Times New Roman" w:cs="Times New Roman"/>
          <w:sz w:val="24"/>
          <w:szCs w:val="24"/>
        </w:rPr>
        <w:t>partner</w:t>
      </w:r>
      <w:r w:rsidRPr="00A13BB8">
        <w:rPr>
          <w:rFonts w:ascii="Times New Roman" w:hAnsi="Times New Roman" w:cs="Times New Roman"/>
          <w:sz w:val="24"/>
          <w:szCs w:val="24"/>
        </w:rPr>
        <w:t xml:space="preserve"> </w:t>
      </w:r>
      <w:r w:rsidR="00EE6EF5" w:rsidRPr="00A13BB8">
        <w:rPr>
          <w:rFonts w:ascii="Times New Roman" w:hAnsi="Times New Roman" w:cs="Times New Roman"/>
          <w:sz w:val="24"/>
          <w:szCs w:val="24"/>
        </w:rPr>
        <w:t>postupa</w:t>
      </w:r>
      <w:r w:rsidR="00164E0C">
        <w:rPr>
          <w:rFonts w:ascii="Times New Roman" w:hAnsi="Times New Roman" w:cs="Times New Roman"/>
          <w:sz w:val="24"/>
          <w:szCs w:val="24"/>
        </w:rPr>
        <w:t>ju</w:t>
      </w:r>
      <w:r w:rsidRPr="00A13BB8">
        <w:rPr>
          <w:rFonts w:ascii="Times New Roman" w:hAnsi="Times New Roman" w:cs="Times New Roman"/>
          <w:sz w:val="24"/>
          <w:szCs w:val="24"/>
        </w:rPr>
        <w:t xml:space="preserve"> u skladu s načelima ekonomičnosti, učinkovitosti i djelotvornosti. Prijavitelj</w:t>
      </w:r>
      <w:r w:rsidR="00164E0C">
        <w:rPr>
          <w:rFonts w:ascii="Times New Roman" w:hAnsi="Times New Roman" w:cs="Times New Roman"/>
          <w:sz w:val="24"/>
          <w:szCs w:val="24"/>
        </w:rPr>
        <w:t xml:space="preserve"> i </w:t>
      </w:r>
      <w:r w:rsidR="00F00778">
        <w:rPr>
          <w:rFonts w:ascii="Times New Roman" w:hAnsi="Times New Roman" w:cs="Times New Roman"/>
          <w:sz w:val="24"/>
          <w:szCs w:val="24"/>
        </w:rPr>
        <w:t>partner</w:t>
      </w:r>
      <w:r w:rsidRPr="00A13BB8">
        <w:rPr>
          <w:rFonts w:ascii="Times New Roman" w:hAnsi="Times New Roman" w:cs="Times New Roman"/>
          <w:sz w:val="24"/>
          <w:szCs w:val="24"/>
        </w:rPr>
        <w:t xml:space="preserve"> mora</w:t>
      </w:r>
      <w:r w:rsidR="00164E0C">
        <w:rPr>
          <w:rFonts w:ascii="Times New Roman" w:hAnsi="Times New Roman" w:cs="Times New Roman"/>
          <w:sz w:val="24"/>
          <w:szCs w:val="24"/>
        </w:rPr>
        <w:t>ju</w:t>
      </w:r>
      <w:r w:rsidRPr="00A13BB8">
        <w:rPr>
          <w:rFonts w:ascii="Times New Roman" w:hAnsi="Times New Roman" w:cs="Times New Roman"/>
          <w:sz w:val="24"/>
          <w:szCs w:val="24"/>
        </w:rPr>
        <w:t xml:space="preserve"> imati stabilne i dostatne izvore financiranja</w:t>
      </w:r>
      <w:bookmarkEnd w:id="63"/>
      <w:r w:rsidR="003C2725">
        <w:rPr>
          <w:rFonts w:ascii="Times New Roman" w:hAnsi="Times New Roman" w:cs="Times New Roman"/>
          <w:sz w:val="24"/>
          <w:szCs w:val="24"/>
        </w:rPr>
        <w:t xml:space="preserve">, </w:t>
      </w:r>
      <w:r w:rsidRPr="00A13BB8">
        <w:rPr>
          <w:rFonts w:ascii="Times New Roman" w:hAnsi="Times New Roman" w:cs="Times New Roman"/>
          <w:sz w:val="24"/>
          <w:szCs w:val="24"/>
        </w:rPr>
        <w:t>što dokazuj</w:t>
      </w:r>
      <w:r w:rsidR="00164E0C">
        <w:rPr>
          <w:rFonts w:ascii="Times New Roman" w:hAnsi="Times New Roman" w:cs="Times New Roman"/>
          <w:sz w:val="24"/>
          <w:szCs w:val="24"/>
        </w:rPr>
        <w:t>u</w:t>
      </w:r>
      <w:r w:rsidR="00CE3E81" w:rsidRPr="00A13BB8">
        <w:rPr>
          <w:rFonts w:ascii="Times New Roman" w:hAnsi="Times New Roman" w:cs="Times New Roman"/>
          <w:sz w:val="24"/>
          <w:szCs w:val="24"/>
        </w:rPr>
        <w:t xml:space="preserve"> </w:t>
      </w:r>
      <w:r w:rsidR="001F728C">
        <w:rPr>
          <w:rFonts w:ascii="Times New Roman" w:hAnsi="Times New Roman" w:cs="Times New Roman"/>
          <w:sz w:val="24"/>
          <w:szCs w:val="24"/>
        </w:rPr>
        <w:t>I</w:t>
      </w:r>
      <w:r w:rsidR="006B03A0">
        <w:rPr>
          <w:rFonts w:ascii="Times New Roman" w:hAnsi="Times New Roman" w:cs="Times New Roman"/>
          <w:sz w:val="24"/>
          <w:szCs w:val="24"/>
        </w:rPr>
        <w:t>zjavama</w:t>
      </w:r>
      <w:r w:rsidR="00CE3E81" w:rsidRPr="00A13BB8">
        <w:rPr>
          <w:rFonts w:ascii="Times New Roman" w:hAnsi="Times New Roman" w:cs="Times New Roman"/>
          <w:sz w:val="24"/>
          <w:szCs w:val="24"/>
        </w:rPr>
        <w:t xml:space="preserve"> (Obrazac 2</w:t>
      </w:r>
      <w:r w:rsidR="006B03A0">
        <w:rPr>
          <w:rFonts w:ascii="Times New Roman" w:hAnsi="Times New Roman" w:cs="Times New Roman"/>
          <w:sz w:val="24"/>
          <w:szCs w:val="24"/>
        </w:rPr>
        <w:t>. i Obrazac 3.</w:t>
      </w:r>
      <w:r w:rsidR="00CE3E81" w:rsidRPr="00A13BB8">
        <w:rPr>
          <w:rFonts w:ascii="Times New Roman" w:hAnsi="Times New Roman" w:cs="Times New Roman"/>
          <w:sz w:val="24"/>
          <w:szCs w:val="24"/>
        </w:rPr>
        <w:t>).</w:t>
      </w:r>
      <w:r w:rsidR="00033CFF">
        <w:rPr>
          <w:rFonts w:ascii="Times New Roman" w:hAnsi="Times New Roman" w:cs="Times New Roman"/>
          <w:sz w:val="24"/>
          <w:szCs w:val="24"/>
        </w:rPr>
        <w:t xml:space="preserve"> </w:t>
      </w:r>
    </w:p>
    <w:p w14:paraId="2498D7CC" w14:textId="05DB234A" w:rsidR="00343845" w:rsidRPr="00A13BB8" w:rsidRDefault="00080C9C" w:rsidP="0004451A">
      <w:pPr>
        <w:spacing w:after="120"/>
        <w:jc w:val="both"/>
        <w:rPr>
          <w:rFonts w:ascii="Times New Roman" w:hAnsi="Times New Roman" w:cs="Times New Roman"/>
          <w:sz w:val="24"/>
          <w:szCs w:val="24"/>
          <w:u w:val="single"/>
        </w:rPr>
      </w:pPr>
      <w:r w:rsidRPr="00A13BB8">
        <w:rPr>
          <w:rFonts w:ascii="Times New Roman" w:hAnsi="Times New Roman" w:cs="Times New Roman"/>
          <w:sz w:val="24"/>
          <w:szCs w:val="24"/>
        </w:rPr>
        <w:t>C) Prijavitelj</w:t>
      </w:r>
      <w:r w:rsidR="00164E0C">
        <w:rPr>
          <w:rFonts w:ascii="Times New Roman" w:hAnsi="Times New Roman" w:cs="Times New Roman"/>
          <w:sz w:val="24"/>
          <w:szCs w:val="24"/>
        </w:rPr>
        <w:t xml:space="preserve"> i </w:t>
      </w:r>
      <w:r w:rsidR="00F00778">
        <w:rPr>
          <w:rFonts w:ascii="Times New Roman" w:hAnsi="Times New Roman" w:cs="Times New Roman"/>
          <w:sz w:val="24"/>
          <w:szCs w:val="24"/>
        </w:rPr>
        <w:t>partner</w:t>
      </w:r>
      <w:r w:rsidRPr="00A13BB8">
        <w:rPr>
          <w:rFonts w:ascii="Times New Roman" w:hAnsi="Times New Roman" w:cs="Times New Roman"/>
          <w:sz w:val="24"/>
          <w:szCs w:val="24"/>
        </w:rPr>
        <w:t xml:space="preserve"> osigura</w:t>
      </w:r>
      <w:r w:rsidR="00EE6EF5" w:rsidRPr="00A13BB8">
        <w:rPr>
          <w:rFonts w:ascii="Times New Roman" w:hAnsi="Times New Roman" w:cs="Times New Roman"/>
          <w:sz w:val="24"/>
          <w:szCs w:val="24"/>
        </w:rPr>
        <w:t>va</w:t>
      </w:r>
      <w:r w:rsidR="00164E0C">
        <w:rPr>
          <w:rFonts w:ascii="Times New Roman" w:hAnsi="Times New Roman" w:cs="Times New Roman"/>
          <w:sz w:val="24"/>
          <w:szCs w:val="24"/>
        </w:rPr>
        <w:t>ju</w:t>
      </w:r>
      <w:r w:rsidRPr="00A13BB8">
        <w:rPr>
          <w:rFonts w:ascii="Times New Roman" w:hAnsi="Times New Roman" w:cs="Times New Roman"/>
          <w:sz w:val="24"/>
          <w:szCs w:val="24"/>
        </w:rPr>
        <w:t xml:space="preserve"> održivost </w:t>
      </w:r>
      <w:r w:rsidR="00973953" w:rsidRPr="00A13BB8">
        <w:rPr>
          <w:rFonts w:ascii="Times New Roman" w:hAnsi="Times New Roman" w:cs="Times New Roman"/>
          <w:sz w:val="24"/>
          <w:szCs w:val="24"/>
        </w:rPr>
        <w:t>projekta</w:t>
      </w:r>
      <w:r w:rsidR="00EE6EF5" w:rsidRPr="00A13BB8">
        <w:rPr>
          <w:rFonts w:ascii="Times New Roman" w:hAnsi="Times New Roman" w:cs="Times New Roman"/>
          <w:sz w:val="24"/>
          <w:szCs w:val="24"/>
        </w:rPr>
        <w:t>,</w:t>
      </w:r>
      <w:r w:rsidRPr="00A13BB8">
        <w:rPr>
          <w:rFonts w:ascii="Times New Roman" w:hAnsi="Times New Roman" w:cs="Times New Roman"/>
          <w:sz w:val="24"/>
          <w:szCs w:val="24"/>
        </w:rPr>
        <w:t xml:space="preserve"> tijekom razdoblja </w:t>
      </w:r>
      <w:r w:rsidR="000A4065" w:rsidRPr="00A13BB8">
        <w:rPr>
          <w:rFonts w:ascii="Times New Roman" w:hAnsi="Times New Roman" w:cs="Times New Roman"/>
          <w:sz w:val="24"/>
          <w:szCs w:val="24"/>
        </w:rPr>
        <w:t xml:space="preserve">od </w:t>
      </w:r>
      <w:r w:rsidR="00300143">
        <w:rPr>
          <w:rFonts w:ascii="Times New Roman" w:hAnsi="Times New Roman" w:cs="Times New Roman"/>
          <w:sz w:val="24"/>
          <w:szCs w:val="24"/>
        </w:rPr>
        <w:t>pet</w:t>
      </w:r>
      <w:r w:rsidR="00300143" w:rsidRPr="00A13BB8">
        <w:rPr>
          <w:rFonts w:ascii="Times New Roman" w:hAnsi="Times New Roman" w:cs="Times New Roman"/>
          <w:sz w:val="24"/>
          <w:szCs w:val="24"/>
        </w:rPr>
        <w:t xml:space="preserve"> godin</w:t>
      </w:r>
      <w:r w:rsidR="00300143">
        <w:rPr>
          <w:rFonts w:ascii="Times New Roman" w:hAnsi="Times New Roman" w:cs="Times New Roman"/>
          <w:sz w:val="24"/>
          <w:szCs w:val="24"/>
        </w:rPr>
        <w:t xml:space="preserve">a </w:t>
      </w:r>
      <w:r w:rsidR="000A4065" w:rsidRPr="00A13BB8">
        <w:rPr>
          <w:rFonts w:ascii="Times New Roman" w:hAnsi="Times New Roman" w:cs="Times New Roman"/>
          <w:sz w:val="24"/>
          <w:szCs w:val="24"/>
        </w:rPr>
        <w:t xml:space="preserve">nakon završetka provedbe projekta. </w:t>
      </w:r>
    </w:p>
    <w:p w14:paraId="169B74F8" w14:textId="77777777" w:rsidR="000B7710" w:rsidRPr="00A13BB8" w:rsidRDefault="000B7710" w:rsidP="0004451A">
      <w:pPr>
        <w:pStyle w:val="NoSpacing"/>
        <w:spacing w:after="120" w:line="276" w:lineRule="auto"/>
        <w:jc w:val="both"/>
        <w:rPr>
          <w:rFonts w:ascii="Times New Roman" w:hAnsi="Times New Roman" w:cs="Times New Roman"/>
          <w:sz w:val="24"/>
          <w:szCs w:val="24"/>
        </w:rPr>
      </w:pPr>
    </w:p>
    <w:p w14:paraId="64E308FC" w14:textId="77777777" w:rsidR="001D443C" w:rsidRPr="002F145F" w:rsidRDefault="00185021" w:rsidP="001A283D">
      <w:pPr>
        <w:pStyle w:val="Heading2"/>
      </w:pPr>
      <w:bookmarkStart w:id="64" w:name="bookmark14"/>
      <w:bookmarkStart w:id="65" w:name="_Toc452468697"/>
      <w:bookmarkStart w:id="66" w:name="_Toc2260420"/>
      <w:bookmarkStart w:id="67" w:name="_Toc97916952"/>
      <w:bookmarkStart w:id="68" w:name="_Toc98178394"/>
      <w:bookmarkStart w:id="69" w:name="_Toc112157663"/>
      <w:bookmarkEnd w:id="64"/>
      <w:r w:rsidRPr="00A13BB8">
        <w:t xml:space="preserve">Prihvatljivost </w:t>
      </w:r>
      <w:bookmarkEnd w:id="65"/>
      <w:bookmarkEnd w:id="66"/>
      <w:r w:rsidR="007F00BF" w:rsidRPr="00A13BB8">
        <w:t>projekta</w:t>
      </w:r>
      <w:bookmarkEnd w:id="67"/>
      <w:bookmarkEnd w:id="68"/>
      <w:bookmarkEnd w:id="69"/>
    </w:p>
    <w:p w14:paraId="74DCA2E8" w14:textId="77777777" w:rsidR="00E11CF6" w:rsidRPr="00A13BB8" w:rsidRDefault="2CA976CE" w:rsidP="0004451A">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Kako bi bio prihvatljiv, projektni prijedlog mora udovoljavati svim utvrđenim kriterijima prihvatljivosti, kako slijede:</w:t>
      </w:r>
    </w:p>
    <w:p w14:paraId="4F6285AF" w14:textId="002A0816" w:rsidR="000A4065" w:rsidRPr="00A13BB8" w:rsidRDefault="001F728C" w:rsidP="00B237EE">
      <w:pPr>
        <w:pStyle w:val="bullets"/>
        <w:numPr>
          <w:ilvl w:val="0"/>
          <w:numId w:val="11"/>
        </w:numPr>
        <w:spacing w:after="120" w:line="276" w:lineRule="auto"/>
        <w:contextualSpacing w:val="0"/>
        <w:jc w:val="both"/>
        <w:rPr>
          <w:rFonts w:ascii="Times New Roman" w:hAnsi="Times New Roman" w:cs="Times New Roman"/>
          <w:sz w:val="24"/>
          <w:szCs w:val="24"/>
          <w:lang w:val="hr-HR"/>
        </w:rPr>
      </w:pPr>
      <w:r>
        <w:rPr>
          <w:rFonts w:ascii="Times New Roman" w:hAnsi="Times New Roman" w:cs="Times New Roman"/>
          <w:sz w:val="24"/>
          <w:szCs w:val="24"/>
          <w:lang w:val="hr-HR"/>
        </w:rPr>
        <w:t>Projekt je u skladu s</w:t>
      </w:r>
      <w:r w:rsidR="000A4065" w:rsidRPr="00A13BB8">
        <w:rPr>
          <w:rFonts w:ascii="Times New Roman" w:hAnsi="Times New Roman" w:cs="Times New Roman"/>
          <w:sz w:val="24"/>
          <w:szCs w:val="24"/>
          <w:lang w:val="hr-HR"/>
        </w:rPr>
        <w:t xml:space="preserve"> predmetom i svrhom Poziva te doprinosi obaveznim pokazateljima Poziva (točka 1.</w:t>
      </w:r>
      <w:r w:rsidR="00C50067">
        <w:rPr>
          <w:rFonts w:ascii="Times New Roman" w:hAnsi="Times New Roman" w:cs="Times New Roman"/>
          <w:sz w:val="24"/>
          <w:szCs w:val="24"/>
          <w:lang w:val="hr-HR"/>
        </w:rPr>
        <w:t>2</w:t>
      </w:r>
      <w:r w:rsidR="000A4065" w:rsidRPr="00A13BB8">
        <w:rPr>
          <w:rFonts w:ascii="Times New Roman" w:hAnsi="Times New Roman" w:cs="Times New Roman"/>
          <w:sz w:val="24"/>
          <w:szCs w:val="24"/>
          <w:lang w:val="hr-HR"/>
        </w:rPr>
        <w:t xml:space="preserve"> Uputa) </w:t>
      </w:r>
      <w:r w:rsidR="00807E9B">
        <w:rPr>
          <w:rFonts w:ascii="Times New Roman" w:hAnsi="Times New Roman" w:cs="Times New Roman"/>
          <w:sz w:val="24"/>
          <w:szCs w:val="24"/>
          <w:lang w:val="hr-HR"/>
        </w:rPr>
        <w:t>–</w:t>
      </w:r>
      <w:r w:rsidR="000A4065" w:rsidRPr="00A13BB8">
        <w:rPr>
          <w:rFonts w:ascii="Times New Roman" w:hAnsi="Times New Roman" w:cs="Times New Roman"/>
          <w:sz w:val="24"/>
          <w:szCs w:val="24"/>
          <w:lang w:val="hr-HR"/>
        </w:rPr>
        <w:t xml:space="preserve"> </w:t>
      </w:r>
      <w:r w:rsidR="000A4065" w:rsidRPr="00A13BB8">
        <w:rPr>
          <w:rFonts w:ascii="Times New Roman" w:hAnsi="Times New Roman" w:cs="Times New Roman"/>
          <w:i/>
          <w:iCs/>
          <w:sz w:val="24"/>
          <w:szCs w:val="24"/>
          <w:lang w:val="hr-HR"/>
        </w:rPr>
        <w:t>dokazuje se</w:t>
      </w:r>
      <w:r w:rsidR="000A4065" w:rsidRPr="00A13BB8">
        <w:rPr>
          <w:rFonts w:ascii="Times New Roman" w:hAnsi="Times New Roman" w:cs="Times New Roman"/>
          <w:sz w:val="24"/>
          <w:szCs w:val="24"/>
          <w:lang w:val="hr-HR"/>
        </w:rPr>
        <w:t xml:space="preserve"> </w:t>
      </w:r>
      <w:r w:rsidR="000A4065" w:rsidRPr="00A13BB8">
        <w:rPr>
          <w:rFonts w:ascii="Times New Roman" w:hAnsi="Times New Roman" w:cs="Times New Roman"/>
          <w:i/>
          <w:iCs/>
          <w:sz w:val="24"/>
          <w:szCs w:val="24"/>
          <w:lang w:val="hr-HR"/>
        </w:rPr>
        <w:t>Prijavnim obrascem</w:t>
      </w:r>
      <w:r w:rsidR="00BD2300">
        <w:rPr>
          <w:rFonts w:ascii="Times New Roman" w:hAnsi="Times New Roman" w:cs="Times New Roman"/>
          <w:sz w:val="24"/>
          <w:szCs w:val="24"/>
          <w:lang w:val="hr-HR"/>
        </w:rPr>
        <w:t>;</w:t>
      </w:r>
    </w:p>
    <w:p w14:paraId="11AF5787" w14:textId="67591ECA" w:rsidR="000A4065" w:rsidRPr="00D8721C" w:rsidRDefault="000A4065" w:rsidP="00B237EE">
      <w:pPr>
        <w:pStyle w:val="bullets"/>
        <w:numPr>
          <w:ilvl w:val="0"/>
          <w:numId w:val="11"/>
        </w:numPr>
        <w:spacing w:after="120" w:line="276" w:lineRule="auto"/>
        <w:contextualSpacing w:val="0"/>
        <w:jc w:val="both"/>
        <w:rPr>
          <w:rFonts w:ascii="Times New Roman" w:hAnsi="Times New Roman" w:cs="Times New Roman"/>
          <w:i/>
          <w:iCs/>
          <w:sz w:val="24"/>
          <w:szCs w:val="24"/>
          <w:lang w:val="hr-HR"/>
        </w:rPr>
      </w:pPr>
      <w:bookmarkStart w:id="70" w:name="_Hlk99489751"/>
      <w:r w:rsidRPr="00D8721C">
        <w:rPr>
          <w:rFonts w:ascii="Times New Roman" w:hAnsi="Times New Roman" w:cs="Times New Roman"/>
          <w:sz w:val="24"/>
          <w:szCs w:val="24"/>
          <w:lang w:val="hr-HR"/>
        </w:rPr>
        <w:t>Provedba projekta ne smije započeti prije predaje projektnog prijedloga</w:t>
      </w:r>
      <w:r w:rsidR="00807E9B" w:rsidRPr="00D8721C">
        <w:rPr>
          <w:rFonts w:ascii="Times New Roman" w:hAnsi="Times New Roman" w:cs="Times New Roman"/>
          <w:sz w:val="24"/>
          <w:szCs w:val="24"/>
          <w:lang w:val="hr-HR"/>
        </w:rPr>
        <w:t xml:space="preserve"> </w:t>
      </w:r>
      <w:bookmarkEnd w:id="70"/>
      <w:r w:rsidR="00807E9B" w:rsidRPr="00D8721C">
        <w:rPr>
          <w:rFonts w:ascii="Times New Roman" w:hAnsi="Times New Roman" w:cs="Times New Roman"/>
          <w:sz w:val="24"/>
          <w:szCs w:val="24"/>
          <w:lang w:val="hr-HR"/>
        </w:rPr>
        <w:t xml:space="preserve">– </w:t>
      </w:r>
      <w:r w:rsidRPr="00D8721C">
        <w:rPr>
          <w:rFonts w:ascii="Times New Roman" w:hAnsi="Times New Roman" w:cs="Times New Roman"/>
          <w:i/>
          <w:iCs/>
          <w:sz w:val="24"/>
          <w:szCs w:val="24"/>
          <w:lang w:val="hr-HR"/>
        </w:rPr>
        <w:t>dokazuje se Prijavnim obrascem, Izjavom prijavitelja (</w:t>
      </w:r>
      <w:r w:rsidRPr="00D8721C">
        <w:rPr>
          <w:rStyle w:val="eop"/>
          <w:rFonts w:ascii="Times New Roman" w:hAnsi="Times New Roman" w:cs="Times New Roman"/>
          <w:i/>
          <w:iCs/>
          <w:color w:val="000000"/>
          <w:sz w:val="24"/>
          <w:szCs w:val="24"/>
          <w:lang w:val="hr-HR"/>
        </w:rPr>
        <w:t>Obrazac</w:t>
      </w:r>
      <w:r w:rsidR="002A7F8B" w:rsidRPr="00D8721C">
        <w:rPr>
          <w:rStyle w:val="eop"/>
          <w:rFonts w:ascii="Times New Roman" w:hAnsi="Times New Roman" w:cs="Times New Roman"/>
          <w:i/>
          <w:iCs/>
          <w:color w:val="000000"/>
          <w:sz w:val="24"/>
          <w:szCs w:val="24"/>
          <w:lang w:val="hr-HR"/>
        </w:rPr>
        <w:t xml:space="preserve"> 2</w:t>
      </w:r>
      <w:r w:rsidR="00164E0C">
        <w:rPr>
          <w:rStyle w:val="eop"/>
          <w:rFonts w:ascii="Times New Roman" w:hAnsi="Times New Roman" w:cs="Times New Roman"/>
          <w:i/>
          <w:iCs/>
          <w:color w:val="000000"/>
          <w:sz w:val="24"/>
          <w:szCs w:val="24"/>
          <w:lang w:val="hr-HR"/>
        </w:rPr>
        <w:t>.</w:t>
      </w:r>
      <w:r w:rsidRPr="00D8721C">
        <w:rPr>
          <w:rStyle w:val="eop"/>
          <w:rFonts w:ascii="Times New Roman" w:hAnsi="Times New Roman" w:cs="Times New Roman"/>
          <w:i/>
          <w:iCs/>
          <w:color w:val="000000"/>
          <w:sz w:val="24"/>
          <w:szCs w:val="24"/>
          <w:lang w:val="hr-HR"/>
        </w:rPr>
        <w:t>)</w:t>
      </w:r>
      <w:r w:rsidR="004F2195">
        <w:rPr>
          <w:rStyle w:val="eop"/>
          <w:rFonts w:ascii="Times New Roman" w:hAnsi="Times New Roman" w:cs="Times New Roman"/>
          <w:i/>
          <w:iCs/>
          <w:color w:val="000000"/>
          <w:sz w:val="24"/>
          <w:szCs w:val="24"/>
          <w:lang w:val="hr-HR"/>
        </w:rPr>
        <w:t xml:space="preserve"> i Izjavom partnera (Obrazac 3</w:t>
      </w:r>
      <w:r w:rsidR="00164E0C">
        <w:rPr>
          <w:rStyle w:val="eop"/>
          <w:rFonts w:ascii="Times New Roman" w:hAnsi="Times New Roman" w:cs="Times New Roman"/>
          <w:i/>
          <w:iCs/>
          <w:color w:val="000000"/>
          <w:sz w:val="24"/>
          <w:szCs w:val="24"/>
          <w:lang w:val="hr-HR"/>
        </w:rPr>
        <w:t>.</w:t>
      </w:r>
      <w:r w:rsidR="004F2195">
        <w:rPr>
          <w:rStyle w:val="eop"/>
          <w:rFonts w:ascii="Times New Roman" w:hAnsi="Times New Roman" w:cs="Times New Roman"/>
          <w:i/>
          <w:iCs/>
          <w:color w:val="000000"/>
          <w:sz w:val="24"/>
          <w:szCs w:val="24"/>
          <w:lang w:val="hr-HR"/>
        </w:rPr>
        <w:t>)</w:t>
      </w:r>
      <w:r w:rsidR="00BD2300" w:rsidRPr="00D8721C">
        <w:rPr>
          <w:rStyle w:val="eop"/>
          <w:rFonts w:ascii="Times New Roman" w:hAnsi="Times New Roman" w:cs="Times New Roman"/>
          <w:color w:val="000000"/>
          <w:sz w:val="24"/>
          <w:szCs w:val="24"/>
          <w:lang w:val="hr-HR"/>
        </w:rPr>
        <w:t>;</w:t>
      </w:r>
    </w:p>
    <w:p w14:paraId="0EBD9E6D" w14:textId="77777777" w:rsidR="000A4065" w:rsidRPr="00A13BB8" w:rsidRDefault="000A4065" w:rsidP="00B237EE">
      <w:pPr>
        <w:pStyle w:val="bullets"/>
        <w:numPr>
          <w:ilvl w:val="0"/>
          <w:numId w:val="11"/>
        </w:numPr>
        <w:spacing w:after="120" w:line="276" w:lineRule="auto"/>
        <w:contextualSpacing w:val="0"/>
        <w:jc w:val="both"/>
        <w:rPr>
          <w:rFonts w:ascii="Times New Roman" w:hAnsi="Times New Roman" w:cs="Times New Roman"/>
          <w:i/>
          <w:iCs/>
          <w:sz w:val="24"/>
          <w:szCs w:val="24"/>
          <w:lang w:val="hr-HR"/>
        </w:rPr>
      </w:pPr>
      <w:r w:rsidRPr="00A13BB8">
        <w:rPr>
          <w:rFonts w:ascii="Times New Roman" w:hAnsi="Times New Roman" w:cs="Times New Roman"/>
          <w:sz w:val="24"/>
          <w:szCs w:val="24"/>
          <w:lang w:val="hr-HR"/>
        </w:rPr>
        <w:t>Predviđeno trajanje projekta nije dulje od 12 mjeseci</w:t>
      </w:r>
      <w:r w:rsidR="006C7291" w:rsidRPr="00A13BB8">
        <w:rPr>
          <w:rFonts w:ascii="Times New Roman" w:hAnsi="Times New Roman" w:cs="Times New Roman"/>
          <w:sz w:val="24"/>
          <w:szCs w:val="24"/>
          <w:lang w:val="hr-HR"/>
        </w:rPr>
        <w:t xml:space="preserve"> </w:t>
      </w:r>
      <w:r w:rsidR="00807E9B">
        <w:rPr>
          <w:rFonts w:ascii="Times New Roman" w:hAnsi="Times New Roman" w:cs="Times New Roman"/>
          <w:sz w:val="24"/>
          <w:szCs w:val="24"/>
          <w:lang w:val="hr-HR"/>
        </w:rPr>
        <w:t>–</w:t>
      </w:r>
      <w:r w:rsidR="006C7291" w:rsidRPr="00A13BB8">
        <w:rPr>
          <w:rFonts w:ascii="Times New Roman" w:hAnsi="Times New Roman" w:cs="Times New Roman"/>
          <w:sz w:val="24"/>
          <w:szCs w:val="24"/>
          <w:lang w:val="hr-HR"/>
        </w:rPr>
        <w:t xml:space="preserve"> </w:t>
      </w:r>
      <w:r w:rsidRPr="00A13BB8">
        <w:rPr>
          <w:rFonts w:ascii="Times New Roman" w:hAnsi="Times New Roman" w:cs="Times New Roman"/>
          <w:i/>
          <w:iCs/>
          <w:sz w:val="24"/>
          <w:szCs w:val="24"/>
          <w:lang w:val="hr-HR"/>
        </w:rPr>
        <w:t>dokazuje se Prijavnim obrascem</w:t>
      </w:r>
      <w:r w:rsidR="00BD2300">
        <w:rPr>
          <w:rFonts w:ascii="Times New Roman" w:hAnsi="Times New Roman" w:cs="Times New Roman"/>
          <w:sz w:val="24"/>
          <w:szCs w:val="24"/>
          <w:lang w:val="hr-HR"/>
        </w:rPr>
        <w:t>;</w:t>
      </w:r>
      <w:r w:rsidRPr="00A13BB8">
        <w:rPr>
          <w:rFonts w:ascii="Times New Roman" w:hAnsi="Times New Roman" w:cs="Times New Roman"/>
          <w:i/>
          <w:iCs/>
          <w:sz w:val="24"/>
          <w:szCs w:val="24"/>
          <w:lang w:val="hr-HR"/>
        </w:rPr>
        <w:t xml:space="preserve"> </w:t>
      </w:r>
    </w:p>
    <w:p w14:paraId="1B7380E9" w14:textId="666E6F20" w:rsidR="000A4065" w:rsidRPr="00A13BB8" w:rsidRDefault="00A359BE" w:rsidP="00B237EE">
      <w:pPr>
        <w:pStyle w:val="bullets"/>
        <w:numPr>
          <w:ilvl w:val="0"/>
          <w:numId w:val="11"/>
        </w:numPr>
        <w:spacing w:after="120" w:line="276" w:lineRule="auto"/>
        <w:contextualSpacing w:val="0"/>
        <w:jc w:val="both"/>
        <w:rPr>
          <w:rFonts w:ascii="Times New Roman" w:hAnsi="Times New Roman" w:cs="Times New Roman"/>
          <w:i/>
          <w:iCs/>
          <w:sz w:val="24"/>
          <w:szCs w:val="24"/>
          <w:lang w:val="hr-HR"/>
        </w:rPr>
      </w:pPr>
      <w:bookmarkStart w:id="71" w:name="_Hlk99489775"/>
      <w:r w:rsidRPr="00A359BE">
        <w:rPr>
          <w:rFonts w:ascii="Times New Roman" w:hAnsi="Times New Roman" w:cs="Times New Roman"/>
          <w:sz w:val="24"/>
          <w:szCs w:val="24"/>
          <w:lang w:val="hr-HR"/>
        </w:rPr>
        <w:t>Projekt u trenutku podnošenja projektnog prijedloga nije fizički niti financijski završen</w:t>
      </w:r>
      <w:r>
        <w:rPr>
          <w:rFonts w:ascii="Times New Roman" w:hAnsi="Times New Roman" w:cs="Times New Roman"/>
          <w:sz w:val="24"/>
          <w:szCs w:val="24"/>
          <w:lang w:val="hr-HR"/>
        </w:rPr>
        <w:t>, niti se</w:t>
      </w:r>
      <w:r w:rsidRPr="00A359BE">
        <w:rPr>
          <w:rFonts w:ascii="Times New Roman" w:hAnsi="Times New Roman" w:cs="Times New Roman"/>
          <w:sz w:val="24"/>
          <w:szCs w:val="24"/>
          <w:lang w:val="hr-HR"/>
        </w:rPr>
        <w:t xml:space="preserve"> </w:t>
      </w:r>
      <w:r>
        <w:rPr>
          <w:rFonts w:ascii="Times New Roman" w:hAnsi="Times New Roman" w:cs="Times New Roman"/>
          <w:sz w:val="24"/>
          <w:szCs w:val="24"/>
          <w:lang w:val="hr-HR"/>
        </w:rPr>
        <w:t>p</w:t>
      </w:r>
      <w:r w:rsidR="00743D5E">
        <w:rPr>
          <w:rFonts w:ascii="Times New Roman" w:hAnsi="Times New Roman" w:cs="Times New Roman"/>
          <w:sz w:val="24"/>
          <w:szCs w:val="24"/>
          <w:lang w:val="hr-HR"/>
        </w:rPr>
        <w:t>rojekt</w:t>
      </w:r>
      <w:r w:rsidR="000A4065" w:rsidRPr="00A13BB8">
        <w:rPr>
          <w:rFonts w:ascii="Times New Roman" w:hAnsi="Times New Roman" w:cs="Times New Roman"/>
          <w:sz w:val="24"/>
          <w:szCs w:val="24"/>
          <w:lang w:val="hr-HR"/>
        </w:rPr>
        <w:t xml:space="preserve"> smije završiti prije potpisa Ugovora o dodjeli bespovratnih sredstava</w:t>
      </w:r>
      <w:r w:rsidR="006C7291" w:rsidRPr="00A13BB8">
        <w:rPr>
          <w:rFonts w:ascii="Times New Roman" w:hAnsi="Times New Roman" w:cs="Times New Roman"/>
          <w:sz w:val="24"/>
          <w:szCs w:val="24"/>
          <w:lang w:val="hr-HR"/>
        </w:rPr>
        <w:t xml:space="preserve"> </w:t>
      </w:r>
      <w:bookmarkEnd w:id="71"/>
      <w:r w:rsidR="00807E9B">
        <w:rPr>
          <w:rFonts w:ascii="Times New Roman" w:hAnsi="Times New Roman" w:cs="Times New Roman"/>
          <w:sz w:val="24"/>
          <w:szCs w:val="24"/>
          <w:lang w:val="hr-HR"/>
        </w:rPr>
        <w:t>–</w:t>
      </w:r>
      <w:r w:rsidR="006C7291" w:rsidRPr="00A13BB8">
        <w:rPr>
          <w:rFonts w:ascii="Times New Roman" w:hAnsi="Times New Roman" w:cs="Times New Roman"/>
          <w:sz w:val="24"/>
          <w:szCs w:val="24"/>
          <w:lang w:val="hr-HR"/>
        </w:rPr>
        <w:t xml:space="preserve"> </w:t>
      </w:r>
      <w:r w:rsidR="000A4065" w:rsidRPr="00A13BB8">
        <w:rPr>
          <w:rFonts w:ascii="Times New Roman" w:hAnsi="Times New Roman" w:cs="Times New Roman"/>
          <w:i/>
          <w:iCs/>
          <w:sz w:val="24"/>
          <w:szCs w:val="24"/>
          <w:lang w:val="hr-HR"/>
        </w:rPr>
        <w:t>dokazuje se Izjavom prijavitelja (</w:t>
      </w:r>
      <w:r w:rsidR="000A4065" w:rsidRPr="00A13BB8">
        <w:rPr>
          <w:rStyle w:val="eop"/>
          <w:rFonts w:ascii="Times New Roman" w:hAnsi="Times New Roman" w:cs="Times New Roman"/>
          <w:i/>
          <w:iCs/>
          <w:color w:val="000000"/>
          <w:sz w:val="24"/>
          <w:szCs w:val="24"/>
          <w:lang w:val="hr-HR"/>
        </w:rPr>
        <w:t>Obrazac</w:t>
      </w:r>
      <w:r w:rsidR="002A7F8B" w:rsidRPr="00A13BB8">
        <w:rPr>
          <w:rStyle w:val="eop"/>
          <w:rFonts w:ascii="Times New Roman" w:hAnsi="Times New Roman" w:cs="Times New Roman"/>
          <w:i/>
          <w:iCs/>
          <w:color w:val="000000"/>
          <w:sz w:val="24"/>
          <w:szCs w:val="24"/>
          <w:lang w:val="hr-HR"/>
        </w:rPr>
        <w:t xml:space="preserve"> 2</w:t>
      </w:r>
      <w:r w:rsidR="00164E0C">
        <w:rPr>
          <w:rStyle w:val="eop"/>
          <w:rFonts w:ascii="Times New Roman" w:hAnsi="Times New Roman" w:cs="Times New Roman"/>
          <w:i/>
          <w:iCs/>
          <w:color w:val="000000"/>
          <w:sz w:val="24"/>
          <w:szCs w:val="24"/>
          <w:lang w:val="hr-HR"/>
        </w:rPr>
        <w:t>.</w:t>
      </w:r>
      <w:r w:rsidR="000A4065" w:rsidRPr="00A13BB8">
        <w:rPr>
          <w:rStyle w:val="eop"/>
          <w:rFonts w:ascii="Times New Roman" w:hAnsi="Times New Roman" w:cs="Times New Roman"/>
          <w:i/>
          <w:iCs/>
          <w:color w:val="000000"/>
          <w:sz w:val="24"/>
          <w:szCs w:val="24"/>
          <w:lang w:val="hr-HR"/>
        </w:rPr>
        <w:t>)</w:t>
      </w:r>
      <w:r w:rsidR="004F2195" w:rsidRPr="004F2195">
        <w:rPr>
          <w:rStyle w:val="eop"/>
          <w:rFonts w:ascii="Times New Roman" w:hAnsi="Times New Roman" w:cs="Times New Roman"/>
          <w:i/>
          <w:iCs/>
          <w:color w:val="000000"/>
          <w:sz w:val="24"/>
          <w:szCs w:val="24"/>
          <w:lang w:val="hr-HR"/>
        </w:rPr>
        <w:t xml:space="preserve"> </w:t>
      </w:r>
      <w:r w:rsidR="004F2195">
        <w:rPr>
          <w:rStyle w:val="eop"/>
          <w:rFonts w:ascii="Times New Roman" w:hAnsi="Times New Roman" w:cs="Times New Roman"/>
          <w:i/>
          <w:iCs/>
          <w:color w:val="000000"/>
          <w:sz w:val="24"/>
          <w:szCs w:val="24"/>
          <w:lang w:val="hr-HR"/>
        </w:rPr>
        <w:t>i Izjavom partnera (Obrazac 3</w:t>
      </w:r>
      <w:r w:rsidR="00164E0C">
        <w:rPr>
          <w:rStyle w:val="eop"/>
          <w:rFonts w:ascii="Times New Roman" w:hAnsi="Times New Roman" w:cs="Times New Roman"/>
          <w:i/>
          <w:iCs/>
          <w:color w:val="000000"/>
          <w:sz w:val="24"/>
          <w:szCs w:val="24"/>
          <w:lang w:val="hr-HR"/>
        </w:rPr>
        <w:t>.</w:t>
      </w:r>
      <w:r w:rsidR="004F2195">
        <w:rPr>
          <w:rStyle w:val="eop"/>
          <w:rFonts w:ascii="Times New Roman" w:hAnsi="Times New Roman" w:cs="Times New Roman"/>
          <w:i/>
          <w:iCs/>
          <w:color w:val="000000"/>
          <w:sz w:val="24"/>
          <w:szCs w:val="24"/>
          <w:lang w:val="hr-HR"/>
        </w:rPr>
        <w:t>)</w:t>
      </w:r>
      <w:r w:rsidR="00BD2300">
        <w:rPr>
          <w:rStyle w:val="eop"/>
          <w:rFonts w:ascii="Times New Roman" w:hAnsi="Times New Roman" w:cs="Times New Roman"/>
          <w:color w:val="000000"/>
          <w:sz w:val="24"/>
          <w:szCs w:val="24"/>
          <w:lang w:val="hr-HR"/>
        </w:rPr>
        <w:t>;</w:t>
      </w:r>
    </w:p>
    <w:p w14:paraId="39251ECC" w14:textId="6DDBDABA" w:rsidR="000A4065" w:rsidRPr="00A13BB8" w:rsidRDefault="000A4065" w:rsidP="00B237EE">
      <w:pPr>
        <w:pStyle w:val="bullets"/>
        <w:numPr>
          <w:ilvl w:val="0"/>
          <w:numId w:val="11"/>
        </w:numPr>
        <w:spacing w:after="120" w:line="276" w:lineRule="auto"/>
        <w:contextualSpacing w:val="0"/>
        <w:jc w:val="both"/>
        <w:rPr>
          <w:rFonts w:ascii="Times New Roman" w:hAnsi="Times New Roman" w:cs="Times New Roman"/>
          <w:i/>
          <w:iCs/>
          <w:sz w:val="24"/>
          <w:szCs w:val="24"/>
          <w:lang w:val="hr-HR"/>
        </w:rPr>
      </w:pPr>
      <w:bookmarkStart w:id="72" w:name="_Hlk99489797"/>
      <w:r w:rsidRPr="00A13BB8">
        <w:rPr>
          <w:rFonts w:ascii="Times New Roman" w:hAnsi="Times New Roman" w:cs="Times New Roman"/>
          <w:sz w:val="24"/>
          <w:szCs w:val="24"/>
          <w:lang w:val="hr-HR"/>
        </w:rPr>
        <w:t>Projekt ne uključuje aktivnosti namijenjene proizvodnji proizvoda koj</w:t>
      </w:r>
      <w:r w:rsidR="007D1F08">
        <w:rPr>
          <w:rFonts w:ascii="Times New Roman" w:hAnsi="Times New Roman" w:cs="Times New Roman"/>
          <w:sz w:val="24"/>
          <w:szCs w:val="24"/>
          <w:lang w:val="hr-HR"/>
        </w:rPr>
        <w:t>i</w:t>
      </w:r>
      <w:r w:rsidRPr="00A13BB8">
        <w:rPr>
          <w:rFonts w:ascii="Times New Roman" w:hAnsi="Times New Roman" w:cs="Times New Roman"/>
          <w:sz w:val="24"/>
          <w:szCs w:val="24"/>
          <w:lang w:val="hr-HR"/>
        </w:rPr>
        <w:t xml:space="preserve"> su naveden</w:t>
      </w:r>
      <w:r w:rsidR="002E7DD5">
        <w:rPr>
          <w:rFonts w:ascii="Times New Roman" w:hAnsi="Times New Roman" w:cs="Times New Roman"/>
          <w:sz w:val="24"/>
          <w:szCs w:val="24"/>
          <w:lang w:val="hr-HR"/>
        </w:rPr>
        <w:t>i</w:t>
      </w:r>
      <w:r w:rsidRPr="00A13BB8">
        <w:rPr>
          <w:rFonts w:ascii="Times New Roman" w:hAnsi="Times New Roman" w:cs="Times New Roman"/>
          <w:sz w:val="24"/>
          <w:szCs w:val="24"/>
          <w:lang w:val="hr-HR"/>
        </w:rPr>
        <w:t xml:space="preserve"> na popisu </w:t>
      </w:r>
      <w:r w:rsidR="00C565D5">
        <w:rPr>
          <w:rFonts w:ascii="Times New Roman" w:hAnsi="Times New Roman" w:cs="Times New Roman"/>
          <w:sz w:val="24"/>
          <w:szCs w:val="24"/>
          <w:lang w:val="hr-HR"/>
        </w:rPr>
        <w:t>Uredbe</w:t>
      </w:r>
      <w:r w:rsidRPr="00A13BB8">
        <w:rPr>
          <w:rFonts w:ascii="Times New Roman" w:hAnsi="Times New Roman" w:cs="Times New Roman"/>
          <w:sz w:val="24"/>
          <w:szCs w:val="24"/>
          <w:lang w:val="hr-HR"/>
        </w:rPr>
        <w:t xml:space="preserve"> o popis</w:t>
      </w:r>
      <w:r w:rsidR="00C565D5">
        <w:rPr>
          <w:rFonts w:ascii="Times New Roman" w:hAnsi="Times New Roman" w:cs="Times New Roman"/>
          <w:sz w:val="24"/>
          <w:szCs w:val="24"/>
          <w:lang w:val="hr-HR"/>
        </w:rPr>
        <w:t>u</w:t>
      </w:r>
      <w:r w:rsidRPr="00A13BB8">
        <w:rPr>
          <w:rFonts w:ascii="Times New Roman" w:hAnsi="Times New Roman" w:cs="Times New Roman"/>
          <w:sz w:val="24"/>
          <w:szCs w:val="24"/>
          <w:lang w:val="hr-HR"/>
        </w:rPr>
        <w:t xml:space="preserve"> robe vojne namjene, obrambenih proizvoda i nevojnih ubojnih sredstava (NN </w:t>
      </w:r>
      <w:bookmarkStart w:id="73" w:name="_Hlk104215567"/>
      <w:r w:rsidR="00C565D5" w:rsidRPr="00C565D5">
        <w:rPr>
          <w:rFonts w:ascii="Times New Roman" w:hAnsi="Times New Roman" w:cs="Times New Roman"/>
          <w:sz w:val="24"/>
          <w:szCs w:val="24"/>
          <w:lang w:val="hr-HR"/>
        </w:rPr>
        <w:t>26/18, 37/18, 63/19</w:t>
      </w:r>
      <w:r w:rsidR="00C565D5">
        <w:rPr>
          <w:rFonts w:ascii="Times New Roman" w:hAnsi="Times New Roman" w:cs="Times New Roman"/>
          <w:sz w:val="24"/>
          <w:szCs w:val="24"/>
          <w:lang w:val="hr-HR"/>
        </w:rPr>
        <w:t>,</w:t>
      </w:r>
      <w:r w:rsidR="00C565D5" w:rsidRPr="00C565D5">
        <w:rPr>
          <w:rFonts w:ascii="Times New Roman" w:hAnsi="Times New Roman" w:cs="Times New Roman"/>
          <w:sz w:val="24"/>
          <w:szCs w:val="24"/>
          <w:lang w:val="hr-HR"/>
        </w:rPr>
        <w:t xml:space="preserve"> 107/21</w:t>
      </w:r>
      <w:bookmarkEnd w:id="72"/>
      <w:bookmarkEnd w:id="73"/>
      <w:r w:rsidRPr="00A13BB8">
        <w:rPr>
          <w:rFonts w:ascii="Times New Roman" w:hAnsi="Times New Roman" w:cs="Times New Roman"/>
          <w:i/>
          <w:iCs/>
          <w:sz w:val="24"/>
          <w:szCs w:val="24"/>
          <w:lang w:val="hr-HR"/>
        </w:rPr>
        <w:t>)</w:t>
      </w:r>
      <w:r w:rsidR="006C7291" w:rsidRPr="00A13BB8">
        <w:rPr>
          <w:rFonts w:ascii="Times New Roman" w:hAnsi="Times New Roman" w:cs="Times New Roman"/>
          <w:sz w:val="24"/>
          <w:szCs w:val="24"/>
          <w:lang w:val="hr-HR"/>
        </w:rPr>
        <w:t xml:space="preserve"> </w:t>
      </w:r>
      <w:r w:rsidR="00807E9B">
        <w:rPr>
          <w:rFonts w:ascii="Times New Roman" w:hAnsi="Times New Roman" w:cs="Times New Roman"/>
          <w:sz w:val="24"/>
          <w:szCs w:val="24"/>
          <w:lang w:val="hr-HR"/>
        </w:rPr>
        <w:t>–</w:t>
      </w:r>
      <w:r w:rsidR="006C7291" w:rsidRPr="00A13BB8">
        <w:rPr>
          <w:rFonts w:ascii="Times New Roman" w:hAnsi="Times New Roman" w:cs="Times New Roman"/>
          <w:sz w:val="24"/>
          <w:szCs w:val="24"/>
          <w:lang w:val="hr-HR"/>
        </w:rPr>
        <w:t xml:space="preserve"> </w:t>
      </w:r>
      <w:r w:rsidRPr="00A13BB8">
        <w:rPr>
          <w:rFonts w:ascii="Times New Roman" w:hAnsi="Times New Roman" w:cs="Times New Roman"/>
          <w:i/>
          <w:iCs/>
          <w:sz w:val="24"/>
          <w:szCs w:val="24"/>
          <w:lang w:val="hr-HR"/>
        </w:rPr>
        <w:t>dokazuje se Izjavom prijavitelja (</w:t>
      </w:r>
      <w:r w:rsidRPr="00A13BB8">
        <w:rPr>
          <w:rStyle w:val="eop"/>
          <w:rFonts w:ascii="Times New Roman" w:hAnsi="Times New Roman" w:cs="Times New Roman"/>
          <w:i/>
          <w:iCs/>
          <w:color w:val="000000"/>
          <w:sz w:val="24"/>
          <w:szCs w:val="24"/>
          <w:lang w:val="hr-HR"/>
        </w:rPr>
        <w:t>Obrazac</w:t>
      </w:r>
      <w:r w:rsidR="002A7F8B" w:rsidRPr="00A13BB8">
        <w:rPr>
          <w:rStyle w:val="eop"/>
          <w:rFonts w:ascii="Times New Roman" w:hAnsi="Times New Roman" w:cs="Times New Roman"/>
          <w:i/>
          <w:iCs/>
          <w:color w:val="000000"/>
          <w:sz w:val="24"/>
          <w:szCs w:val="24"/>
          <w:lang w:val="hr-HR"/>
        </w:rPr>
        <w:t xml:space="preserve"> 2</w:t>
      </w:r>
      <w:r w:rsidR="00164E0C">
        <w:rPr>
          <w:rStyle w:val="eop"/>
          <w:rFonts w:ascii="Times New Roman" w:hAnsi="Times New Roman" w:cs="Times New Roman"/>
          <w:i/>
          <w:iCs/>
          <w:color w:val="000000"/>
          <w:sz w:val="24"/>
          <w:szCs w:val="24"/>
          <w:lang w:val="hr-HR"/>
        </w:rPr>
        <w:t>.</w:t>
      </w:r>
      <w:r w:rsidRPr="00A13BB8">
        <w:rPr>
          <w:rStyle w:val="eop"/>
          <w:rFonts w:ascii="Times New Roman" w:hAnsi="Times New Roman" w:cs="Times New Roman"/>
          <w:i/>
          <w:iCs/>
          <w:color w:val="000000"/>
          <w:sz w:val="24"/>
          <w:szCs w:val="24"/>
          <w:lang w:val="hr-HR"/>
        </w:rPr>
        <w:t>)</w:t>
      </w:r>
      <w:r w:rsidR="004F2195" w:rsidRPr="004F2195">
        <w:rPr>
          <w:rStyle w:val="eop"/>
          <w:rFonts w:ascii="Times New Roman" w:hAnsi="Times New Roman" w:cs="Times New Roman"/>
          <w:i/>
          <w:iCs/>
          <w:color w:val="000000"/>
          <w:sz w:val="24"/>
          <w:szCs w:val="24"/>
          <w:lang w:val="hr-HR"/>
        </w:rPr>
        <w:t xml:space="preserve"> </w:t>
      </w:r>
      <w:r w:rsidR="004F2195">
        <w:rPr>
          <w:rStyle w:val="eop"/>
          <w:rFonts w:ascii="Times New Roman" w:hAnsi="Times New Roman" w:cs="Times New Roman"/>
          <w:i/>
          <w:iCs/>
          <w:color w:val="000000"/>
          <w:sz w:val="24"/>
          <w:szCs w:val="24"/>
          <w:lang w:val="hr-HR"/>
        </w:rPr>
        <w:t>i Izjavom partnera (Obrazac 3</w:t>
      </w:r>
      <w:r w:rsidR="00164E0C">
        <w:rPr>
          <w:rStyle w:val="eop"/>
          <w:rFonts w:ascii="Times New Roman" w:hAnsi="Times New Roman" w:cs="Times New Roman"/>
          <w:i/>
          <w:iCs/>
          <w:color w:val="000000"/>
          <w:sz w:val="24"/>
          <w:szCs w:val="24"/>
          <w:lang w:val="hr-HR"/>
        </w:rPr>
        <w:t>.</w:t>
      </w:r>
      <w:r w:rsidR="004F2195">
        <w:rPr>
          <w:rStyle w:val="eop"/>
          <w:rFonts w:ascii="Times New Roman" w:hAnsi="Times New Roman" w:cs="Times New Roman"/>
          <w:i/>
          <w:iCs/>
          <w:color w:val="000000"/>
          <w:sz w:val="24"/>
          <w:szCs w:val="24"/>
          <w:lang w:val="hr-HR"/>
        </w:rPr>
        <w:t>)</w:t>
      </w:r>
      <w:r w:rsidR="00BD2300">
        <w:rPr>
          <w:rStyle w:val="eop"/>
          <w:rFonts w:ascii="Times New Roman" w:hAnsi="Times New Roman" w:cs="Times New Roman"/>
          <w:color w:val="000000"/>
          <w:sz w:val="24"/>
          <w:szCs w:val="24"/>
          <w:lang w:val="hr-HR"/>
        </w:rPr>
        <w:t>;</w:t>
      </w:r>
    </w:p>
    <w:p w14:paraId="601B3BC5" w14:textId="0F4A2381" w:rsidR="000A4065" w:rsidRPr="00A13BB8" w:rsidRDefault="000A4065" w:rsidP="00B237EE">
      <w:pPr>
        <w:pStyle w:val="bullets"/>
        <w:numPr>
          <w:ilvl w:val="0"/>
          <w:numId w:val="11"/>
        </w:numPr>
        <w:spacing w:after="120" w:line="276" w:lineRule="auto"/>
        <w:contextualSpacing w:val="0"/>
        <w:jc w:val="both"/>
        <w:rPr>
          <w:rFonts w:ascii="Times New Roman" w:hAnsi="Times New Roman" w:cs="Times New Roman"/>
          <w:i/>
          <w:iCs/>
          <w:sz w:val="24"/>
          <w:szCs w:val="24"/>
          <w:lang w:val="hr-HR"/>
        </w:rPr>
      </w:pPr>
      <w:bookmarkStart w:id="74" w:name="_Hlk99489815"/>
      <w:r w:rsidRPr="00A13BB8">
        <w:rPr>
          <w:rFonts w:ascii="Times New Roman" w:hAnsi="Times New Roman" w:cs="Times New Roman"/>
          <w:sz w:val="24"/>
          <w:szCs w:val="24"/>
          <w:lang w:val="hr-HR"/>
        </w:rPr>
        <w:t>Projekt ne uključuje aktivnosti koje su bile dio operacije koja je, ili je trebala biti, podložna postupku povrata sredstava (u skladu s člankom 125. stavkom 3(f) Uredbe (EU) br. 1303/2013) nakon promjene proizvodne aktivnosti izvan programskog područja</w:t>
      </w:r>
      <w:r w:rsidR="00807E9B" w:rsidRPr="00A13BB8">
        <w:rPr>
          <w:rFonts w:ascii="Times New Roman" w:hAnsi="Times New Roman" w:cs="Times New Roman"/>
          <w:sz w:val="24"/>
          <w:szCs w:val="24"/>
          <w:lang w:val="hr-HR"/>
        </w:rPr>
        <w:t xml:space="preserve"> </w:t>
      </w:r>
      <w:bookmarkEnd w:id="74"/>
      <w:r w:rsidR="00807E9B">
        <w:rPr>
          <w:rFonts w:ascii="Times New Roman" w:hAnsi="Times New Roman" w:cs="Times New Roman"/>
          <w:sz w:val="24"/>
          <w:szCs w:val="24"/>
          <w:lang w:val="hr-HR"/>
        </w:rPr>
        <w:t>–</w:t>
      </w:r>
      <w:r w:rsidR="00807E9B" w:rsidRPr="00A13BB8">
        <w:rPr>
          <w:rFonts w:ascii="Times New Roman" w:hAnsi="Times New Roman" w:cs="Times New Roman"/>
          <w:sz w:val="24"/>
          <w:szCs w:val="24"/>
          <w:lang w:val="hr-HR"/>
        </w:rPr>
        <w:t xml:space="preserve"> </w:t>
      </w:r>
      <w:r w:rsidR="00807E9B" w:rsidRPr="00807E9B">
        <w:rPr>
          <w:rFonts w:ascii="Times New Roman" w:hAnsi="Times New Roman" w:cs="Times New Roman"/>
          <w:i/>
          <w:iCs/>
          <w:sz w:val="24"/>
          <w:szCs w:val="24"/>
          <w:lang w:val="hr-HR"/>
        </w:rPr>
        <w:t xml:space="preserve">dokazuje se </w:t>
      </w:r>
      <w:r w:rsidRPr="00A13BB8">
        <w:rPr>
          <w:rFonts w:ascii="Times New Roman" w:hAnsi="Times New Roman" w:cs="Times New Roman"/>
          <w:i/>
          <w:iCs/>
          <w:sz w:val="24"/>
          <w:szCs w:val="24"/>
          <w:lang w:val="hr-HR"/>
        </w:rPr>
        <w:t>Izjavom prijavitelja (</w:t>
      </w:r>
      <w:r w:rsidRPr="00A13BB8">
        <w:rPr>
          <w:rStyle w:val="eop"/>
          <w:rFonts w:ascii="Times New Roman" w:hAnsi="Times New Roman" w:cs="Times New Roman"/>
          <w:i/>
          <w:iCs/>
          <w:color w:val="000000"/>
          <w:sz w:val="24"/>
          <w:szCs w:val="24"/>
          <w:shd w:val="clear" w:color="auto" w:fill="FFFFFF"/>
          <w:lang w:val="hr-HR"/>
        </w:rPr>
        <w:t>Obrazac</w:t>
      </w:r>
      <w:r w:rsidR="002A7F8B" w:rsidRPr="00A13BB8">
        <w:rPr>
          <w:rStyle w:val="eop"/>
          <w:rFonts w:ascii="Times New Roman" w:hAnsi="Times New Roman" w:cs="Times New Roman"/>
          <w:i/>
          <w:iCs/>
          <w:color w:val="000000"/>
          <w:sz w:val="24"/>
          <w:szCs w:val="24"/>
          <w:shd w:val="clear" w:color="auto" w:fill="FFFFFF"/>
          <w:lang w:val="hr-HR"/>
        </w:rPr>
        <w:t xml:space="preserve"> 2</w:t>
      </w:r>
      <w:r w:rsidR="00164E0C">
        <w:rPr>
          <w:rStyle w:val="eop"/>
          <w:rFonts w:ascii="Times New Roman" w:hAnsi="Times New Roman" w:cs="Times New Roman"/>
          <w:i/>
          <w:iCs/>
          <w:color w:val="000000"/>
          <w:sz w:val="24"/>
          <w:szCs w:val="24"/>
          <w:shd w:val="clear" w:color="auto" w:fill="FFFFFF"/>
          <w:lang w:val="hr-HR"/>
        </w:rPr>
        <w:t>.</w:t>
      </w:r>
      <w:r w:rsidRPr="00A13BB8">
        <w:rPr>
          <w:rStyle w:val="eop"/>
          <w:rFonts w:ascii="Times New Roman" w:hAnsi="Times New Roman" w:cs="Times New Roman"/>
          <w:i/>
          <w:iCs/>
          <w:color w:val="000000"/>
          <w:sz w:val="24"/>
          <w:szCs w:val="24"/>
          <w:shd w:val="clear" w:color="auto" w:fill="FFFFFF"/>
          <w:lang w:val="hr-HR"/>
        </w:rPr>
        <w:t>)</w:t>
      </w:r>
      <w:r w:rsidR="002E7DD5" w:rsidRPr="002E7DD5">
        <w:rPr>
          <w:rStyle w:val="eop"/>
          <w:rFonts w:ascii="Times New Roman" w:hAnsi="Times New Roman" w:cs="Times New Roman"/>
          <w:i/>
          <w:iCs/>
          <w:color w:val="000000"/>
          <w:sz w:val="24"/>
          <w:szCs w:val="24"/>
          <w:lang w:val="hr-HR"/>
        </w:rPr>
        <w:t xml:space="preserve"> </w:t>
      </w:r>
      <w:r w:rsidR="002E7DD5">
        <w:rPr>
          <w:rStyle w:val="eop"/>
          <w:rFonts w:ascii="Times New Roman" w:hAnsi="Times New Roman" w:cs="Times New Roman"/>
          <w:i/>
          <w:iCs/>
          <w:color w:val="000000"/>
          <w:sz w:val="24"/>
          <w:szCs w:val="24"/>
          <w:lang w:val="hr-HR"/>
        </w:rPr>
        <w:t>i Izjavom partnera (Obrazac 3</w:t>
      </w:r>
      <w:r w:rsidR="00164E0C">
        <w:rPr>
          <w:rStyle w:val="eop"/>
          <w:rFonts w:ascii="Times New Roman" w:hAnsi="Times New Roman" w:cs="Times New Roman"/>
          <w:i/>
          <w:iCs/>
          <w:color w:val="000000"/>
          <w:sz w:val="24"/>
          <w:szCs w:val="24"/>
          <w:lang w:val="hr-HR"/>
        </w:rPr>
        <w:t>.</w:t>
      </w:r>
      <w:r w:rsidR="002E7DD5">
        <w:rPr>
          <w:rStyle w:val="eop"/>
          <w:rFonts w:ascii="Times New Roman" w:hAnsi="Times New Roman" w:cs="Times New Roman"/>
          <w:i/>
          <w:iCs/>
          <w:color w:val="000000"/>
          <w:sz w:val="24"/>
          <w:szCs w:val="24"/>
          <w:lang w:val="hr-HR"/>
        </w:rPr>
        <w:t>)</w:t>
      </w:r>
      <w:r w:rsidR="00BD2300">
        <w:rPr>
          <w:rFonts w:ascii="Times New Roman" w:hAnsi="Times New Roman" w:cs="Times New Roman"/>
          <w:sz w:val="24"/>
          <w:szCs w:val="24"/>
          <w:lang w:val="hr-HR"/>
        </w:rPr>
        <w:t>;</w:t>
      </w:r>
    </w:p>
    <w:p w14:paraId="0FD0CF3C" w14:textId="34AA0826" w:rsidR="000A4065" w:rsidRPr="00877575" w:rsidRDefault="000A4065" w:rsidP="00B237EE">
      <w:pPr>
        <w:pStyle w:val="bullets"/>
        <w:numPr>
          <w:ilvl w:val="0"/>
          <w:numId w:val="11"/>
        </w:numPr>
        <w:spacing w:after="120" w:line="276" w:lineRule="auto"/>
        <w:contextualSpacing w:val="0"/>
        <w:jc w:val="both"/>
        <w:rPr>
          <w:rFonts w:ascii="Times New Roman" w:hAnsi="Times New Roman" w:cs="Times New Roman"/>
          <w:i/>
          <w:iCs/>
          <w:sz w:val="24"/>
          <w:szCs w:val="24"/>
          <w:lang w:val="hr-HR"/>
        </w:rPr>
      </w:pPr>
      <w:bookmarkStart w:id="75" w:name="_Hlk99489835"/>
      <w:r w:rsidRPr="00877575">
        <w:rPr>
          <w:rFonts w:ascii="Times New Roman" w:hAnsi="Times New Roman" w:cs="Times New Roman"/>
          <w:sz w:val="24"/>
          <w:szCs w:val="24"/>
          <w:lang w:val="hr-HR"/>
        </w:rPr>
        <w:lastRenderedPageBreak/>
        <w:t>Projekt je u skladu s odredbama svih relevantnih nacionalnih zakonodavnih akata, te u</w:t>
      </w:r>
      <w:r w:rsidR="00BD2300" w:rsidRPr="00877575">
        <w:rPr>
          <w:rFonts w:ascii="Times New Roman" w:hAnsi="Times New Roman" w:cs="Times New Roman"/>
          <w:sz w:val="24"/>
          <w:szCs w:val="24"/>
          <w:lang w:val="hr-HR"/>
        </w:rPr>
        <w:t xml:space="preserve"> </w:t>
      </w:r>
      <w:r w:rsidRPr="00877575">
        <w:rPr>
          <w:rFonts w:ascii="Times New Roman" w:hAnsi="Times New Roman" w:cs="Times New Roman"/>
          <w:sz w:val="24"/>
          <w:szCs w:val="24"/>
          <w:lang w:val="hr-HR"/>
        </w:rPr>
        <w:t>skladu sa specifičnim pravilima i zahtjevima primjenjivima na ovaj Poziv</w:t>
      </w:r>
      <w:r w:rsidR="00807E9B" w:rsidRPr="00877575">
        <w:rPr>
          <w:rFonts w:ascii="Times New Roman" w:hAnsi="Times New Roman" w:cs="Times New Roman"/>
          <w:sz w:val="24"/>
          <w:szCs w:val="24"/>
          <w:lang w:val="hr-HR"/>
        </w:rPr>
        <w:t xml:space="preserve"> </w:t>
      </w:r>
      <w:bookmarkEnd w:id="75"/>
      <w:r w:rsidR="00807E9B" w:rsidRPr="00877575">
        <w:rPr>
          <w:rFonts w:ascii="Times New Roman" w:hAnsi="Times New Roman" w:cs="Times New Roman"/>
          <w:sz w:val="24"/>
          <w:szCs w:val="24"/>
          <w:lang w:val="hr-HR"/>
        </w:rPr>
        <w:t xml:space="preserve">– </w:t>
      </w:r>
      <w:r w:rsidRPr="00877575">
        <w:rPr>
          <w:rFonts w:ascii="Times New Roman" w:hAnsi="Times New Roman" w:cs="Times New Roman"/>
          <w:i/>
          <w:iCs/>
          <w:sz w:val="24"/>
          <w:szCs w:val="24"/>
          <w:lang w:val="hr-HR"/>
        </w:rPr>
        <w:t>dokazuje se</w:t>
      </w:r>
      <w:r w:rsidR="00BD2300" w:rsidRPr="00877575">
        <w:rPr>
          <w:rFonts w:ascii="Times New Roman" w:hAnsi="Times New Roman" w:cs="Times New Roman"/>
          <w:i/>
          <w:iCs/>
          <w:sz w:val="24"/>
          <w:szCs w:val="24"/>
          <w:lang w:val="hr-HR"/>
        </w:rPr>
        <w:t xml:space="preserve"> </w:t>
      </w:r>
      <w:r w:rsidRPr="00877575">
        <w:rPr>
          <w:rFonts w:ascii="Times New Roman" w:hAnsi="Times New Roman" w:cs="Times New Roman"/>
          <w:i/>
          <w:iCs/>
          <w:sz w:val="24"/>
          <w:szCs w:val="24"/>
          <w:lang w:val="hr-HR"/>
        </w:rPr>
        <w:t>Izjavom prijavitelja (</w:t>
      </w:r>
      <w:r w:rsidRPr="00877575">
        <w:rPr>
          <w:rStyle w:val="eop"/>
          <w:rFonts w:ascii="Times New Roman" w:hAnsi="Times New Roman" w:cs="Times New Roman"/>
          <w:i/>
          <w:iCs/>
          <w:color w:val="000000"/>
          <w:sz w:val="24"/>
          <w:szCs w:val="24"/>
          <w:lang w:val="hr-HR"/>
        </w:rPr>
        <w:t xml:space="preserve">Obrazac </w:t>
      </w:r>
      <w:r w:rsidR="002A7F8B" w:rsidRPr="00877575">
        <w:rPr>
          <w:rStyle w:val="eop"/>
          <w:rFonts w:ascii="Times New Roman" w:hAnsi="Times New Roman" w:cs="Times New Roman"/>
          <w:i/>
          <w:iCs/>
          <w:color w:val="000000"/>
          <w:sz w:val="24"/>
          <w:szCs w:val="24"/>
          <w:lang w:val="hr-HR"/>
        </w:rPr>
        <w:t>2</w:t>
      </w:r>
      <w:r w:rsidR="00164E0C">
        <w:rPr>
          <w:rStyle w:val="eop"/>
          <w:rFonts w:ascii="Times New Roman" w:hAnsi="Times New Roman" w:cs="Times New Roman"/>
          <w:i/>
          <w:iCs/>
          <w:color w:val="000000"/>
          <w:sz w:val="24"/>
          <w:szCs w:val="24"/>
          <w:lang w:val="hr-HR"/>
        </w:rPr>
        <w:t>.</w:t>
      </w:r>
      <w:r w:rsidR="00735479" w:rsidRPr="00877575">
        <w:rPr>
          <w:rStyle w:val="eop"/>
          <w:rFonts w:ascii="Times New Roman" w:hAnsi="Times New Roman" w:cs="Times New Roman"/>
          <w:i/>
          <w:iCs/>
          <w:color w:val="000000"/>
          <w:sz w:val="24"/>
          <w:szCs w:val="24"/>
          <w:lang w:val="hr-HR"/>
        </w:rPr>
        <w:t>)</w:t>
      </w:r>
      <w:r w:rsidR="007C3BE9" w:rsidRPr="007C3BE9">
        <w:rPr>
          <w:rStyle w:val="eop"/>
          <w:rFonts w:ascii="Times New Roman" w:hAnsi="Times New Roman" w:cs="Times New Roman"/>
          <w:i/>
          <w:iCs/>
          <w:color w:val="000000"/>
          <w:sz w:val="24"/>
          <w:szCs w:val="24"/>
          <w:lang w:val="hr-HR"/>
        </w:rPr>
        <w:t xml:space="preserve"> </w:t>
      </w:r>
      <w:r w:rsidR="007C3BE9">
        <w:rPr>
          <w:rStyle w:val="eop"/>
          <w:rFonts w:ascii="Times New Roman" w:hAnsi="Times New Roman" w:cs="Times New Roman"/>
          <w:i/>
          <w:iCs/>
          <w:color w:val="000000"/>
          <w:sz w:val="24"/>
          <w:szCs w:val="24"/>
          <w:lang w:val="hr-HR"/>
        </w:rPr>
        <w:t>i Izjavom partnera (Obrazac 3</w:t>
      </w:r>
      <w:r w:rsidR="00164E0C">
        <w:rPr>
          <w:rStyle w:val="eop"/>
          <w:rFonts w:ascii="Times New Roman" w:hAnsi="Times New Roman" w:cs="Times New Roman"/>
          <w:i/>
          <w:iCs/>
          <w:color w:val="000000"/>
          <w:sz w:val="24"/>
          <w:szCs w:val="24"/>
          <w:lang w:val="hr-HR"/>
        </w:rPr>
        <w:t>.</w:t>
      </w:r>
      <w:r w:rsidR="007C3BE9">
        <w:rPr>
          <w:rStyle w:val="eop"/>
          <w:rFonts w:ascii="Times New Roman" w:hAnsi="Times New Roman" w:cs="Times New Roman"/>
          <w:i/>
          <w:iCs/>
          <w:color w:val="000000"/>
          <w:sz w:val="24"/>
          <w:szCs w:val="24"/>
          <w:lang w:val="hr-HR"/>
        </w:rPr>
        <w:t>)</w:t>
      </w:r>
      <w:r w:rsidR="00BD2300" w:rsidRPr="00877575">
        <w:rPr>
          <w:rStyle w:val="eop"/>
          <w:rFonts w:ascii="Times New Roman" w:hAnsi="Times New Roman" w:cs="Times New Roman"/>
          <w:color w:val="000000"/>
          <w:sz w:val="24"/>
          <w:szCs w:val="24"/>
          <w:lang w:val="hr-HR"/>
        </w:rPr>
        <w:t>;</w:t>
      </w:r>
    </w:p>
    <w:p w14:paraId="58AADC08" w14:textId="5E348BC9" w:rsidR="000A4065" w:rsidRPr="00877575" w:rsidRDefault="000A4065" w:rsidP="00B237EE">
      <w:pPr>
        <w:pStyle w:val="bullets"/>
        <w:numPr>
          <w:ilvl w:val="0"/>
          <w:numId w:val="11"/>
        </w:numPr>
        <w:spacing w:after="120" w:line="276" w:lineRule="auto"/>
        <w:contextualSpacing w:val="0"/>
        <w:jc w:val="both"/>
        <w:rPr>
          <w:rFonts w:ascii="Times New Roman" w:hAnsi="Times New Roman" w:cs="Times New Roman"/>
          <w:i/>
          <w:iCs/>
          <w:sz w:val="24"/>
          <w:szCs w:val="24"/>
          <w:lang w:val="hr-HR"/>
        </w:rPr>
      </w:pPr>
      <w:bookmarkStart w:id="76" w:name="_Hlk99489852"/>
      <w:r w:rsidRPr="00877575">
        <w:rPr>
          <w:rFonts w:ascii="Times New Roman" w:hAnsi="Times New Roman" w:cs="Times New Roman"/>
          <w:sz w:val="24"/>
          <w:szCs w:val="24"/>
          <w:lang w:val="hr-HR"/>
        </w:rPr>
        <w:t>Projekt se, na način opisan u projektnom prijedlogu, ne bi mogao provesti bez potpore iz NPOO-a (Prijavitelj</w:t>
      </w:r>
      <w:r w:rsidR="007C3BE9">
        <w:rPr>
          <w:rFonts w:ascii="Times New Roman" w:hAnsi="Times New Roman" w:cs="Times New Roman"/>
          <w:sz w:val="24"/>
          <w:szCs w:val="24"/>
          <w:lang w:val="hr-HR"/>
        </w:rPr>
        <w:t>/partner</w:t>
      </w:r>
      <w:r w:rsidRPr="00877575">
        <w:rPr>
          <w:rFonts w:ascii="Times New Roman" w:hAnsi="Times New Roman" w:cs="Times New Roman"/>
          <w:sz w:val="24"/>
          <w:szCs w:val="24"/>
          <w:lang w:val="hr-HR"/>
        </w:rPr>
        <w:t xml:space="preserve"> nema osigurana sredstva za provedbu projekta na način, u opsegu i vremenskom okviru kako je opisano u projektnom prijedlogu, odnosno potporom iz NPOO-a osigurava se dodana vrijednost, bilo u opsegu ili kvaliteti aktivnosti, ili u pogledu </w:t>
      </w:r>
      <w:r w:rsidRPr="00877575">
        <w:rPr>
          <w:rFonts w:ascii="Times New Roman" w:eastAsiaTheme="minorEastAsia" w:hAnsi="Times New Roman" w:cs="Times New Roman"/>
          <w:color w:val="000000"/>
          <w:sz w:val="24"/>
          <w:szCs w:val="24"/>
          <w:lang w:val="hr-HR"/>
        </w:rPr>
        <w:t>vremena potrebnog za ostvarenje cilja/ciljeva projekta</w:t>
      </w:r>
      <w:r w:rsidR="00807E9B" w:rsidRPr="00877575">
        <w:rPr>
          <w:rFonts w:ascii="Times New Roman" w:eastAsiaTheme="minorEastAsia" w:hAnsi="Times New Roman" w:cs="Times New Roman"/>
          <w:color w:val="000000"/>
          <w:sz w:val="24"/>
          <w:szCs w:val="24"/>
          <w:lang w:val="hr-HR"/>
        </w:rPr>
        <w:t xml:space="preserve">) </w:t>
      </w:r>
      <w:bookmarkEnd w:id="76"/>
      <w:r w:rsidR="00807E9B" w:rsidRPr="00877575">
        <w:rPr>
          <w:rFonts w:ascii="Times New Roman" w:hAnsi="Times New Roman" w:cs="Times New Roman"/>
          <w:sz w:val="24"/>
          <w:szCs w:val="24"/>
          <w:lang w:val="hr-HR"/>
        </w:rPr>
        <w:t>–</w:t>
      </w:r>
      <w:r w:rsidR="00807E9B" w:rsidRPr="00877575">
        <w:rPr>
          <w:rFonts w:ascii="Times New Roman" w:eastAsiaTheme="minorEastAsia" w:hAnsi="Times New Roman" w:cs="Times New Roman"/>
          <w:color w:val="000000"/>
          <w:sz w:val="24"/>
          <w:szCs w:val="24"/>
          <w:lang w:val="hr-HR"/>
        </w:rPr>
        <w:t xml:space="preserve"> </w:t>
      </w:r>
      <w:r w:rsidRPr="00877575">
        <w:rPr>
          <w:rFonts w:ascii="Times New Roman" w:eastAsiaTheme="minorEastAsia" w:hAnsi="Times New Roman" w:cs="Times New Roman"/>
          <w:i/>
          <w:iCs/>
          <w:color w:val="000000"/>
          <w:sz w:val="24"/>
          <w:szCs w:val="24"/>
          <w:lang w:val="hr-HR"/>
        </w:rPr>
        <w:t xml:space="preserve">dokazuje se Izjavom prijavitelja </w:t>
      </w:r>
      <w:r w:rsidRPr="00877575">
        <w:rPr>
          <w:rFonts w:ascii="Times New Roman" w:hAnsi="Times New Roman" w:cs="Times New Roman"/>
          <w:i/>
          <w:iCs/>
          <w:sz w:val="24"/>
          <w:szCs w:val="24"/>
          <w:lang w:val="hr-HR"/>
        </w:rPr>
        <w:t>(</w:t>
      </w:r>
      <w:r w:rsidRPr="00877575">
        <w:rPr>
          <w:rStyle w:val="eop"/>
          <w:rFonts w:ascii="Times New Roman" w:hAnsi="Times New Roman" w:cs="Times New Roman"/>
          <w:i/>
          <w:iCs/>
          <w:color w:val="000000"/>
          <w:sz w:val="24"/>
          <w:szCs w:val="24"/>
          <w:lang w:val="hr-HR"/>
        </w:rPr>
        <w:t>Obrazac</w:t>
      </w:r>
      <w:r w:rsidR="002A7F8B" w:rsidRPr="00877575">
        <w:rPr>
          <w:rStyle w:val="eop"/>
          <w:rFonts w:ascii="Times New Roman" w:hAnsi="Times New Roman" w:cs="Times New Roman"/>
          <w:i/>
          <w:iCs/>
          <w:color w:val="000000"/>
          <w:sz w:val="24"/>
          <w:szCs w:val="24"/>
          <w:lang w:val="hr-HR"/>
        </w:rPr>
        <w:t xml:space="preserve"> 2</w:t>
      </w:r>
      <w:r w:rsidR="00164E0C">
        <w:rPr>
          <w:rStyle w:val="eop"/>
          <w:rFonts w:ascii="Times New Roman" w:hAnsi="Times New Roman" w:cs="Times New Roman"/>
          <w:i/>
          <w:iCs/>
          <w:color w:val="000000"/>
          <w:sz w:val="24"/>
          <w:szCs w:val="24"/>
          <w:lang w:val="hr-HR"/>
        </w:rPr>
        <w:t>.</w:t>
      </w:r>
      <w:r w:rsidRPr="00877575">
        <w:rPr>
          <w:rStyle w:val="eop"/>
          <w:rFonts w:ascii="Times New Roman" w:hAnsi="Times New Roman" w:cs="Times New Roman"/>
          <w:i/>
          <w:iCs/>
          <w:color w:val="000000"/>
          <w:sz w:val="24"/>
          <w:szCs w:val="24"/>
          <w:lang w:val="hr-HR"/>
        </w:rPr>
        <w:t>)</w:t>
      </w:r>
      <w:r w:rsidR="007C3BE9" w:rsidRPr="007C3BE9">
        <w:rPr>
          <w:rStyle w:val="eop"/>
          <w:rFonts w:ascii="Times New Roman" w:hAnsi="Times New Roman" w:cs="Times New Roman"/>
          <w:i/>
          <w:iCs/>
          <w:color w:val="000000"/>
          <w:sz w:val="24"/>
          <w:szCs w:val="24"/>
          <w:lang w:val="hr-HR"/>
        </w:rPr>
        <w:t xml:space="preserve"> </w:t>
      </w:r>
      <w:r w:rsidR="007C3BE9">
        <w:rPr>
          <w:rStyle w:val="eop"/>
          <w:rFonts w:ascii="Times New Roman" w:hAnsi="Times New Roman" w:cs="Times New Roman"/>
          <w:i/>
          <w:iCs/>
          <w:color w:val="000000"/>
          <w:sz w:val="24"/>
          <w:szCs w:val="24"/>
          <w:lang w:val="hr-HR"/>
        </w:rPr>
        <w:t>i Izjavom partnera (Obrazac 3</w:t>
      </w:r>
      <w:r w:rsidR="00164E0C">
        <w:rPr>
          <w:rStyle w:val="eop"/>
          <w:rFonts w:ascii="Times New Roman" w:hAnsi="Times New Roman" w:cs="Times New Roman"/>
          <w:i/>
          <w:iCs/>
          <w:color w:val="000000"/>
          <w:sz w:val="24"/>
          <w:szCs w:val="24"/>
          <w:lang w:val="hr-HR"/>
        </w:rPr>
        <w:t>.</w:t>
      </w:r>
      <w:r w:rsidR="007C3BE9">
        <w:rPr>
          <w:rStyle w:val="eop"/>
          <w:rFonts w:ascii="Times New Roman" w:hAnsi="Times New Roman" w:cs="Times New Roman"/>
          <w:i/>
          <w:iCs/>
          <w:color w:val="000000"/>
          <w:sz w:val="24"/>
          <w:szCs w:val="24"/>
          <w:lang w:val="hr-HR"/>
        </w:rPr>
        <w:t>)</w:t>
      </w:r>
      <w:r w:rsidR="00BD2300" w:rsidRPr="00877575">
        <w:rPr>
          <w:rStyle w:val="eop"/>
          <w:rFonts w:ascii="Times New Roman" w:hAnsi="Times New Roman" w:cs="Times New Roman"/>
          <w:color w:val="000000"/>
          <w:sz w:val="24"/>
          <w:szCs w:val="24"/>
          <w:lang w:val="hr-HR"/>
        </w:rPr>
        <w:t>;</w:t>
      </w:r>
    </w:p>
    <w:p w14:paraId="2DC7F154" w14:textId="6E6D7220" w:rsidR="000A4065" w:rsidRPr="00A13BB8" w:rsidRDefault="000A4065" w:rsidP="00B237EE">
      <w:pPr>
        <w:pStyle w:val="bullets"/>
        <w:numPr>
          <w:ilvl w:val="0"/>
          <w:numId w:val="11"/>
        </w:numPr>
        <w:spacing w:after="120" w:line="276" w:lineRule="auto"/>
        <w:contextualSpacing w:val="0"/>
        <w:jc w:val="both"/>
        <w:rPr>
          <w:rStyle w:val="eop"/>
          <w:rFonts w:ascii="Times New Roman" w:hAnsi="Times New Roman" w:cs="Times New Roman"/>
          <w:i/>
          <w:iCs/>
          <w:sz w:val="24"/>
          <w:szCs w:val="24"/>
          <w:lang w:val="hr-HR"/>
        </w:rPr>
      </w:pPr>
      <w:bookmarkStart w:id="77" w:name="_Hlk99489869"/>
      <w:r w:rsidRPr="00877575">
        <w:rPr>
          <w:rFonts w:ascii="Times New Roman" w:eastAsiaTheme="minorEastAsia" w:hAnsi="Times New Roman" w:cs="Times New Roman"/>
          <w:color w:val="000000"/>
          <w:sz w:val="24"/>
          <w:szCs w:val="24"/>
          <w:lang w:val="hr-HR"/>
        </w:rPr>
        <w:t>Projekt poštuje načelo nekumulativnosti, odnosno</w:t>
      </w:r>
      <w:r w:rsidRPr="00A13BB8">
        <w:rPr>
          <w:rFonts w:ascii="Times New Roman" w:eastAsiaTheme="minorEastAsia" w:hAnsi="Times New Roman" w:cs="Times New Roman"/>
          <w:color w:val="000000"/>
          <w:sz w:val="24"/>
          <w:szCs w:val="24"/>
          <w:lang w:val="hr-HR"/>
        </w:rPr>
        <w:t xml:space="preserve"> ne predstavlja dvostruko financiranje </w:t>
      </w:r>
      <w:r w:rsidR="00BD2300">
        <w:rPr>
          <w:rFonts w:ascii="Times New Roman" w:eastAsiaTheme="minorEastAsia" w:hAnsi="Times New Roman" w:cs="Times New Roman"/>
          <w:color w:val="000000"/>
          <w:sz w:val="24"/>
          <w:szCs w:val="24"/>
          <w:lang w:val="hr-HR"/>
        </w:rPr>
        <w:t>–</w:t>
      </w:r>
      <w:r w:rsidRPr="00A13BB8">
        <w:rPr>
          <w:rFonts w:ascii="Times New Roman" w:eastAsiaTheme="minorEastAsia" w:hAnsi="Times New Roman" w:cs="Times New Roman"/>
          <w:color w:val="000000"/>
          <w:sz w:val="24"/>
          <w:szCs w:val="24"/>
          <w:lang w:val="hr-HR"/>
        </w:rPr>
        <w:t xml:space="preserve">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r w:rsidR="00807E9B">
        <w:rPr>
          <w:rFonts w:ascii="Times New Roman" w:eastAsiaTheme="minorEastAsia" w:hAnsi="Times New Roman" w:cs="Times New Roman"/>
          <w:color w:val="000000"/>
          <w:sz w:val="24"/>
          <w:szCs w:val="24"/>
          <w:lang w:val="hr-HR"/>
        </w:rPr>
        <w:t xml:space="preserve"> </w:t>
      </w:r>
      <w:bookmarkEnd w:id="77"/>
      <w:r w:rsidR="00807E9B">
        <w:rPr>
          <w:rFonts w:ascii="Times New Roman" w:hAnsi="Times New Roman" w:cs="Times New Roman"/>
          <w:sz w:val="24"/>
          <w:szCs w:val="24"/>
          <w:lang w:val="hr-HR"/>
        </w:rPr>
        <w:t>–</w:t>
      </w:r>
      <w:r w:rsidR="00807E9B" w:rsidRPr="00A13BB8">
        <w:rPr>
          <w:rFonts w:ascii="Times New Roman" w:eastAsiaTheme="minorEastAsia" w:hAnsi="Times New Roman" w:cs="Times New Roman"/>
          <w:color w:val="000000"/>
          <w:sz w:val="24"/>
          <w:szCs w:val="24"/>
          <w:lang w:val="hr-HR"/>
        </w:rPr>
        <w:t xml:space="preserve"> </w:t>
      </w:r>
      <w:r w:rsidRPr="00A13BB8">
        <w:rPr>
          <w:rFonts w:ascii="Times New Roman" w:eastAsiaTheme="minorEastAsia" w:hAnsi="Times New Roman" w:cs="Times New Roman"/>
          <w:i/>
          <w:iCs/>
          <w:color w:val="000000"/>
          <w:sz w:val="24"/>
          <w:szCs w:val="24"/>
          <w:lang w:val="hr-HR"/>
        </w:rPr>
        <w:t xml:space="preserve">dokazuje se Izjavom </w:t>
      </w:r>
      <w:r w:rsidR="00C705B0">
        <w:rPr>
          <w:rFonts w:ascii="Times New Roman" w:eastAsiaTheme="minorEastAsia" w:hAnsi="Times New Roman" w:cs="Times New Roman"/>
          <w:i/>
          <w:iCs/>
          <w:color w:val="000000"/>
          <w:sz w:val="24"/>
          <w:szCs w:val="24"/>
          <w:lang w:val="hr-HR"/>
        </w:rPr>
        <w:t>prijavitelja</w:t>
      </w:r>
      <w:r w:rsidRPr="00A13BB8">
        <w:rPr>
          <w:rFonts w:ascii="Times New Roman" w:eastAsiaTheme="minorEastAsia" w:hAnsi="Times New Roman" w:cs="Times New Roman"/>
          <w:i/>
          <w:iCs/>
          <w:color w:val="000000"/>
          <w:sz w:val="24"/>
          <w:szCs w:val="24"/>
          <w:lang w:val="hr-HR"/>
        </w:rPr>
        <w:t xml:space="preserve"> </w:t>
      </w:r>
      <w:r w:rsidRPr="00A13BB8">
        <w:rPr>
          <w:rFonts w:ascii="Times New Roman" w:hAnsi="Times New Roman" w:cs="Times New Roman"/>
          <w:i/>
          <w:iCs/>
          <w:sz w:val="24"/>
          <w:szCs w:val="24"/>
          <w:lang w:val="hr-HR"/>
        </w:rPr>
        <w:t>(</w:t>
      </w:r>
      <w:r w:rsidRPr="00A13BB8">
        <w:rPr>
          <w:rStyle w:val="eop"/>
          <w:rFonts w:ascii="Times New Roman" w:hAnsi="Times New Roman" w:cs="Times New Roman"/>
          <w:i/>
          <w:iCs/>
          <w:color w:val="000000"/>
          <w:sz w:val="24"/>
          <w:szCs w:val="24"/>
          <w:lang w:val="hr-HR"/>
        </w:rPr>
        <w:t>Obrazac</w:t>
      </w:r>
      <w:r w:rsidR="002A7F8B" w:rsidRPr="00A13BB8">
        <w:rPr>
          <w:rStyle w:val="eop"/>
          <w:rFonts w:ascii="Times New Roman" w:hAnsi="Times New Roman" w:cs="Times New Roman"/>
          <w:i/>
          <w:iCs/>
          <w:color w:val="000000"/>
          <w:sz w:val="24"/>
          <w:szCs w:val="24"/>
          <w:lang w:val="hr-HR"/>
        </w:rPr>
        <w:t xml:space="preserve"> 2</w:t>
      </w:r>
      <w:r w:rsidR="00164E0C">
        <w:rPr>
          <w:rStyle w:val="eop"/>
          <w:rFonts w:ascii="Times New Roman" w:hAnsi="Times New Roman" w:cs="Times New Roman"/>
          <w:i/>
          <w:iCs/>
          <w:color w:val="000000"/>
          <w:sz w:val="24"/>
          <w:szCs w:val="24"/>
          <w:lang w:val="hr-HR"/>
        </w:rPr>
        <w:t>.</w:t>
      </w:r>
      <w:r w:rsidRPr="00A13BB8">
        <w:rPr>
          <w:rStyle w:val="eop"/>
          <w:rFonts w:ascii="Times New Roman" w:hAnsi="Times New Roman" w:cs="Times New Roman"/>
          <w:i/>
          <w:iCs/>
          <w:color w:val="000000"/>
          <w:sz w:val="24"/>
          <w:szCs w:val="24"/>
          <w:lang w:val="hr-HR"/>
        </w:rPr>
        <w:t>)</w:t>
      </w:r>
      <w:r w:rsidR="007C3BE9" w:rsidRPr="007C3BE9">
        <w:rPr>
          <w:rStyle w:val="eop"/>
          <w:rFonts w:ascii="Times New Roman" w:hAnsi="Times New Roman" w:cs="Times New Roman"/>
          <w:i/>
          <w:iCs/>
          <w:color w:val="000000"/>
          <w:sz w:val="24"/>
          <w:szCs w:val="24"/>
          <w:lang w:val="hr-HR"/>
        </w:rPr>
        <w:t xml:space="preserve"> </w:t>
      </w:r>
      <w:r w:rsidR="007C3BE9">
        <w:rPr>
          <w:rStyle w:val="eop"/>
          <w:rFonts w:ascii="Times New Roman" w:hAnsi="Times New Roman" w:cs="Times New Roman"/>
          <w:i/>
          <w:iCs/>
          <w:color w:val="000000"/>
          <w:sz w:val="24"/>
          <w:szCs w:val="24"/>
          <w:lang w:val="hr-HR"/>
        </w:rPr>
        <w:t>i Izjavom partnera (Obrazac 3</w:t>
      </w:r>
      <w:r w:rsidR="00164E0C">
        <w:rPr>
          <w:rStyle w:val="eop"/>
          <w:rFonts w:ascii="Times New Roman" w:hAnsi="Times New Roman" w:cs="Times New Roman"/>
          <w:i/>
          <w:iCs/>
          <w:color w:val="000000"/>
          <w:sz w:val="24"/>
          <w:szCs w:val="24"/>
          <w:lang w:val="hr-HR"/>
        </w:rPr>
        <w:t>.</w:t>
      </w:r>
      <w:r w:rsidR="007C3BE9">
        <w:rPr>
          <w:rStyle w:val="eop"/>
          <w:rFonts w:ascii="Times New Roman" w:hAnsi="Times New Roman" w:cs="Times New Roman"/>
          <w:i/>
          <w:iCs/>
          <w:color w:val="000000"/>
          <w:sz w:val="24"/>
          <w:szCs w:val="24"/>
          <w:lang w:val="hr-HR"/>
        </w:rPr>
        <w:t>)</w:t>
      </w:r>
      <w:r w:rsidR="00BD2300">
        <w:rPr>
          <w:rStyle w:val="eop"/>
          <w:rFonts w:ascii="Times New Roman" w:hAnsi="Times New Roman" w:cs="Times New Roman"/>
          <w:color w:val="000000"/>
          <w:sz w:val="24"/>
          <w:szCs w:val="24"/>
          <w:lang w:val="hr-HR"/>
        </w:rPr>
        <w:t>;</w:t>
      </w:r>
    </w:p>
    <w:p w14:paraId="6A81F5DC" w14:textId="300F8677" w:rsidR="000A4065" w:rsidRPr="00A13BB8" w:rsidRDefault="000A4065" w:rsidP="00B237EE">
      <w:pPr>
        <w:pStyle w:val="bullets"/>
        <w:numPr>
          <w:ilvl w:val="0"/>
          <w:numId w:val="11"/>
        </w:numPr>
        <w:spacing w:after="120" w:line="276" w:lineRule="auto"/>
        <w:contextualSpacing w:val="0"/>
        <w:jc w:val="both"/>
        <w:rPr>
          <w:rStyle w:val="eop"/>
          <w:rFonts w:ascii="Times New Roman" w:hAnsi="Times New Roman" w:cs="Times New Roman"/>
          <w:i/>
          <w:iCs/>
          <w:sz w:val="24"/>
          <w:szCs w:val="24"/>
          <w:lang w:val="hr-HR"/>
        </w:rPr>
      </w:pPr>
      <w:bookmarkStart w:id="78" w:name="_Hlk99489897"/>
      <w:r w:rsidRPr="00A13BB8">
        <w:rPr>
          <w:rFonts w:ascii="Times New Roman" w:eastAsiaTheme="minorEastAsia" w:hAnsi="Times New Roman" w:cs="Times New Roman"/>
          <w:color w:val="000000"/>
          <w:sz w:val="24"/>
          <w:szCs w:val="24"/>
          <w:lang w:val="hr-HR"/>
        </w:rPr>
        <w:t xml:space="preserve">Projekt je spreman za početak provedbe aktivnosti projekta i njihov završetak u skladu s planom aktivnosti navedenim u Prijavnom obrascu i zadanim vremenskim okvirima za provedbu projekta definiranim u točki </w:t>
      </w:r>
      <w:r w:rsidR="002A7F8B" w:rsidRPr="00A13BB8">
        <w:rPr>
          <w:rFonts w:ascii="Times New Roman" w:eastAsiaTheme="minorEastAsia" w:hAnsi="Times New Roman" w:cs="Times New Roman"/>
          <w:color w:val="000000"/>
          <w:sz w:val="24"/>
          <w:szCs w:val="24"/>
          <w:lang w:val="hr-HR"/>
        </w:rPr>
        <w:t xml:space="preserve">„ Razdoblje provedbe projekta“ </w:t>
      </w:r>
      <w:r w:rsidRPr="00A13BB8">
        <w:rPr>
          <w:rFonts w:ascii="Times New Roman" w:eastAsiaTheme="minorEastAsia" w:hAnsi="Times New Roman" w:cs="Times New Roman"/>
          <w:color w:val="000000"/>
          <w:sz w:val="24"/>
          <w:szCs w:val="24"/>
          <w:lang w:val="hr-HR"/>
        </w:rPr>
        <w:t>ovih Uputa</w:t>
      </w:r>
      <w:r w:rsidR="00807E9B">
        <w:rPr>
          <w:rFonts w:ascii="Times New Roman" w:eastAsiaTheme="minorEastAsia" w:hAnsi="Times New Roman" w:cs="Times New Roman"/>
          <w:color w:val="000000"/>
          <w:sz w:val="24"/>
          <w:szCs w:val="24"/>
          <w:lang w:val="hr-HR"/>
        </w:rPr>
        <w:t xml:space="preserve"> </w:t>
      </w:r>
      <w:bookmarkEnd w:id="78"/>
      <w:r w:rsidR="00807E9B">
        <w:rPr>
          <w:rFonts w:ascii="Times New Roman" w:hAnsi="Times New Roman" w:cs="Times New Roman"/>
          <w:sz w:val="24"/>
          <w:szCs w:val="24"/>
          <w:lang w:val="hr-HR"/>
        </w:rPr>
        <w:t xml:space="preserve">– </w:t>
      </w:r>
      <w:r w:rsidRPr="00A13BB8">
        <w:rPr>
          <w:rFonts w:ascii="Times New Roman" w:eastAsiaTheme="minorEastAsia" w:hAnsi="Times New Roman" w:cs="Times New Roman"/>
          <w:i/>
          <w:iCs/>
          <w:color w:val="000000"/>
          <w:sz w:val="24"/>
          <w:szCs w:val="24"/>
          <w:lang w:val="hr-HR"/>
        </w:rPr>
        <w:t xml:space="preserve">dokazuje se Prijavnim obrascem, Izjavom prijavitelja </w:t>
      </w:r>
      <w:r w:rsidRPr="00A13BB8">
        <w:rPr>
          <w:rFonts w:ascii="Times New Roman" w:hAnsi="Times New Roman" w:cs="Times New Roman"/>
          <w:i/>
          <w:iCs/>
          <w:sz w:val="24"/>
          <w:szCs w:val="24"/>
          <w:lang w:val="hr-HR"/>
        </w:rPr>
        <w:t>(</w:t>
      </w:r>
      <w:r w:rsidRPr="00A13BB8">
        <w:rPr>
          <w:rStyle w:val="eop"/>
          <w:rFonts w:ascii="Times New Roman" w:hAnsi="Times New Roman" w:cs="Times New Roman"/>
          <w:i/>
          <w:iCs/>
          <w:color w:val="000000"/>
          <w:sz w:val="24"/>
          <w:szCs w:val="24"/>
          <w:lang w:val="hr-HR"/>
        </w:rPr>
        <w:t>Obrazac</w:t>
      </w:r>
      <w:r w:rsidR="002A7F8B" w:rsidRPr="00A13BB8">
        <w:rPr>
          <w:rStyle w:val="eop"/>
          <w:rFonts w:ascii="Times New Roman" w:hAnsi="Times New Roman" w:cs="Times New Roman"/>
          <w:i/>
          <w:iCs/>
          <w:color w:val="000000"/>
          <w:sz w:val="24"/>
          <w:szCs w:val="24"/>
          <w:lang w:val="hr-HR"/>
        </w:rPr>
        <w:t xml:space="preserve"> 2</w:t>
      </w:r>
      <w:r w:rsidR="00547C09">
        <w:rPr>
          <w:rStyle w:val="eop"/>
          <w:rFonts w:ascii="Times New Roman" w:hAnsi="Times New Roman" w:cs="Times New Roman"/>
          <w:i/>
          <w:iCs/>
          <w:color w:val="000000"/>
          <w:sz w:val="24"/>
          <w:szCs w:val="24"/>
          <w:lang w:val="hr-HR"/>
        </w:rPr>
        <w:t>.</w:t>
      </w:r>
      <w:r w:rsidRPr="00A13BB8">
        <w:rPr>
          <w:rStyle w:val="eop"/>
          <w:rFonts w:ascii="Times New Roman" w:hAnsi="Times New Roman" w:cs="Times New Roman"/>
          <w:i/>
          <w:iCs/>
          <w:color w:val="000000"/>
          <w:sz w:val="24"/>
          <w:szCs w:val="24"/>
          <w:lang w:val="hr-HR"/>
        </w:rPr>
        <w:t>)</w:t>
      </w:r>
      <w:r w:rsidR="007C3BE9" w:rsidRPr="007C3BE9">
        <w:rPr>
          <w:rStyle w:val="eop"/>
          <w:rFonts w:ascii="Times New Roman" w:hAnsi="Times New Roman" w:cs="Times New Roman"/>
          <w:i/>
          <w:iCs/>
          <w:color w:val="000000"/>
          <w:sz w:val="24"/>
          <w:szCs w:val="24"/>
          <w:lang w:val="hr-HR"/>
        </w:rPr>
        <w:t xml:space="preserve"> </w:t>
      </w:r>
      <w:r w:rsidR="007C3BE9">
        <w:rPr>
          <w:rStyle w:val="eop"/>
          <w:rFonts w:ascii="Times New Roman" w:hAnsi="Times New Roman" w:cs="Times New Roman"/>
          <w:i/>
          <w:iCs/>
          <w:color w:val="000000"/>
          <w:sz w:val="24"/>
          <w:szCs w:val="24"/>
          <w:lang w:val="hr-HR"/>
        </w:rPr>
        <w:t>i Izjavom partnera (Obrazac 3</w:t>
      </w:r>
      <w:r w:rsidR="00547C09">
        <w:rPr>
          <w:rStyle w:val="eop"/>
          <w:rFonts w:ascii="Times New Roman" w:hAnsi="Times New Roman" w:cs="Times New Roman"/>
          <w:i/>
          <w:iCs/>
          <w:color w:val="000000"/>
          <w:sz w:val="24"/>
          <w:szCs w:val="24"/>
          <w:lang w:val="hr-HR"/>
        </w:rPr>
        <w:t>.</w:t>
      </w:r>
      <w:r w:rsidR="007C3BE9">
        <w:rPr>
          <w:rStyle w:val="eop"/>
          <w:rFonts w:ascii="Times New Roman" w:hAnsi="Times New Roman" w:cs="Times New Roman"/>
          <w:i/>
          <w:iCs/>
          <w:color w:val="000000"/>
          <w:sz w:val="24"/>
          <w:szCs w:val="24"/>
          <w:lang w:val="hr-HR"/>
        </w:rPr>
        <w:t>)</w:t>
      </w:r>
      <w:r w:rsidR="00BD2300">
        <w:rPr>
          <w:rStyle w:val="eop"/>
          <w:rFonts w:ascii="Times New Roman" w:hAnsi="Times New Roman" w:cs="Times New Roman"/>
          <w:color w:val="000000"/>
          <w:sz w:val="24"/>
          <w:szCs w:val="24"/>
          <w:lang w:val="hr-HR"/>
        </w:rPr>
        <w:t>;</w:t>
      </w:r>
    </w:p>
    <w:p w14:paraId="16C1EAAA" w14:textId="77777777" w:rsidR="000A4065" w:rsidRPr="00AD7B66" w:rsidRDefault="000A4065" w:rsidP="00B237EE">
      <w:pPr>
        <w:pStyle w:val="bullets"/>
        <w:numPr>
          <w:ilvl w:val="0"/>
          <w:numId w:val="11"/>
        </w:numPr>
        <w:spacing w:after="120" w:line="276" w:lineRule="auto"/>
        <w:contextualSpacing w:val="0"/>
        <w:jc w:val="both"/>
        <w:rPr>
          <w:rFonts w:ascii="Times New Roman" w:hAnsi="Times New Roman" w:cs="Times New Roman"/>
          <w:i/>
          <w:color w:val="000000"/>
          <w:sz w:val="24"/>
          <w:szCs w:val="24"/>
          <w:lang w:val="hr-HR"/>
        </w:rPr>
      </w:pPr>
      <w:r w:rsidRPr="00A13BB8">
        <w:rPr>
          <w:rFonts w:ascii="Times New Roman" w:eastAsiaTheme="minorEastAsia" w:hAnsi="Times New Roman" w:cs="Times New Roman"/>
          <w:color w:val="000000"/>
          <w:sz w:val="24"/>
          <w:szCs w:val="24"/>
          <w:lang w:val="hr-HR"/>
        </w:rPr>
        <w:t xml:space="preserve">Iznos </w:t>
      </w:r>
      <w:r w:rsidRPr="00807E9B">
        <w:rPr>
          <w:rFonts w:ascii="Times New Roman" w:hAnsi="Times New Roman" w:cs="Times New Roman"/>
          <w:iCs/>
          <w:color w:val="000000"/>
          <w:sz w:val="24"/>
          <w:szCs w:val="24"/>
          <w:lang w:val="hr-HR"/>
        </w:rPr>
        <w:t>traženih bespovratnih sredstava za projekt u okviru je propisanog najmanjeg i</w:t>
      </w:r>
      <w:r w:rsidR="007C3BE9">
        <w:rPr>
          <w:rFonts w:ascii="Times New Roman" w:hAnsi="Times New Roman" w:cs="Times New Roman"/>
          <w:iCs/>
          <w:color w:val="000000"/>
          <w:sz w:val="24"/>
          <w:szCs w:val="24"/>
          <w:lang w:val="hr-HR"/>
        </w:rPr>
        <w:t xml:space="preserve"> </w:t>
      </w:r>
      <w:r w:rsidRPr="00807E9B">
        <w:rPr>
          <w:rFonts w:ascii="Times New Roman" w:hAnsi="Times New Roman" w:cs="Times New Roman"/>
          <w:iCs/>
          <w:color w:val="000000"/>
          <w:sz w:val="24"/>
          <w:szCs w:val="24"/>
          <w:lang w:val="hr-HR"/>
        </w:rPr>
        <w:t>najvećeg dopuštenog iznosa bespovratnih sredstava za financiranje prihvatljivih izdataka koji se mogu dodijeliti temeljem ovog Poziva</w:t>
      </w:r>
      <w:r w:rsidR="00807E9B">
        <w:rPr>
          <w:rFonts w:ascii="Times New Roman" w:hAnsi="Times New Roman" w:cs="Times New Roman"/>
          <w:iCs/>
          <w:color w:val="000000"/>
          <w:sz w:val="24"/>
          <w:szCs w:val="24"/>
          <w:lang w:val="hr-HR"/>
        </w:rPr>
        <w:t xml:space="preserve"> </w:t>
      </w:r>
      <w:r w:rsidR="00807E9B">
        <w:rPr>
          <w:rFonts w:ascii="Times New Roman" w:hAnsi="Times New Roman" w:cs="Times New Roman"/>
          <w:sz w:val="24"/>
          <w:szCs w:val="24"/>
          <w:lang w:val="hr-HR"/>
        </w:rPr>
        <w:t>–</w:t>
      </w:r>
      <w:r w:rsidR="002A7F8B" w:rsidRPr="00A13BB8">
        <w:rPr>
          <w:rFonts w:ascii="Times New Roman" w:hAnsi="Times New Roman" w:cs="Times New Roman"/>
          <w:i/>
          <w:color w:val="000000"/>
          <w:sz w:val="24"/>
          <w:szCs w:val="24"/>
          <w:lang w:val="hr-HR"/>
        </w:rPr>
        <w:t xml:space="preserve"> </w:t>
      </w:r>
      <w:r w:rsidRPr="00A13BB8">
        <w:rPr>
          <w:rFonts w:ascii="Times New Roman" w:eastAsiaTheme="minorEastAsia" w:hAnsi="Times New Roman" w:cs="Times New Roman"/>
          <w:i/>
          <w:iCs/>
          <w:color w:val="000000"/>
          <w:sz w:val="24"/>
          <w:szCs w:val="24"/>
          <w:lang w:val="hr-HR"/>
        </w:rPr>
        <w:t xml:space="preserve">dokazuje se Prijavnim </w:t>
      </w:r>
      <w:r w:rsidRPr="00AD7B66">
        <w:rPr>
          <w:rFonts w:ascii="Times New Roman" w:eastAsiaTheme="minorEastAsia" w:hAnsi="Times New Roman" w:cs="Times New Roman"/>
          <w:i/>
          <w:iCs/>
          <w:color w:val="000000"/>
          <w:sz w:val="24"/>
          <w:szCs w:val="24"/>
          <w:lang w:val="hr-HR"/>
        </w:rPr>
        <w:t>obrascem</w:t>
      </w:r>
      <w:r w:rsidR="00BD2300" w:rsidRPr="00AD7B66">
        <w:rPr>
          <w:rFonts w:ascii="Times New Roman" w:eastAsiaTheme="minorEastAsia" w:hAnsi="Times New Roman" w:cs="Times New Roman"/>
          <w:color w:val="000000"/>
          <w:sz w:val="24"/>
          <w:szCs w:val="24"/>
          <w:lang w:val="hr-HR"/>
        </w:rPr>
        <w:t>;</w:t>
      </w:r>
    </w:p>
    <w:p w14:paraId="22297EA3" w14:textId="2C035791" w:rsidR="009E5605" w:rsidRPr="00AD7B66" w:rsidRDefault="00AB2E75" w:rsidP="008323D4">
      <w:pPr>
        <w:pStyle w:val="bullets"/>
        <w:numPr>
          <w:ilvl w:val="0"/>
          <w:numId w:val="11"/>
        </w:numPr>
        <w:spacing w:after="120" w:line="276" w:lineRule="auto"/>
        <w:contextualSpacing w:val="0"/>
        <w:jc w:val="both"/>
        <w:rPr>
          <w:rStyle w:val="eop"/>
          <w:rFonts w:ascii="Times New Roman" w:hAnsi="Times New Roman" w:cs="Times New Roman"/>
          <w:i/>
          <w:iCs/>
          <w:sz w:val="24"/>
          <w:szCs w:val="24"/>
          <w:lang w:val="hr-HR"/>
        </w:rPr>
      </w:pPr>
      <w:r w:rsidRPr="00AD7B66">
        <w:rPr>
          <w:rFonts w:ascii="Times New Roman" w:eastAsiaTheme="minorEastAsia" w:hAnsi="Times New Roman" w:cs="Times New Roman"/>
          <w:color w:val="000000"/>
          <w:sz w:val="24"/>
          <w:szCs w:val="24"/>
          <w:lang w:val="hr-HR"/>
        </w:rPr>
        <w:t xml:space="preserve">Projekt je u skladu s načelom „ne nanosi bitnu štetu“ što znači da </w:t>
      </w:r>
      <w:r w:rsidR="00441461" w:rsidRPr="00AD7B66">
        <w:rPr>
          <w:rFonts w:ascii="Times New Roman" w:eastAsiaTheme="minorEastAsia" w:hAnsi="Times New Roman" w:cs="Times New Roman"/>
          <w:color w:val="000000"/>
          <w:sz w:val="24"/>
          <w:szCs w:val="24"/>
          <w:lang w:val="hr-HR"/>
        </w:rPr>
        <w:t xml:space="preserve">projekt ne uključuje aktivnosti kojima se nanosi bitna šteta bilo kojem od okolišnih ciljeva, u smislu članka 17. Uredbe </w:t>
      </w:r>
      <w:r w:rsidR="008323D4" w:rsidRPr="00AD7B66">
        <w:rPr>
          <w:rFonts w:ascii="Times New Roman" w:eastAsiaTheme="minorEastAsia" w:hAnsi="Times New Roman" w:cs="Times New Roman"/>
          <w:color w:val="000000"/>
          <w:sz w:val="24"/>
          <w:szCs w:val="24"/>
          <w:lang w:val="hr-HR"/>
        </w:rPr>
        <w:t xml:space="preserve"> o taksonomiji (Uredba </w:t>
      </w:r>
      <w:r w:rsidR="00441461" w:rsidRPr="00AD7B66">
        <w:rPr>
          <w:rFonts w:ascii="Times New Roman" w:eastAsiaTheme="minorEastAsia" w:hAnsi="Times New Roman" w:cs="Times New Roman"/>
          <w:color w:val="000000"/>
          <w:sz w:val="24"/>
          <w:szCs w:val="24"/>
          <w:lang w:val="hr-HR"/>
        </w:rPr>
        <w:t>(EU) 2020/852</w:t>
      </w:r>
      <w:r w:rsidR="008323D4" w:rsidRPr="00AD7B66">
        <w:rPr>
          <w:rFonts w:ascii="Times New Roman" w:eastAsiaTheme="minorEastAsia" w:hAnsi="Times New Roman" w:cs="Times New Roman"/>
          <w:color w:val="000000"/>
          <w:sz w:val="24"/>
          <w:szCs w:val="24"/>
          <w:lang w:val="hr-HR"/>
        </w:rPr>
        <w:t>). Istraživačke aktivnosti nisu povezane s aktivnostima navedenih na listi automatski isključenih aktivnosti unutar DNSH-a</w:t>
      </w:r>
      <w:r w:rsidR="007C436F" w:rsidRPr="00AD7B66">
        <w:rPr>
          <w:rFonts w:ascii="Times New Roman" w:eastAsiaTheme="minorEastAsia" w:hAnsi="Times New Roman" w:cs="Times New Roman"/>
          <w:color w:val="000000"/>
          <w:sz w:val="24"/>
          <w:szCs w:val="24"/>
          <w:lang w:val="hr-HR"/>
        </w:rPr>
        <w:t xml:space="preserve"> i usklađene su </w:t>
      </w:r>
      <w:r w:rsidR="000F68AA" w:rsidRPr="00AD7B66">
        <w:rPr>
          <w:rFonts w:ascii="Times New Roman" w:eastAsiaTheme="minorEastAsia" w:hAnsi="Times New Roman" w:cs="Times New Roman"/>
          <w:color w:val="000000"/>
          <w:sz w:val="24"/>
          <w:szCs w:val="24"/>
          <w:lang w:val="hr-HR"/>
        </w:rPr>
        <w:t xml:space="preserve">s </w:t>
      </w:r>
      <w:r w:rsidR="000F68AA" w:rsidRPr="00AD7B66">
        <w:rPr>
          <w:rFonts w:ascii="Times New Roman" w:hAnsi="Times New Roman" w:cs="Times New Roman"/>
          <w:sz w:val="24"/>
          <w:szCs w:val="24"/>
        </w:rPr>
        <w:t>nacionalnim i EU zakonodavstvom iz područja zaštite okoliša</w:t>
      </w:r>
      <w:r w:rsidR="00807E9B" w:rsidRPr="00AD7B66">
        <w:rPr>
          <w:rFonts w:ascii="Times New Roman" w:hAnsi="Times New Roman" w:cs="Times New Roman"/>
          <w:sz w:val="24"/>
          <w:szCs w:val="24"/>
          <w:lang w:val="hr-HR"/>
        </w:rPr>
        <w:t xml:space="preserve">– </w:t>
      </w:r>
      <w:r w:rsidR="009E5605" w:rsidRPr="00AD7B66">
        <w:rPr>
          <w:rFonts w:ascii="Times New Roman" w:hAnsi="Times New Roman" w:cs="Times New Roman"/>
          <w:i/>
          <w:iCs/>
          <w:sz w:val="24"/>
          <w:szCs w:val="24"/>
          <w:lang w:val="hr-HR"/>
        </w:rPr>
        <w:t xml:space="preserve">dokazuje se </w:t>
      </w:r>
      <w:r w:rsidR="00CB131C">
        <w:rPr>
          <w:rFonts w:ascii="Times New Roman" w:hAnsi="Times New Roman" w:cs="Times New Roman"/>
          <w:i/>
          <w:iCs/>
          <w:sz w:val="24"/>
          <w:szCs w:val="24"/>
          <w:lang w:val="hr-HR"/>
        </w:rPr>
        <w:t>Obrascem</w:t>
      </w:r>
      <w:r w:rsidR="00541896" w:rsidRPr="00AD7B66">
        <w:rPr>
          <w:rFonts w:ascii="Times New Roman" w:hAnsi="Times New Roman" w:cs="Times New Roman"/>
          <w:i/>
          <w:iCs/>
          <w:sz w:val="24"/>
          <w:szCs w:val="24"/>
          <w:lang w:val="hr-HR"/>
        </w:rPr>
        <w:t xml:space="preserve"> </w:t>
      </w:r>
      <w:r w:rsidR="006D198C" w:rsidRPr="00AD7B66">
        <w:rPr>
          <w:rFonts w:ascii="Times New Roman" w:hAnsi="Times New Roman" w:cs="Times New Roman"/>
          <w:i/>
          <w:iCs/>
          <w:sz w:val="24"/>
          <w:szCs w:val="24"/>
          <w:lang w:val="hr-HR"/>
        </w:rPr>
        <w:t>usklađenosti projektnog prijedloga s načelom „ne nanosi bitnu štetu“</w:t>
      </w:r>
      <w:r w:rsidR="009E5605" w:rsidRPr="00AD7B66">
        <w:rPr>
          <w:rFonts w:ascii="Times New Roman" w:hAnsi="Times New Roman" w:cs="Times New Roman"/>
          <w:i/>
          <w:iCs/>
          <w:sz w:val="24"/>
          <w:szCs w:val="24"/>
          <w:lang w:val="hr-HR"/>
        </w:rPr>
        <w:t>(</w:t>
      </w:r>
      <w:r w:rsidR="009E5605" w:rsidRPr="00AD7B66">
        <w:rPr>
          <w:rStyle w:val="eop"/>
          <w:rFonts w:ascii="Times New Roman" w:hAnsi="Times New Roman" w:cs="Times New Roman"/>
          <w:i/>
          <w:iCs/>
          <w:color w:val="000000"/>
          <w:sz w:val="24"/>
          <w:szCs w:val="24"/>
          <w:lang w:val="hr-HR"/>
        </w:rPr>
        <w:t xml:space="preserve">Obrazac </w:t>
      </w:r>
      <w:r w:rsidR="007C3BE9" w:rsidRPr="00AD7B66">
        <w:rPr>
          <w:rStyle w:val="eop"/>
          <w:rFonts w:ascii="Times New Roman" w:hAnsi="Times New Roman" w:cs="Times New Roman"/>
          <w:i/>
          <w:iCs/>
          <w:color w:val="000000"/>
          <w:sz w:val="24"/>
          <w:szCs w:val="24"/>
          <w:lang w:val="hr-HR"/>
        </w:rPr>
        <w:t>7</w:t>
      </w:r>
      <w:r w:rsidR="00547C09">
        <w:rPr>
          <w:rStyle w:val="eop"/>
          <w:rFonts w:ascii="Times New Roman" w:hAnsi="Times New Roman" w:cs="Times New Roman"/>
          <w:i/>
          <w:iCs/>
          <w:color w:val="000000"/>
          <w:sz w:val="24"/>
          <w:szCs w:val="24"/>
          <w:lang w:val="hr-HR"/>
        </w:rPr>
        <w:t>.</w:t>
      </w:r>
      <w:r w:rsidR="009E5605" w:rsidRPr="00AD7B66">
        <w:rPr>
          <w:rStyle w:val="eop"/>
          <w:rFonts w:ascii="Times New Roman" w:hAnsi="Times New Roman" w:cs="Times New Roman"/>
          <w:i/>
          <w:iCs/>
          <w:color w:val="000000"/>
          <w:sz w:val="24"/>
          <w:szCs w:val="24"/>
          <w:lang w:val="hr-HR"/>
        </w:rPr>
        <w:t>)</w:t>
      </w:r>
      <w:r w:rsidR="00BD2300" w:rsidRPr="00AD7B66">
        <w:rPr>
          <w:rStyle w:val="eop"/>
          <w:rFonts w:ascii="Times New Roman" w:hAnsi="Times New Roman" w:cs="Times New Roman"/>
          <w:color w:val="000000"/>
          <w:sz w:val="24"/>
          <w:szCs w:val="24"/>
          <w:lang w:val="hr-HR"/>
        </w:rPr>
        <w:t>.</w:t>
      </w:r>
    </w:p>
    <w:p w14:paraId="045D6761" w14:textId="77777777" w:rsidR="00E51115" w:rsidRPr="00441461" w:rsidRDefault="00E51115" w:rsidP="008323D4">
      <w:pPr>
        <w:pStyle w:val="bullets"/>
        <w:numPr>
          <w:ilvl w:val="0"/>
          <w:numId w:val="0"/>
        </w:numPr>
        <w:spacing w:after="120" w:line="276" w:lineRule="auto"/>
        <w:ind w:left="720"/>
        <w:contextualSpacing w:val="0"/>
        <w:jc w:val="both"/>
        <w:rPr>
          <w:rFonts w:ascii="Times New Roman" w:hAnsi="Times New Roman" w:cs="Times New Roman"/>
          <w:i/>
          <w:iCs/>
          <w:sz w:val="24"/>
          <w:szCs w:val="24"/>
          <w:lang w:val="hr-HR"/>
        </w:rPr>
      </w:pPr>
    </w:p>
    <w:p w14:paraId="74989C75" w14:textId="77777777" w:rsidR="001D443C" w:rsidRPr="002F145F" w:rsidRDefault="003502B6" w:rsidP="001A283D">
      <w:pPr>
        <w:pStyle w:val="Heading2"/>
      </w:pPr>
      <w:bookmarkStart w:id="79" w:name="_Toc98071363"/>
      <w:bookmarkStart w:id="80" w:name="_Toc98071423"/>
      <w:bookmarkStart w:id="81" w:name="bookmark15"/>
      <w:bookmarkStart w:id="82" w:name="_Toc452468698"/>
      <w:bookmarkStart w:id="83" w:name="_Toc2260421"/>
      <w:bookmarkStart w:id="84" w:name="_Toc97916953"/>
      <w:bookmarkStart w:id="85" w:name="_Toc98178395"/>
      <w:bookmarkStart w:id="86" w:name="_Toc112157664"/>
      <w:bookmarkEnd w:id="79"/>
      <w:bookmarkEnd w:id="80"/>
      <w:bookmarkEnd w:id="81"/>
      <w:r w:rsidRPr="00A13BB8">
        <w:t xml:space="preserve">Prihvatljive </w:t>
      </w:r>
      <w:r w:rsidR="00C9127E" w:rsidRPr="00A13BB8">
        <w:t>aktivnosti</w:t>
      </w:r>
      <w:r w:rsidR="00EE6EF5" w:rsidRPr="00A13BB8">
        <w:t xml:space="preserve"> </w:t>
      </w:r>
      <w:bookmarkEnd w:id="82"/>
      <w:bookmarkEnd w:id="83"/>
      <w:r w:rsidR="00973953" w:rsidRPr="00A13BB8">
        <w:t>projekta</w:t>
      </w:r>
      <w:bookmarkEnd w:id="84"/>
      <w:bookmarkEnd w:id="85"/>
      <w:bookmarkEnd w:id="86"/>
    </w:p>
    <w:p w14:paraId="6749504E" w14:textId="2BB0807C" w:rsidR="00B935EC" w:rsidRDefault="000A4065" w:rsidP="0004451A">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Projektom će se </w:t>
      </w:r>
      <w:r w:rsidR="007B763A" w:rsidRPr="00A13BB8">
        <w:rPr>
          <w:rFonts w:ascii="Times New Roman" w:hAnsi="Times New Roman" w:cs="Times New Roman"/>
          <w:sz w:val="24"/>
          <w:szCs w:val="24"/>
        </w:rPr>
        <w:t xml:space="preserve">primarno </w:t>
      </w:r>
      <w:r w:rsidRPr="00A13BB8">
        <w:rPr>
          <w:rFonts w:ascii="Times New Roman" w:hAnsi="Times New Roman" w:cs="Times New Roman"/>
          <w:sz w:val="24"/>
          <w:szCs w:val="24"/>
        </w:rPr>
        <w:t xml:space="preserve">financirati </w:t>
      </w:r>
      <w:r w:rsidR="007A1A4D" w:rsidRPr="00A13BB8">
        <w:rPr>
          <w:rFonts w:ascii="Times New Roman" w:hAnsi="Times New Roman" w:cs="Times New Roman"/>
          <w:sz w:val="24"/>
          <w:szCs w:val="24"/>
        </w:rPr>
        <w:t xml:space="preserve">istraživačke </w:t>
      </w:r>
      <w:r w:rsidRPr="00A13BB8">
        <w:rPr>
          <w:rFonts w:ascii="Times New Roman" w:hAnsi="Times New Roman" w:cs="Times New Roman"/>
          <w:sz w:val="24"/>
          <w:szCs w:val="24"/>
        </w:rPr>
        <w:t>aktivnosti na razini tehnološke spremnosti TRL 3-4</w:t>
      </w:r>
      <w:r w:rsidR="00840C2E">
        <w:rPr>
          <w:rFonts w:ascii="Times New Roman" w:hAnsi="Times New Roman" w:cs="Times New Roman"/>
          <w:sz w:val="24"/>
          <w:szCs w:val="24"/>
        </w:rPr>
        <w:t>, koje se mogu svrstati u kategoriju</w:t>
      </w:r>
      <w:r w:rsidRPr="00A13BB8">
        <w:rPr>
          <w:rFonts w:ascii="Times New Roman" w:hAnsi="Times New Roman" w:cs="Times New Roman"/>
          <w:sz w:val="24"/>
          <w:szCs w:val="24"/>
        </w:rPr>
        <w:t xml:space="preserve"> industrijsko</w:t>
      </w:r>
      <w:r w:rsidR="00840C2E">
        <w:rPr>
          <w:rFonts w:ascii="Times New Roman" w:hAnsi="Times New Roman" w:cs="Times New Roman"/>
          <w:sz w:val="24"/>
          <w:szCs w:val="24"/>
        </w:rPr>
        <w:t>g</w:t>
      </w:r>
      <w:r w:rsidRPr="00A13BB8">
        <w:rPr>
          <w:rFonts w:ascii="Times New Roman" w:hAnsi="Times New Roman" w:cs="Times New Roman"/>
          <w:sz w:val="24"/>
          <w:szCs w:val="24"/>
        </w:rPr>
        <w:t xml:space="preserve"> istraživanj</w:t>
      </w:r>
      <w:r w:rsidR="00840C2E">
        <w:rPr>
          <w:rFonts w:ascii="Times New Roman" w:hAnsi="Times New Roman" w:cs="Times New Roman"/>
          <w:sz w:val="24"/>
          <w:szCs w:val="24"/>
        </w:rPr>
        <w:t>a</w:t>
      </w:r>
      <w:r w:rsidRPr="00A13BB8">
        <w:rPr>
          <w:rFonts w:ascii="Times New Roman" w:hAnsi="Times New Roman" w:cs="Times New Roman"/>
          <w:sz w:val="24"/>
          <w:szCs w:val="24"/>
        </w:rPr>
        <w:t xml:space="preserve">. </w:t>
      </w:r>
      <w:r w:rsidR="002F54E2" w:rsidRPr="00A13BB8">
        <w:rPr>
          <w:rFonts w:ascii="Times New Roman" w:hAnsi="Times New Roman" w:cs="Times New Roman"/>
          <w:sz w:val="24"/>
          <w:szCs w:val="24"/>
        </w:rPr>
        <w:t xml:space="preserve">Industrijsko istraživanje znači planirano istraživanje ili kritički pregled u cilju stjecanja novih znanja i vještina za razvoj novih proizvoda, procesa ili usluga odnosno za postizanje znatnog poboljšanja postojećih proizvoda, procesa ili usluga. To obuhvaća stvaranje sastavnih dijelova složenih sustava i može uključivati izradu prototipova u laboratorijskom okruženju ili u okruženju sa simuliranim </w:t>
      </w:r>
      <w:r w:rsidR="002F54E2" w:rsidRPr="00A13BB8">
        <w:rPr>
          <w:rFonts w:ascii="Times New Roman" w:hAnsi="Times New Roman" w:cs="Times New Roman"/>
          <w:sz w:val="24"/>
          <w:szCs w:val="24"/>
        </w:rPr>
        <w:lastRenderedPageBreak/>
        <w:t>sučeljima postojećih sustava te pilot-linije ako je to neophodno za industrijsko istraživanje, prvenstveno za provjeru generičke tehnologije.</w:t>
      </w:r>
    </w:p>
    <w:p w14:paraId="2D3DD244" w14:textId="77777777" w:rsidR="00CD452B" w:rsidRDefault="00CD452B" w:rsidP="0004451A">
      <w:pPr>
        <w:pStyle w:val="NoSpacing"/>
        <w:spacing w:after="120" w:line="276" w:lineRule="auto"/>
        <w:jc w:val="both"/>
        <w:rPr>
          <w:rFonts w:ascii="Times New Roman" w:hAnsi="Times New Roman" w:cs="Times New Roman"/>
          <w:sz w:val="24"/>
          <w:szCs w:val="24"/>
        </w:rPr>
      </w:pPr>
    </w:p>
    <w:p w14:paraId="78DDDCBA" w14:textId="77777777" w:rsidR="002F145F" w:rsidRPr="002F145F" w:rsidRDefault="000E7525" w:rsidP="0004451A">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Prihvatljive aktivnosti koje se mogu financirati u okviru ovog Poziva su: </w:t>
      </w:r>
    </w:p>
    <w:p w14:paraId="7269D5E3" w14:textId="77777777" w:rsidR="00A53780" w:rsidRDefault="00B9074E" w:rsidP="0004451A">
      <w:pPr>
        <w:pStyle w:val="NoSpacing"/>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Prihvatljive aktivnosti prijavitelja</w:t>
      </w:r>
      <w:r w:rsidR="00A53780">
        <w:rPr>
          <w:rFonts w:ascii="Times New Roman" w:hAnsi="Times New Roman" w:cs="Times New Roman"/>
          <w:b/>
          <w:sz w:val="24"/>
          <w:szCs w:val="24"/>
        </w:rPr>
        <w:t xml:space="preserve">: </w:t>
      </w:r>
    </w:p>
    <w:p w14:paraId="613F4B4A" w14:textId="77777777" w:rsidR="000A4065" w:rsidRPr="00A13BB8" w:rsidRDefault="000A4065" w:rsidP="002F145F">
      <w:pPr>
        <w:pStyle w:val="NoSpacing"/>
        <w:spacing w:after="120" w:line="276" w:lineRule="auto"/>
        <w:ind w:left="568"/>
        <w:jc w:val="both"/>
        <w:rPr>
          <w:rFonts w:ascii="Times New Roman" w:hAnsi="Times New Roman" w:cs="Times New Roman"/>
          <w:b/>
          <w:sz w:val="24"/>
          <w:szCs w:val="24"/>
        </w:rPr>
      </w:pPr>
      <w:r w:rsidRPr="00A13BB8">
        <w:rPr>
          <w:rFonts w:ascii="Times New Roman" w:hAnsi="Times New Roman" w:cs="Times New Roman"/>
          <w:b/>
          <w:sz w:val="24"/>
          <w:szCs w:val="24"/>
        </w:rPr>
        <w:t xml:space="preserve">Grupa A: </w:t>
      </w:r>
    </w:p>
    <w:p w14:paraId="54385064" w14:textId="77777777" w:rsidR="000A4065" w:rsidRPr="00A13BB8" w:rsidRDefault="000A4065" w:rsidP="002F145F">
      <w:pPr>
        <w:pStyle w:val="NoSpacing"/>
        <w:numPr>
          <w:ilvl w:val="0"/>
          <w:numId w:val="18"/>
        </w:numPr>
        <w:spacing w:after="120" w:line="276" w:lineRule="auto"/>
        <w:ind w:left="1419" w:hanging="567"/>
        <w:contextualSpacing/>
        <w:jc w:val="both"/>
        <w:rPr>
          <w:rFonts w:ascii="Times New Roman" w:hAnsi="Times New Roman" w:cs="Times New Roman"/>
          <w:sz w:val="24"/>
          <w:szCs w:val="24"/>
        </w:rPr>
      </w:pPr>
      <w:r w:rsidRPr="00A13BB8">
        <w:rPr>
          <w:rFonts w:ascii="Times New Roman" w:hAnsi="Times New Roman" w:cs="Times New Roman"/>
          <w:sz w:val="24"/>
          <w:szCs w:val="24"/>
        </w:rPr>
        <w:t>Izrada prototipa</w:t>
      </w:r>
      <w:r w:rsidR="000C5A21">
        <w:rPr>
          <w:rFonts w:ascii="Times New Roman" w:hAnsi="Times New Roman" w:cs="Times New Roman"/>
          <w:sz w:val="24"/>
          <w:szCs w:val="24"/>
        </w:rPr>
        <w:t>;</w:t>
      </w:r>
      <w:r w:rsidRPr="00A13BB8">
        <w:rPr>
          <w:rFonts w:ascii="Times New Roman" w:hAnsi="Times New Roman" w:cs="Times New Roman"/>
          <w:sz w:val="24"/>
          <w:szCs w:val="24"/>
        </w:rPr>
        <w:t xml:space="preserve"> </w:t>
      </w:r>
    </w:p>
    <w:p w14:paraId="0F70E57F" w14:textId="77777777" w:rsidR="000A4065" w:rsidRPr="002F145F" w:rsidRDefault="000A4065" w:rsidP="00454A6F">
      <w:pPr>
        <w:pStyle w:val="NoSpacing"/>
        <w:numPr>
          <w:ilvl w:val="0"/>
          <w:numId w:val="18"/>
        </w:numPr>
        <w:spacing w:after="120" w:line="276" w:lineRule="auto"/>
        <w:ind w:left="1418" w:hanging="567"/>
        <w:jc w:val="both"/>
        <w:rPr>
          <w:rFonts w:ascii="Times New Roman" w:hAnsi="Times New Roman" w:cs="Times New Roman"/>
          <w:sz w:val="24"/>
          <w:szCs w:val="24"/>
        </w:rPr>
      </w:pPr>
      <w:r w:rsidRPr="00A13BB8">
        <w:rPr>
          <w:rFonts w:ascii="Times New Roman" w:hAnsi="Times New Roman" w:cs="Times New Roman"/>
          <w:sz w:val="24"/>
          <w:szCs w:val="24"/>
        </w:rPr>
        <w:t>Demonstracija tehničke izvedivosti</w:t>
      </w:r>
      <w:r w:rsidR="000C5A21">
        <w:rPr>
          <w:rFonts w:ascii="Times New Roman" w:hAnsi="Times New Roman" w:cs="Times New Roman"/>
          <w:sz w:val="24"/>
          <w:szCs w:val="24"/>
        </w:rPr>
        <w:t>.</w:t>
      </w:r>
    </w:p>
    <w:p w14:paraId="7920F274" w14:textId="77777777" w:rsidR="000A4065" w:rsidRPr="00A13BB8" w:rsidDel="00357170" w:rsidRDefault="000A4065" w:rsidP="002F145F">
      <w:pPr>
        <w:pStyle w:val="NoSpacing"/>
        <w:spacing w:after="120" w:line="276" w:lineRule="auto"/>
        <w:ind w:left="568"/>
        <w:jc w:val="both"/>
        <w:rPr>
          <w:rFonts w:ascii="Times New Roman" w:hAnsi="Times New Roman" w:cs="Times New Roman"/>
          <w:b/>
          <w:sz w:val="24"/>
          <w:szCs w:val="24"/>
        </w:rPr>
      </w:pPr>
      <w:r w:rsidRPr="00A13BB8" w:rsidDel="00357170">
        <w:rPr>
          <w:rFonts w:ascii="Times New Roman" w:hAnsi="Times New Roman" w:cs="Times New Roman"/>
          <w:b/>
          <w:sz w:val="24"/>
          <w:szCs w:val="24"/>
        </w:rPr>
        <w:t>Grupa B:</w:t>
      </w:r>
    </w:p>
    <w:p w14:paraId="00024AA0" w14:textId="77777777" w:rsidR="008C1E69" w:rsidRPr="00A13BB8" w:rsidDel="00357170" w:rsidRDefault="009935E8" w:rsidP="00402248">
      <w:pPr>
        <w:pStyle w:val="NoSpacing"/>
        <w:numPr>
          <w:ilvl w:val="0"/>
          <w:numId w:val="19"/>
        </w:numPr>
        <w:spacing w:after="120" w:line="276" w:lineRule="auto"/>
        <w:ind w:left="1419" w:hanging="567"/>
        <w:contextualSpacing/>
        <w:jc w:val="both"/>
        <w:rPr>
          <w:rFonts w:ascii="Times New Roman" w:hAnsi="Times New Roman" w:cs="Times New Roman"/>
          <w:sz w:val="24"/>
          <w:szCs w:val="24"/>
        </w:rPr>
      </w:pPr>
      <w:r w:rsidRPr="00A13BB8" w:rsidDel="00357170">
        <w:rPr>
          <w:rFonts w:ascii="Times New Roman" w:hAnsi="Times New Roman" w:cs="Times New Roman"/>
          <w:sz w:val="24"/>
          <w:szCs w:val="24"/>
        </w:rPr>
        <w:t>Analiza tržišta</w:t>
      </w:r>
      <w:r w:rsidR="000C5A21" w:rsidDel="00357170">
        <w:rPr>
          <w:rFonts w:ascii="Times New Roman" w:hAnsi="Times New Roman" w:cs="Times New Roman"/>
          <w:sz w:val="24"/>
          <w:szCs w:val="24"/>
        </w:rPr>
        <w:t>;</w:t>
      </w:r>
    </w:p>
    <w:p w14:paraId="72F5809D" w14:textId="77777777" w:rsidR="009935E8" w:rsidRPr="00A13BB8" w:rsidDel="00357170" w:rsidRDefault="008C1E69" w:rsidP="00402248">
      <w:pPr>
        <w:pStyle w:val="NoSpacing"/>
        <w:numPr>
          <w:ilvl w:val="0"/>
          <w:numId w:val="19"/>
        </w:numPr>
        <w:spacing w:after="120" w:line="276" w:lineRule="auto"/>
        <w:ind w:left="1419" w:hanging="567"/>
        <w:contextualSpacing/>
        <w:jc w:val="both"/>
        <w:rPr>
          <w:rFonts w:ascii="Times New Roman" w:hAnsi="Times New Roman" w:cs="Times New Roman"/>
          <w:sz w:val="24"/>
          <w:szCs w:val="24"/>
        </w:rPr>
      </w:pPr>
      <w:r w:rsidRPr="00A13BB8" w:rsidDel="00357170">
        <w:rPr>
          <w:rFonts w:ascii="Times New Roman" w:hAnsi="Times New Roman" w:cs="Times New Roman"/>
          <w:sz w:val="24"/>
          <w:szCs w:val="24"/>
        </w:rPr>
        <w:t>I</w:t>
      </w:r>
      <w:r w:rsidR="009935E8" w:rsidRPr="00A13BB8" w:rsidDel="00357170">
        <w:rPr>
          <w:rFonts w:ascii="Times New Roman" w:hAnsi="Times New Roman" w:cs="Times New Roman"/>
          <w:sz w:val="24"/>
          <w:szCs w:val="24"/>
        </w:rPr>
        <w:t>zrada studije izvedivosti</w:t>
      </w:r>
      <w:r w:rsidR="000C5A21" w:rsidDel="00357170">
        <w:rPr>
          <w:rFonts w:ascii="Times New Roman" w:hAnsi="Times New Roman" w:cs="Times New Roman"/>
          <w:sz w:val="24"/>
          <w:szCs w:val="24"/>
        </w:rPr>
        <w:t>;</w:t>
      </w:r>
    </w:p>
    <w:p w14:paraId="4F53F27C" w14:textId="77777777" w:rsidR="009935E8" w:rsidRPr="00A13BB8" w:rsidDel="00357170" w:rsidRDefault="009935E8" w:rsidP="00402248">
      <w:pPr>
        <w:pStyle w:val="NoSpacing"/>
        <w:numPr>
          <w:ilvl w:val="0"/>
          <w:numId w:val="19"/>
        </w:numPr>
        <w:spacing w:after="120" w:line="276" w:lineRule="auto"/>
        <w:ind w:left="1419" w:hanging="567"/>
        <w:contextualSpacing/>
        <w:jc w:val="both"/>
        <w:rPr>
          <w:rFonts w:ascii="Times New Roman" w:hAnsi="Times New Roman" w:cs="Times New Roman"/>
          <w:sz w:val="24"/>
          <w:szCs w:val="24"/>
        </w:rPr>
      </w:pPr>
      <w:r w:rsidRPr="00A13BB8" w:rsidDel="00357170">
        <w:rPr>
          <w:rFonts w:ascii="Times New Roman" w:hAnsi="Times New Roman" w:cs="Times New Roman"/>
          <w:sz w:val="24"/>
          <w:szCs w:val="24"/>
        </w:rPr>
        <w:t>Izrada koncepta i/ili strategije za razvoj i</w:t>
      </w:r>
      <w:r w:rsidR="00D63D5F" w:rsidRPr="00A13BB8" w:rsidDel="00357170">
        <w:rPr>
          <w:rFonts w:ascii="Times New Roman" w:hAnsi="Times New Roman" w:cs="Times New Roman"/>
          <w:sz w:val="24"/>
          <w:szCs w:val="24"/>
        </w:rPr>
        <w:t>/</w:t>
      </w:r>
      <w:r w:rsidRPr="00A13BB8" w:rsidDel="00357170">
        <w:rPr>
          <w:rFonts w:ascii="Times New Roman" w:hAnsi="Times New Roman" w:cs="Times New Roman"/>
          <w:sz w:val="24"/>
          <w:szCs w:val="24"/>
        </w:rPr>
        <w:t>ili komercijalizaciju proizvoda (studija ili plan za komercijalizaciju)</w:t>
      </w:r>
      <w:r w:rsidR="000C5A21" w:rsidDel="00357170">
        <w:rPr>
          <w:rFonts w:ascii="Times New Roman" w:hAnsi="Times New Roman" w:cs="Times New Roman"/>
          <w:sz w:val="24"/>
          <w:szCs w:val="24"/>
        </w:rPr>
        <w:t>;</w:t>
      </w:r>
    </w:p>
    <w:p w14:paraId="628A5297" w14:textId="77777777" w:rsidR="000A4065" w:rsidDel="00357170" w:rsidRDefault="009935E8" w:rsidP="00402248">
      <w:pPr>
        <w:pStyle w:val="NoSpacing"/>
        <w:numPr>
          <w:ilvl w:val="0"/>
          <w:numId w:val="19"/>
        </w:numPr>
        <w:spacing w:after="120" w:line="276" w:lineRule="auto"/>
        <w:ind w:left="1419" w:hanging="567"/>
        <w:contextualSpacing/>
        <w:jc w:val="both"/>
        <w:rPr>
          <w:rFonts w:ascii="Times New Roman" w:hAnsi="Times New Roman" w:cs="Times New Roman"/>
          <w:sz w:val="24"/>
          <w:szCs w:val="24"/>
        </w:rPr>
      </w:pPr>
      <w:r w:rsidRPr="00A13BB8" w:rsidDel="00357170">
        <w:rPr>
          <w:rFonts w:ascii="Times New Roman" w:hAnsi="Times New Roman" w:cs="Times New Roman"/>
          <w:sz w:val="24"/>
          <w:szCs w:val="24"/>
        </w:rPr>
        <w:t>Provjera i zaštita intelektualnog vlasništva</w:t>
      </w:r>
      <w:r w:rsidR="001A053E" w:rsidDel="00357170">
        <w:rPr>
          <w:rFonts w:ascii="Times New Roman" w:hAnsi="Times New Roman" w:cs="Times New Roman"/>
          <w:sz w:val="24"/>
          <w:szCs w:val="24"/>
        </w:rPr>
        <w:t>.</w:t>
      </w:r>
    </w:p>
    <w:p w14:paraId="6F8F58FF" w14:textId="77777777" w:rsidR="001A053E" w:rsidRDefault="001A053E" w:rsidP="0004451A">
      <w:pPr>
        <w:pStyle w:val="NoSpacing"/>
        <w:spacing w:after="120" w:line="276" w:lineRule="auto"/>
        <w:contextualSpacing/>
        <w:jc w:val="both"/>
        <w:rPr>
          <w:rFonts w:ascii="Times New Roman" w:hAnsi="Times New Roman" w:cs="Times New Roman"/>
          <w:sz w:val="24"/>
          <w:szCs w:val="24"/>
        </w:rPr>
      </w:pPr>
    </w:p>
    <w:p w14:paraId="2A60FF14" w14:textId="6C69B1A5" w:rsidR="006D3743" w:rsidRDefault="00D63D5F" w:rsidP="0004451A">
      <w:pPr>
        <w:pStyle w:val="NoSpacing"/>
        <w:spacing w:after="120" w:line="276" w:lineRule="auto"/>
        <w:jc w:val="both"/>
        <w:rPr>
          <w:rFonts w:ascii="Times New Roman" w:hAnsi="Times New Roman" w:cs="Times New Roman"/>
          <w:sz w:val="24"/>
          <w:szCs w:val="24"/>
        </w:rPr>
      </w:pPr>
      <w:r w:rsidRPr="00BF0E72">
        <w:rPr>
          <w:rFonts w:ascii="Times New Roman" w:hAnsi="Times New Roman" w:cs="Times New Roman"/>
          <w:sz w:val="24"/>
          <w:szCs w:val="24"/>
        </w:rPr>
        <w:t xml:space="preserve">Projekti koji će se financirati </w:t>
      </w:r>
      <w:r w:rsidR="000F261F">
        <w:rPr>
          <w:rFonts w:ascii="Times New Roman" w:hAnsi="Times New Roman" w:cs="Times New Roman"/>
          <w:sz w:val="24"/>
          <w:szCs w:val="24"/>
        </w:rPr>
        <w:t xml:space="preserve">ovim </w:t>
      </w:r>
      <w:r w:rsidR="001A048C">
        <w:rPr>
          <w:rFonts w:ascii="Times New Roman" w:hAnsi="Times New Roman" w:cs="Times New Roman"/>
          <w:sz w:val="24"/>
          <w:szCs w:val="24"/>
        </w:rPr>
        <w:t>P</w:t>
      </w:r>
      <w:r w:rsidR="000F261F">
        <w:rPr>
          <w:rFonts w:ascii="Times New Roman" w:hAnsi="Times New Roman" w:cs="Times New Roman"/>
          <w:sz w:val="24"/>
          <w:szCs w:val="24"/>
        </w:rPr>
        <w:t>ozivom</w:t>
      </w:r>
      <w:r w:rsidRPr="00BF0E72">
        <w:rPr>
          <w:rFonts w:ascii="Times New Roman" w:hAnsi="Times New Roman" w:cs="Times New Roman"/>
          <w:sz w:val="24"/>
          <w:szCs w:val="24"/>
        </w:rPr>
        <w:t xml:space="preserve"> moraju obuhvaćati minimalno jednu od aktivnosti iz Grupe A</w:t>
      </w:r>
      <w:r w:rsidR="00DE5A90">
        <w:rPr>
          <w:rFonts w:ascii="Times New Roman" w:hAnsi="Times New Roman" w:cs="Times New Roman"/>
          <w:sz w:val="24"/>
          <w:szCs w:val="24"/>
        </w:rPr>
        <w:t>,</w:t>
      </w:r>
      <w:r w:rsidR="00BF0E72">
        <w:rPr>
          <w:rFonts w:ascii="Times New Roman" w:hAnsi="Times New Roman" w:cs="Times New Roman"/>
          <w:sz w:val="24"/>
          <w:szCs w:val="24"/>
        </w:rPr>
        <w:t xml:space="preserve"> u kombinaciji s minimalno jednom </w:t>
      </w:r>
      <w:r w:rsidRPr="00BF0E72">
        <w:rPr>
          <w:rFonts w:ascii="Times New Roman" w:hAnsi="Times New Roman" w:cs="Times New Roman"/>
          <w:sz w:val="24"/>
          <w:szCs w:val="24"/>
        </w:rPr>
        <w:t>aktivnosti iz Grupe B</w:t>
      </w:r>
      <w:r w:rsidR="00BF0E72">
        <w:rPr>
          <w:rFonts w:ascii="Times New Roman" w:hAnsi="Times New Roman" w:cs="Times New Roman"/>
          <w:sz w:val="24"/>
          <w:szCs w:val="24"/>
        </w:rPr>
        <w:t>.</w:t>
      </w:r>
      <w:r w:rsidR="00FE0095" w:rsidRPr="00BF0E72">
        <w:rPr>
          <w:rFonts w:ascii="Times New Roman" w:hAnsi="Times New Roman" w:cs="Times New Roman"/>
          <w:sz w:val="24"/>
          <w:szCs w:val="24"/>
        </w:rPr>
        <w:t xml:space="preserve"> </w:t>
      </w:r>
      <w:r w:rsidR="00C120DA" w:rsidRPr="00BF0E72">
        <w:rPr>
          <w:rFonts w:ascii="Times New Roman" w:hAnsi="Times New Roman" w:cs="Times New Roman"/>
          <w:sz w:val="24"/>
          <w:szCs w:val="24"/>
        </w:rPr>
        <w:t>Optimalna kombinacija projektnih aktivnosti prijavitelju omogućuje procjen</w:t>
      </w:r>
      <w:r w:rsidR="00C31A8D">
        <w:rPr>
          <w:rFonts w:ascii="Times New Roman" w:hAnsi="Times New Roman" w:cs="Times New Roman"/>
          <w:sz w:val="24"/>
          <w:szCs w:val="24"/>
        </w:rPr>
        <w:t>u</w:t>
      </w:r>
      <w:r w:rsidR="00C120DA" w:rsidRPr="00BF0E72">
        <w:rPr>
          <w:rFonts w:ascii="Times New Roman" w:hAnsi="Times New Roman" w:cs="Times New Roman"/>
          <w:sz w:val="24"/>
          <w:szCs w:val="24"/>
        </w:rPr>
        <w:t xml:space="preserve"> izvedivost</w:t>
      </w:r>
      <w:r w:rsidR="00C31A8D">
        <w:rPr>
          <w:rFonts w:ascii="Times New Roman" w:hAnsi="Times New Roman" w:cs="Times New Roman"/>
          <w:sz w:val="24"/>
          <w:szCs w:val="24"/>
        </w:rPr>
        <w:t>i</w:t>
      </w:r>
      <w:r w:rsidR="00C120DA" w:rsidRPr="00BF0E72">
        <w:rPr>
          <w:rFonts w:ascii="Times New Roman" w:hAnsi="Times New Roman" w:cs="Times New Roman"/>
          <w:sz w:val="24"/>
          <w:szCs w:val="24"/>
        </w:rPr>
        <w:t xml:space="preserve"> poslovne ideje temeljene na predloženoj tehnologiji.</w:t>
      </w:r>
      <w:r w:rsidR="00B10E55" w:rsidRPr="00BF0E72">
        <w:rPr>
          <w:rFonts w:ascii="Times New Roman" w:hAnsi="Times New Roman" w:cs="Times New Roman"/>
          <w:sz w:val="24"/>
          <w:szCs w:val="24"/>
        </w:rPr>
        <w:t xml:space="preserve"> Ukoliko se </w:t>
      </w:r>
      <w:r w:rsidR="001A053E">
        <w:rPr>
          <w:rFonts w:ascii="Times New Roman" w:hAnsi="Times New Roman" w:cs="Times New Roman"/>
          <w:sz w:val="24"/>
          <w:szCs w:val="24"/>
        </w:rPr>
        <w:t>tijekom</w:t>
      </w:r>
      <w:r w:rsidR="00B10E55" w:rsidRPr="00BF0E72">
        <w:rPr>
          <w:rFonts w:ascii="Times New Roman" w:hAnsi="Times New Roman" w:cs="Times New Roman"/>
          <w:sz w:val="24"/>
          <w:szCs w:val="24"/>
        </w:rPr>
        <w:t xml:space="preserve"> provedbe pokaže da projekt nije izvediv iz tehničko</w:t>
      </w:r>
      <w:r w:rsidR="00BF0E72">
        <w:rPr>
          <w:rFonts w:ascii="Times New Roman" w:hAnsi="Times New Roman" w:cs="Times New Roman"/>
          <w:sz w:val="24"/>
          <w:szCs w:val="24"/>
        </w:rPr>
        <w:t>-</w:t>
      </w:r>
      <w:r w:rsidR="00B10E55" w:rsidRPr="00BF0E72">
        <w:rPr>
          <w:rFonts w:ascii="Times New Roman" w:hAnsi="Times New Roman" w:cs="Times New Roman"/>
          <w:sz w:val="24"/>
          <w:szCs w:val="24"/>
        </w:rPr>
        <w:t>tehnoloških razloga, prijavitelj nije obavezan provesti predložene aktivnosti koje spadaju u Grupu B</w:t>
      </w:r>
      <w:r w:rsidR="00BF0E72">
        <w:rPr>
          <w:rFonts w:ascii="Times New Roman" w:hAnsi="Times New Roman" w:cs="Times New Roman"/>
          <w:sz w:val="24"/>
          <w:szCs w:val="24"/>
        </w:rPr>
        <w:t>.</w:t>
      </w:r>
      <w:r w:rsidR="001A053E">
        <w:rPr>
          <w:rFonts w:ascii="Times New Roman" w:hAnsi="Times New Roman" w:cs="Times New Roman"/>
          <w:sz w:val="24"/>
          <w:szCs w:val="24"/>
        </w:rPr>
        <w:t xml:space="preserve"> </w:t>
      </w:r>
    </w:p>
    <w:p w14:paraId="6AB968E8" w14:textId="77777777" w:rsidR="00201150" w:rsidRPr="00201150" w:rsidRDefault="00CA1741" w:rsidP="002F145F">
      <w:pPr>
        <w:pStyle w:val="NoSpacing"/>
        <w:spacing w:after="120" w:line="276" w:lineRule="auto"/>
        <w:ind w:left="708"/>
        <w:jc w:val="both"/>
        <w:rPr>
          <w:rFonts w:ascii="Times New Roman" w:hAnsi="Times New Roman" w:cs="Times New Roman"/>
          <w:b/>
          <w:sz w:val="24"/>
          <w:szCs w:val="24"/>
        </w:rPr>
      </w:pPr>
      <w:r w:rsidRPr="00201150">
        <w:rPr>
          <w:rFonts w:ascii="Times New Roman" w:hAnsi="Times New Roman" w:cs="Times New Roman"/>
          <w:b/>
          <w:sz w:val="24"/>
          <w:szCs w:val="24"/>
        </w:rPr>
        <w:t>Grupa C:</w:t>
      </w:r>
    </w:p>
    <w:p w14:paraId="65FA69A4" w14:textId="77777777" w:rsidR="00CA1741" w:rsidRDefault="00CA1741" w:rsidP="00F94E1E">
      <w:pPr>
        <w:pStyle w:val="NoSpacing"/>
        <w:numPr>
          <w:ilvl w:val="0"/>
          <w:numId w:val="30"/>
        </w:numPr>
        <w:spacing w:after="120" w:line="276" w:lineRule="auto"/>
        <w:ind w:left="1419" w:hanging="567"/>
        <w:contextualSpacing/>
        <w:jc w:val="both"/>
        <w:rPr>
          <w:rFonts w:ascii="Times New Roman" w:hAnsi="Times New Roman" w:cs="Times New Roman"/>
          <w:sz w:val="24"/>
          <w:szCs w:val="24"/>
        </w:rPr>
      </w:pPr>
      <w:r w:rsidRPr="00201150">
        <w:rPr>
          <w:rFonts w:ascii="Times New Roman" w:hAnsi="Times New Roman" w:cs="Times New Roman"/>
          <w:sz w:val="24"/>
          <w:szCs w:val="24"/>
        </w:rPr>
        <w:t>Aktivnosti</w:t>
      </w:r>
      <w:r w:rsidRPr="00A13BB8">
        <w:rPr>
          <w:rFonts w:ascii="Times New Roman" w:hAnsi="Times New Roman" w:cs="Times New Roman"/>
          <w:sz w:val="24"/>
          <w:szCs w:val="24"/>
        </w:rPr>
        <w:t xml:space="preserve"> upravljanja </w:t>
      </w:r>
      <w:r w:rsidR="006F6BC7">
        <w:rPr>
          <w:rFonts w:ascii="Times New Roman" w:hAnsi="Times New Roman" w:cs="Times New Roman"/>
          <w:sz w:val="24"/>
          <w:szCs w:val="24"/>
        </w:rPr>
        <w:t>inovacijskim ciklusom</w:t>
      </w:r>
      <w:r>
        <w:rPr>
          <w:rFonts w:ascii="Times New Roman" w:hAnsi="Times New Roman" w:cs="Times New Roman"/>
          <w:sz w:val="24"/>
          <w:szCs w:val="24"/>
        </w:rPr>
        <w:t>.</w:t>
      </w:r>
      <w:r w:rsidRPr="00A13BB8">
        <w:rPr>
          <w:rFonts w:ascii="Times New Roman" w:hAnsi="Times New Roman" w:cs="Times New Roman"/>
          <w:sz w:val="24"/>
          <w:szCs w:val="24"/>
        </w:rPr>
        <w:t xml:space="preserve"> </w:t>
      </w:r>
    </w:p>
    <w:p w14:paraId="130768E9" w14:textId="6E62C609" w:rsidR="00AD292F" w:rsidRDefault="00075466" w:rsidP="0058619C">
      <w:pPr>
        <w:pStyle w:val="NoSpacing"/>
        <w:spacing w:before="240" w:after="120" w:line="276" w:lineRule="auto"/>
        <w:jc w:val="both"/>
        <w:rPr>
          <w:rFonts w:ascii="Times New Roman" w:hAnsi="Times New Roman" w:cs="Times New Roman"/>
          <w:sz w:val="24"/>
          <w:szCs w:val="24"/>
        </w:rPr>
      </w:pPr>
      <w:r w:rsidRPr="006F6BC7">
        <w:rPr>
          <w:rFonts w:ascii="Times New Roman" w:hAnsi="Times New Roman" w:cs="Times New Roman"/>
          <w:sz w:val="24"/>
          <w:szCs w:val="24"/>
        </w:rPr>
        <w:t>Projekti koji će se financirati ovim Pozivom moraju obuhvaćati aktivnosti iz Grupe C.</w:t>
      </w:r>
      <w:r w:rsidR="00B06A27">
        <w:rPr>
          <w:rFonts w:ascii="Times New Roman" w:hAnsi="Times New Roman" w:cs="Times New Roman"/>
          <w:sz w:val="24"/>
          <w:szCs w:val="24"/>
        </w:rPr>
        <w:t xml:space="preserve"> </w:t>
      </w:r>
      <w:r w:rsidR="00B06A27" w:rsidRPr="00B06A27">
        <w:rPr>
          <w:rFonts w:ascii="Times New Roman" w:hAnsi="Times New Roman" w:cs="Times New Roman"/>
          <w:sz w:val="24"/>
          <w:szCs w:val="24"/>
        </w:rPr>
        <w:t xml:space="preserve">U slučaju kada u projektu nije predviđeno partnerstvo, za prijavitelja </w:t>
      </w:r>
      <w:r w:rsidR="00B06A27">
        <w:rPr>
          <w:rFonts w:ascii="Times New Roman" w:hAnsi="Times New Roman" w:cs="Times New Roman"/>
          <w:sz w:val="24"/>
          <w:szCs w:val="24"/>
        </w:rPr>
        <w:t xml:space="preserve">su prihvatljive </w:t>
      </w:r>
      <w:r w:rsidR="00B06A27" w:rsidRPr="00B06A27">
        <w:rPr>
          <w:rFonts w:ascii="Times New Roman" w:hAnsi="Times New Roman" w:cs="Times New Roman"/>
          <w:sz w:val="24"/>
          <w:szCs w:val="24"/>
        </w:rPr>
        <w:t xml:space="preserve"> aktivnosti iz grupe C.</w:t>
      </w:r>
      <w:r w:rsidR="00B06A27">
        <w:rPr>
          <w:rFonts w:ascii="Times New Roman" w:hAnsi="Times New Roman" w:cs="Times New Roman"/>
        </w:rPr>
        <w:t xml:space="preserve"> </w:t>
      </w:r>
      <w:r w:rsidR="00B06A27" w:rsidRPr="00B06A27">
        <w:rPr>
          <w:rFonts w:ascii="Times New Roman" w:hAnsi="Times New Roman" w:cs="Times New Roman"/>
          <w:sz w:val="24"/>
          <w:szCs w:val="24"/>
        </w:rPr>
        <w:t>U slučaju</w:t>
      </w:r>
      <w:r w:rsidR="00B06A27">
        <w:rPr>
          <w:rFonts w:ascii="Times New Roman" w:hAnsi="Times New Roman" w:cs="Times New Roman"/>
          <w:sz w:val="24"/>
          <w:szCs w:val="24"/>
        </w:rPr>
        <w:t xml:space="preserve"> gdje je partnerstvo obavezno (istraživačke organizacije)</w:t>
      </w:r>
      <w:r w:rsidR="00B06A27" w:rsidRPr="00B06A27">
        <w:rPr>
          <w:rFonts w:ascii="Times New Roman" w:hAnsi="Times New Roman" w:cs="Times New Roman"/>
          <w:sz w:val="24"/>
          <w:szCs w:val="24"/>
        </w:rPr>
        <w:t xml:space="preserve"> </w:t>
      </w:r>
      <w:r w:rsidR="00B9646B">
        <w:rPr>
          <w:rFonts w:ascii="Times New Roman" w:hAnsi="Times New Roman" w:cs="Times New Roman"/>
          <w:sz w:val="24"/>
          <w:szCs w:val="24"/>
        </w:rPr>
        <w:t>aktivnost C provodi partner (P</w:t>
      </w:r>
      <w:r w:rsidR="00B06A27">
        <w:rPr>
          <w:rFonts w:ascii="Times New Roman" w:hAnsi="Times New Roman" w:cs="Times New Roman"/>
          <w:sz w:val="24"/>
          <w:szCs w:val="24"/>
        </w:rPr>
        <w:t>repoznati centar). U</w:t>
      </w:r>
      <w:r w:rsidR="00402248" w:rsidRPr="00402248">
        <w:rPr>
          <w:rFonts w:ascii="Times New Roman" w:hAnsi="Times New Roman" w:cs="Times New Roman"/>
          <w:sz w:val="24"/>
          <w:szCs w:val="24"/>
        </w:rPr>
        <w:t>loga je projektnog partnera svojom stručnom ekspertizom pomoći korisniku prilikom upravljanja inovacijskim ciklusom, odnosno</w:t>
      </w:r>
      <w:r w:rsidR="00402248">
        <w:rPr>
          <w:rFonts w:ascii="Times New Roman" w:hAnsi="Times New Roman" w:cs="Times New Roman"/>
          <w:sz w:val="24"/>
          <w:szCs w:val="24"/>
        </w:rPr>
        <w:t xml:space="preserve"> </w:t>
      </w:r>
      <w:r w:rsidR="00402248" w:rsidRPr="00402248">
        <w:rPr>
          <w:rFonts w:ascii="Times New Roman" w:hAnsi="Times New Roman" w:cs="Times New Roman"/>
          <w:sz w:val="24"/>
          <w:szCs w:val="24"/>
        </w:rPr>
        <w:t xml:space="preserve">pružiti mu podršku u razvoju i komercijalizaciji tehnologija i inovacija. To može primjerice uključivati savjetovanje povezano s upravljanjem i zaštitom intelektualnog vlasništva i preliminarnu pretragu patentnih baza, provjeru pretpostavki i analizu vezano uz ciljanu uporabu, korisnike i tržište za rješenja </w:t>
      </w:r>
      <w:r w:rsidR="00CD452B">
        <w:rPr>
          <w:rFonts w:ascii="Times New Roman" w:hAnsi="Times New Roman" w:cs="Times New Roman"/>
          <w:sz w:val="24"/>
          <w:szCs w:val="24"/>
        </w:rPr>
        <w:t xml:space="preserve">koja se razvijaju projektom te </w:t>
      </w:r>
      <w:r w:rsidR="00402248" w:rsidRPr="00402248">
        <w:rPr>
          <w:rFonts w:ascii="Times New Roman" w:hAnsi="Times New Roman" w:cs="Times New Roman"/>
          <w:sz w:val="24"/>
          <w:szCs w:val="24"/>
        </w:rPr>
        <w:t xml:space="preserve">identifikaciju sljedećih ključnih točaka </w:t>
      </w:r>
      <w:r w:rsidR="00CD452B">
        <w:rPr>
          <w:rFonts w:ascii="Times New Roman" w:hAnsi="Times New Roman" w:cs="Times New Roman"/>
          <w:sz w:val="24"/>
          <w:szCs w:val="24"/>
        </w:rPr>
        <w:t>u razvoju i komercijalizaciji kao i</w:t>
      </w:r>
      <w:r w:rsidR="00402248" w:rsidRPr="00402248">
        <w:rPr>
          <w:rFonts w:ascii="Times New Roman" w:hAnsi="Times New Roman" w:cs="Times New Roman"/>
          <w:sz w:val="24"/>
          <w:szCs w:val="24"/>
        </w:rPr>
        <w:t xml:space="preserve"> izradu plan</w:t>
      </w:r>
      <w:r w:rsidR="00454A6F">
        <w:rPr>
          <w:rFonts w:ascii="Times New Roman" w:hAnsi="Times New Roman" w:cs="Times New Roman"/>
          <w:sz w:val="24"/>
          <w:szCs w:val="24"/>
        </w:rPr>
        <w:t>a</w:t>
      </w:r>
      <w:r w:rsidR="00402248" w:rsidRPr="00402248">
        <w:rPr>
          <w:rFonts w:ascii="Times New Roman" w:hAnsi="Times New Roman" w:cs="Times New Roman"/>
          <w:sz w:val="24"/>
          <w:szCs w:val="24"/>
        </w:rPr>
        <w:t xml:space="preserve"> kako ih dosegnuti u slučaju potvrde koncepta.</w:t>
      </w:r>
    </w:p>
    <w:p w14:paraId="3C038C4F" w14:textId="69B79783" w:rsidR="002F145F" w:rsidRDefault="002F145F" w:rsidP="00B06A27">
      <w:pPr>
        <w:pStyle w:val="NoSpacing"/>
        <w:spacing w:after="120" w:line="276" w:lineRule="auto"/>
        <w:jc w:val="both"/>
        <w:rPr>
          <w:rFonts w:ascii="Times New Roman" w:hAnsi="Times New Roman" w:cs="Times New Roman"/>
          <w:sz w:val="24"/>
          <w:szCs w:val="24"/>
          <w:u w:val="single"/>
        </w:rPr>
      </w:pPr>
    </w:p>
    <w:p w14:paraId="433C5A40" w14:textId="77777777" w:rsidR="002D566B" w:rsidRPr="00A13BB8" w:rsidRDefault="002D566B" w:rsidP="00B06A27">
      <w:pPr>
        <w:pStyle w:val="NoSpacing"/>
        <w:spacing w:after="120" w:line="276" w:lineRule="auto"/>
        <w:jc w:val="both"/>
        <w:rPr>
          <w:rFonts w:ascii="Times New Roman" w:hAnsi="Times New Roman" w:cs="Times New Roman"/>
          <w:sz w:val="24"/>
          <w:szCs w:val="24"/>
          <w:u w:val="single"/>
        </w:rPr>
      </w:pPr>
    </w:p>
    <w:p w14:paraId="6F2A7888" w14:textId="77777777" w:rsidR="002C3960" w:rsidRPr="00A13BB8" w:rsidRDefault="002C3960" w:rsidP="001A283D">
      <w:pPr>
        <w:pStyle w:val="Heading2"/>
      </w:pPr>
      <w:bookmarkStart w:id="87" w:name="_Toc98071365"/>
      <w:bookmarkStart w:id="88" w:name="_Toc98071425"/>
      <w:bookmarkStart w:id="89" w:name="_Toc2260425"/>
      <w:bookmarkStart w:id="90" w:name="_Toc98178396"/>
      <w:bookmarkStart w:id="91" w:name="_Toc112157665"/>
      <w:bookmarkStart w:id="92" w:name="_Toc97916954"/>
      <w:bookmarkEnd w:id="87"/>
      <w:bookmarkEnd w:id="88"/>
      <w:r w:rsidRPr="00A13BB8">
        <w:lastRenderedPageBreak/>
        <w:t>Neprihvatljive aktivnosti</w:t>
      </w:r>
      <w:bookmarkEnd w:id="89"/>
      <w:r w:rsidR="00973953" w:rsidRPr="00A13BB8">
        <w:t xml:space="preserve"> projekta</w:t>
      </w:r>
      <w:bookmarkEnd w:id="90"/>
      <w:bookmarkEnd w:id="91"/>
      <w:r w:rsidR="00973953" w:rsidRPr="00A13BB8">
        <w:t xml:space="preserve"> </w:t>
      </w:r>
      <w:bookmarkEnd w:id="92"/>
    </w:p>
    <w:p w14:paraId="4B5EDE56" w14:textId="77777777" w:rsidR="00F96552" w:rsidRPr="00A13BB8" w:rsidRDefault="00F96552" w:rsidP="0004451A">
      <w:pPr>
        <w:spacing w:after="120"/>
        <w:jc w:val="both"/>
        <w:rPr>
          <w:rFonts w:ascii="Times New Roman" w:hAnsi="Times New Roman" w:cs="Times New Roman"/>
          <w:sz w:val="24"/>
          <w:szCs w:val="24"/>
        </w:rPr>
      </w:pPr>
      <w:r w:rsidRPr="00A13BB8">
        <w:rPr>
          <w:rFonts w:ascii="Times New Roman" w:hAnsi="Times New Roman" w:cs="Times New Roman"/>
          <w:sz w:val="24"/>
          <w:szCs w:val="24"/>
        </w:rPr>
        <w:t>Neprihvatljive projektne aktivnosti su:</w:t>
      </w:r>
    </w:p>
    <w:p w14:paraId="1184567F" w14:textId="77777777" w:rsidR="00F96552" w:rsidRPr="00AD7B66" w:rsidRDefault="00F96552" w:rsidP="00B237EE">
      <w:pPr>
        <w:pStyle w:val="ListParagraph"/>
        <w:numPr>
          <w:ilvl w:val="0"/>
          <w:numId w:val="20"/>
        </w:numPr>
        <w:spacing w:after="120"/>
        <w:ind w:left="851" w:hanging="567"/>
        <w:jc w:val="both"/>
        <w:rPr>
          <w:rFonts w:ascii="Times New Roman" w:hAnsi="Times New Roman" w:cs="Times New Roman"/>
          <w:sz w:val="24"/>
          <w:szCs w:val="24"/>
        </w:rPr>
      </w:pPr>
      <w:r w:rsidRPr="00B86225">
        <w:rPr>
          <w:rFonts w:ascii="Times New Roman" w:hAnsi="Times New Roman" w:cs="Times New Roman"/>
          <w:sz w:val="24"/>
          <w:szCs w:val="24"/>
        </w:rPr>
        <w:t xml:space="preserve">aktivnosti koje se odnose na </w:t>
      </w:r>
      <w:r w:rsidR="00AC1F4C">
        <w:rPr>
          <w:rFonts w:ascii="Times New Roman" w:hAnsi="Times New Roman" w:cs="Times New Roman"/>
          <w:sz w:val="24"/>
          <w:szCs w:val="24"/>
        </w:rPr>
        <w:t xml:space="preserve">ulaganja </w:t>
      </w:r>
      <w:r w:rsidR="00B86225" w:rsidRPr="00B86225">
        <w:rPr>
          <w:rFonts w:ascii="Times New Roman" w:hAnsi="Times New Roman" w:cs="Times New Roman"/>
          <w:sz w:val="24"/>
          <w:szCs w:val="24"/>
        </w:rPr>
        <w:t xml:space="preserve">u </w:t>
      </w:r>
      <w:r w:rsidR="00AC1F4C">
        <w:rPr>
          <w:rFonts w:ascii="Times New Roman" w:hAnsi="Times New Roman" w:cs="Times New Roman"/>
          <w:sz w:val="24"/>
          <w:szCs w:val="24"/>
        </w:rPr>
        <w:t>svrhu</w:t>
      </w:r>
      <w:r w:rsidR="00B86225" w:rsidRPr="00B86225">
        <w:rPr>
          <w:rFonts w:ascii="Times New Roman" w:hAnsi="Times New Roman" w:cs="Times New Roman"/>
          <w:sz w:val="24"/>
          <w:szCs w:val="24"/>
        </w:rPr>
        <w:t xml:space="preserve"> jačanja proizv</w:t>
      </w:r>
      <w:r w:rsidR="00C37CBD">
        <w:rPr>
          <w:rFonts w:ascii="Times New Roman" w:hAnsi="Times New Roman" w:cs="Times New Roman"/>
          <w:sz w:val="24"/>
          <w:szCs w:val="24"/>
        </w:rPr>
        <w:t>o</w:t>
      </w:r>
      <w:r w:rsidR="00B86225" w:rsidRPr="00B86225">
        <w:rPr>
          <w:rFonts w:ascii="Times New Roman" w:hAnsi="Times New Roman" w:cs="Times New Roman"/>
          <w:sz w:val="24"/>
          <w:szCs w:val="24"/>
        </w:rPr>
        <w:t xml:space="preserve">dnih ili prodajnih </w:t>
      </w:r>
      <w:r w:rsidR="00B86225" w:rsidRPr="00AD7B66">
        <w:rPr>
          <w:rFonts w:ascii="Times New Roman" w:hAnsi="Times New Roman" w:cs="Times New Roman"/>
          <w:sz w:val="24"/>
          <w:szCs w:val="24"/>
        </w:rPr>
        <w:t>kapaciteta prijavitelja i/ili partnera;</w:t>
      </w:r>
    </w:p>
    <w:p w14:paraId="1CF70408" w14:textId="619717CD" w:rsidR="00B06A27" w:rsidRPr="00AD7B66" w:rsidRDefault="00F96552" w:rsidP="00B06A27">
      <w:pPr>
        <w:pStyle w:val="ListParagraph"/>
        <w:numPr>
          <w:ilvl w:val="0"/>
          <w:numId w:val="20"/>
        </w:numPr>
        <w:spacing w:after="120"/>
        <w:ind w:left="851" w:hanging="567"/>
        <w:jc w:val="both"/>
        <w:rPr>
          <w:rFonts w:ascii="Times New Roman" w:hAnsi="Times New Roman" w:cs="Times New Roman"/>
          <w:sz w:val="24"/>
          <w:szCs w:val="24"/>
        </w:rPr>
      </w:pPr>
      <w:r w:rsidRPr="00AD7B66">
        <w:rPr>
          <w:rFonts w:ascii="Times New Roman" w:hAnsi="Times New Roman" w:cs="Times New Roman"/>
          <w:sz w:val="24"/>
          <w:szCs w:val="24"/>
        </w:rPr>
        <w:t>ostale aktivnosti koje ne</w:t>
      </w:r>
      <w:r w:rsidR="00AC07D9" w:rsidRPr="00AD7B66">
        <w:rPr>
          <w:rFonts w:ascii="Times New Roman" w:hAnsi="Times New Roman" w:cs="Times New Roman"/>
          <w:sz w:val="24"/>
          <w:szCs w:val="24"/>
        </w:rPr>
        <w:t xml:space="preserve"> spadaju u</w:t>
      </w:r>
      <w:r w:rsidRPr="00AD7B66">
        <w:rPr>
          <w:rFonts w:ascii="Times New Roman" w:hAnsi="Times New Roman" w:cs="Times New Roman"/>
          <w:sz w:val="24"/>
          <w:szCs w:val="24"/>
        </w:rPr>
        <w:t xml:space="preserve"> prihvatljive aktivnosti iz </w:t>
      </w:r>
      <w:r w:rsidR="00AC1F4C" w:rsidRPr="00AD7B66">
        <w:rPr>
          <w:rFonts w:ascii="Times New Roman" w:hAnsi="Times New Roman" w:cs="Times New Roman"/>
          <w:sz w:val="24"/>
          <w:szCs w:val="24"/>
        </w:rPr>
        <w:t xml:space="preserve">Grupa </w:t>
      </w:r>
      <w:r w:rsidRPr="00AD7B66">
        <w:rPr>
          <w:rFonts w:ascii="Times New Roman" w:hAnsi="Times New Roman" w:cs="Times New Roman"/>
          <w:sz w:val="24"/>
          <w:szCs w:val="24"/>
        </w:rPr>
        <w:t>A</w:t>
      </w:r>
      <w:r w:rsidR="00AC1F4C" w:rsidRPr="00AD7B66">
        <w:rPr>
          <w:rFonts w:ascii="Times New Roman" w:hAnsi="Times New Roman" w:cs="Times New Roman"/>
          <w:sz w:val="24"/>
          <w:szCs w:val="24"/>
        </w:rPr>
        <w:t>,</w:t>
      </w:r>
      <w:r w:rsidRPr="00AD7B66">
        <w:rPr>
          <w:rFonts w:ascii="Times New Roman" w:hAnsi="Times New Roman" w:cs="Times New Roman"/>
          <w:sz w:val="24"/>
          <w:szCs w:val="24"/>
        </w:rPr>
        <w:t xml:space="preserve"> B</w:t>
      </w:r>
      <w:r w:rsidR="00AC1F4C" w:rsidRPr="00AD7B66">
        <w:rPr>
          <w:rFonts w:ascii="Times New Roman" w:hAnsi="Times New Roman" w:cs="Times New Roman"/>
          <w:sz w:val="24"/>
          <w:szCs w:val="24"/>
        </w:rPr>
        <w:t xml:space="preserve"> i C</w:t>
      </w:r>
      <w:r w:rsidR="00EA5409" w:rsidRPr="00AD7B66">
        <w:rPr>
          <w:rFonts w:ascii="Times New Roman" w:hAnsi="Times New Roman" w:cs="Times New Roman"/>
          <w:sz w:val="24"/>
          <w:szCs w:val="24"/>
        </w:rPr>
        <w:t>;</w:t>
      </w:r>
    </w:p>
    <w:p w14:paraId="4B625BBB" w14:textId="25B3076D" w:rsidR="00B06A27" w:rsidRPr="00AD7B66" w:rsidRDefault="00B06A27" w:rsidP="00B06A27">
      <w:pPr>
        <w:pStyle w:val="ListParagraph"/>
        <w:numPr>
          <w:ilvl w:val="0"/>
          <w:numId w:val="20"/>
        </w:numPr>
        <w:spacing w:after="120"/>
        <w:ind w:left="851" w:hanging="567"/>
        <w:jc w:val="both"/>
        <w:rPr>
          <w:rFonts w:ascii="Times New Roman" w:hAnsi="Times New Roman" w:cs="Times New Roman"/>
          <w:sz w:val="24"/>
          <w:szCs w:val="24"/>
        </w:rPr>
      </w:pPr>
      <w:r w:rsidRPr="00AD7B66">
        <w:rPr>
          <w:rFonts w:ascii="Times New Roman" w:hAnsi="Times New Roman" w:cs="Times New Roman"/>
          <w:sz w:val="24"/>
          <w:szCs w:val="24"/>
        </w:rPr>
        <w:t>aktivnosti koje se odnose na fosilna goriv</w:t>
      </w:r>
      <w:r w:rsidR="00EA5409" w:rsidRPr="00AD7B66">
        <w:rPr>
          <w:rFonts w:ascii="Times New Roman" w:hAnsi="Times New Roman" w:cs="Times New Roman"/>
          <w:sz w:val="24"/>
          <w:szCs w:val="24"/>
        </w:rPr>
        <w:t>a, uključujući daljnju upotrebu</w:t>
      </w:r>
      <w:r w:rsidR="000459DD" w:rsidRPr="00AD7B66">
        <w:rPr>
          <w:rStyle w:val="FootnoteReference"/>
          <w:rFonts w:ascii="Times New Roman" w:hAnsi="Times New Roman" w:cs="Times New Roman"/>
          <w:sz w:val="24"/>
          <w:szCs w:val="24"/>
        </w:rPr>
        <w:footnoteReference w:id="3"/>
      </w:r>
      <w:r w:rsidR="00EA5409" w:rsidRPr="00AD7B66">
        <w:rPr>
          <w:rFonts w:ascii="Times New Roman" w:hAnsi="Times New Roman" w:cs="Times New Roman"/>
          <w:sz w:val="24"/>
          <w:szCs w:val="24"/>
        </w:rPr>
        <w:t>;</w:t>
      </w:r>
    </w:p>
    <w:p w14:paraId="2A8B3982" w14:textId="3CBFE963" w:rsidR="00EB1F2B" w:rsidRPr="00AD7B66" w:rsidRDefault="00B06A27" w:rsidP="00EA5409">
      <w:pPr>
        <w:pStyle w:val="ListParagraph"/>
        <w:numPr>
          <w:ilvl w:val="0"/>
          <w:numId w:val="20"/>
        </w:numPr>
        <w:spacing w:after="120"/>
        <w:ind w:left="851" w:hanging="567"/>
        <w:jc w:val="both"/>
        <w:rPr>
          <w:rFonts w:ascii="Times New Roman" w:hAnsi="Times New Roman" w:cs="Times New Roman"/>
          <w:sz w:val="24"/>
          <w:szCs w:val="24"/>
        </w:rPr>
      </w:pPr>
      <w:r w:rsidRPr="00AD7B66">
        <w:rPr>
          <w:rFonts w:ascii="Times New Roman" w:hAnsi="Times New Roman" w:cs="Times New Roman"/>
          <w:sz w:val="24"/>
          <w:szCs w:val="24"/>
        </w:rPr>
        <w:t>aktivnosti u okviru EU-ova sustava trgovanja emisijama (ETS) kojima se postižu predviđene emisije stakleničkih plinova koje nisu niže od rele</w:t>
      </w:r>
      <w:r w:rsidR="00EA5409" w:rsidRPr="00AD7B66">
        <w:rPr>
          <w:rFonts w:ascii="Times New Roman" w:hAnsi="Times New Roman" w:cs="Times New Roman"/>
          <w:sz w:val="24"/>
          <w:szCs w:val="24"/>
        </w:rPr>
        <w:t>vantnih referentnih vrijednosti</w:t>
      </w:r>
      <w:r w:rsidR="000459DD" w:rsidRPr="00AD7B66">
        <w:rPr>
          <w:rStyle w:val="FootnoteReference"/>
          <w:rFonts w:ascii="Times New Roman" w:hAnsi="Times New Roman" w:cs="Times New Roman"/>
          <w:sz w:val="24"/>
          <w:szCs w:val="24"/>
        </w:rPr>
        <w:footnoteReference w:id="4"/>
      </w:r>
      <w:r w:rsidR="00EA5409" w:rsidRPr="00AD7B66">
        <w:rPr>
          <w:rFonts w:ascii="Times New Roman" w:hAnsi="Times New Roman" w:cs="Times New Roman"/>
          <w:sz w:val="24"/>
          <w:szCs w:val="24"/>
        </w:rPr>
        <w:t>;</w:t>
      </w:r>
    </w:p>
    <w:p w14:paraId="3CD94FDA" w14:textId="28F002DD" w:rsidR="00EA5409" w:rsidRPr="00AD7B66" w:rsidRDefault="00EA5409" w:rsidP="00EB1F2B">
      <w:pPr>
        <w:pStyle w:val="ListParagraph"/>
        <w:numPr>
          <w:ilvl w:val="0"/>
          <w:numId w:val="20"/>
        </w:numPr>
        <w:spacing w:after="120"/>
        <w:ind w:left="851" w:hanging="567"/>
        <w:jc w:val="both"/>
        <w:rPr>
          <w:rFonts w:ascii="Times New Roman" w:hAnsi="Times New Roman" w:cs="Times New Roman"/>
          <w:sz w:val="24"/>
          <w:szCs w:val="24"/>
        </w:rPr>
      </w:pPr>
      <w:r w:rsidRPr="00AD7B66">
        <w:rPr>
          <w:rFonts w:ascii="Times New Roman" w:hAnsi="Times New Roman" w:cs="Times New Roman"/>
          <w:sz w:val="24"/>
          <w:szCs w:val="24"/>
        </w:rPr>
        <w:t>a</w:t>
      </w:r>
      <w:r w:rsidR="00B06A27" w:rsidRPr="00AD7B66">
        <w:rPr>
          <w:rFonts w:ascii="Times New Roman" w:hAnsi="Times New Roman" w:cs="Times New Roman"/>
          <w:sz w:val="24"/>
          <w:szCs w:val="24"/>
        </w:rPr>
        <w:t>ktivnosti povezane s odlagalištima otpada, spalionicama</w:t>
      </w:r>
      <w:r w:rsidR="000459DD" w:rsidRPr="00AD7B66">
        <w:rPr>
          <w:rStyle w:val="FootnoteReference"/>
          <w:rFonts w:ascii="Times New Roman" w:hAnsi="Times New Roman" w:cs="Times New Roman"/>
          <w:sz w:val="24"/>
          <w:szCs w:val="24"/>
        </w:rPr>
        <w:footnoteReference w:id="5"/>
      </w:r>
      <w:r w:rsidR="00B06A27" w:rsidRPr="00AD7B66">
        <w:rPr>
          <w:rFonts w:ascii="Times New Roman" w:hAnsi="Times New Roman" w:cs="Times New Roman"/>
          <w:sz w:val="24"/>
          <w:szCs w:val="24"/>
        </w:rPr>
        <w:t xml:space="preserve"> i postrojenjima za mehaničku biološku obradu</w:t>
      </w:r>
      <w:r w:rsidR="00EB1F2B" w:rsidRPr="00AD7B66">
        <w:rPr>
          <w:rFonts w:ascii="Times New Roman" w:hAnsi="Times New Roman" w:cs="Times New Roman"/>
          <w:sz w:val="24"/>
          <w:szCs w:val="24"/>
        </w:rPr>
        <w:t>.</w:t>
      </w:r>
      <w:r w:rsidR="000459DD" w:rsidRPr="00AD7B66">
        <w:t xml:space="preserve"> </w:t>
      </w:r>
      <w:r w:rsidR="000459DD" w:rsidRPr="00AD7B66">
        <w:rPr>
          <w:rFonts w:ascii="Times New Roman" w:hAnsi="Times New Roman" w:cs="Times New Roman"/>
          <w:sz w:val="24"/>
          <w:szCs w:val="24"/>
        </w:rPr>
        <w:t>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r w:rsidRPr="00AD7B66">
        <w:rPr>
          <w:rFonts w:ascii="Times New Roman" w:hAnsi="Times New Roman" w:cs="Times New Roman"/>
          <w:sz w:val="24"/>
          <w:szCs w:val="24"/>
        </w:rPr>
        <w:t xml:space="preserve">; </w:t>
      </w:r>
      <w:r w:rsidR="00B06A27" w:rsidRPr="00AD7B66">
        <w:rPr>
          <w:rFonts w:ascii="Times New Roman" w:hAnsi="Times New Roman" w:cs="Times New Roman"/>
          <w:sz w:val="24"/>
          <w:szCs w:val="24"/>
        </w:rPr>
        <w:t xml:space="preserve"> </w:t>
      </w:r>
    </w:p>
    <w:p w14:paraId="77D93329" w14:textId="77777777" w:rsidR="00B06A27" w:rsidRPr="00AD7B66" w:rsidRDefault="00EA5409" w:rsidP="00EA5409">
      <w:pPr>
        <w:pStyle w:val="ListParagraph"/>
        <w:numPr>
          <w:ilvl w:val="0"/>
          <w:numId w:val="20"/>
        </w:numPr>
        <w:spacing w:after="120"/>
        <w:ind w:left="851" w:hanging="567"/>
        <w:jc w:val="both"/>
        <w:rPr>
          <w:rFonts w:ascii="Times New Roman" w:hAnsi="Times New Roman" w:cs="Times New Roman"/>
          <w:sz w:val="24"/>
          <w:szCs w:val="24"/>
        </w:rPr>
      </w:pPr>
      <w:r w:rsidRPr="00AD7B66">
        <w:rPr>
          <w:rFonts w:ascii="Times New Roman" w:hAnsi="Times New Roman" w:cs="Times New Roman"/>
          <w:sz w:val="24"/>
          <w:szCs w:val="24"/>
        </w:rPr>
        <w:t>a</w:t>
      </w:r>
      <w:r w:rsidR="00B06A27" w:rsidRPr="00AD7B66">
        <w:rPr>
          <w:rFonts w:ascii="Times New Roman" w:hAnsi="Times New Roman" w:cs="Times New Roman"/>
          <w:sz w:val="24"/>
          <w:szCs w:val="24"/>
        </w:rPr>
        <w:t>ktivnosti kod kojih dugotrajno odlaganje otpada može naštetiti okolišu.</w:t>
      </w:r>
    </w:p>
    <w:p w14:paraId="628CAB59" w14:textId="77777777" w:rsidR="00B06A27" w:rsidRDefault="00B06A27" w:rsidP="00EA5409">
      <w:pPr>
        <w:pStyle w:val="ListParagraph"/>
        <w:spacing w:after="120"/>
        <w:ind w:left="851"/>
        <w:jc w:val="both"/>
        <w:rPr>
          <w:rFonts w:ascii="Times New Roman" w:hAnsi="Times New Roman" w:cs="Times New Roman"/>
          <w:sz w:val="24"/>
          <w:szCs w:val="24"/>
        </w:rPr>
      </w:pPr>
    </w:p>
    <w:p w14:paraId="3D2617F2" w14:textId="77777777" w:rsidR="0049634A" w:rsidRDefault="0049634A" w:rsidP="00EA5409">
      <w:pPr>
        <w:pStyle w:val="ListParagraph"/>
        <w:spacing w:after="120"/>
        <w:ind w:left="851"/>
        <w:jc w:val="both"/>
        <w:rPr>
          <w:rFonts w:ascii="Times New Roman" w:hAnsi="Times New Roman" w:cs="Times New Roman"/>
          <w:sz w:val="24"/>
          <w:szCs w:val="24"/>
        </w:rPr>
      </w:pPr>
    </w:p>
    <w:p w14:paraId="263FDE78" w14:textId="77777777" w:rsidR="00296165" w:rsidRPr="00A13BB8" w:rsidRDefault="00296165" w:rsidP="001A283D">
      <w:pPr>
        <w:pStyle w:val="Heading2"/>
      </w:pPr>
      <w:bookmarkStart w:id="93" w:name="_Toc452468702"/>
      <w:bookmarkStart w:id="94" w:name="_Toc2260426"/>
      <w:bookmarkStart w:id="95" w:name="_Toc97916955"/>
      <w:bookmarkStart w:id="96" w:name="_Toc98178397"/>
      <w:bookmarkStart w:id="97" w:name="_Toc112157666"/>
      <w:r w:rsidRPr="00A13BB8">
        <w:t>Op</w:t>
      </w:r>
      <w:r w:rsidRPr="00A13BB8">
        <w:rPr>
          <w:spacing w:val="-2"/>
        </w:rPr>
        <w:t>ći</w:t>
      </w:r>
      <w:r w:rsidR="005E55A7" w:rsidRPr="00A13BB8">
        <w:rPr>
          <w:spacing w:val="-2"/>
        </w:rPr>
        <w:t xml:space="preserve"> </w:t>
      </w:r>
      <w:r w:rsidRPr="00A13BB8">
        <w:t>zahtjevi</w:t>
      </w:r>
      <w:r w:rsidR="005E55A7" w:rsidRPr="00A13BB8">
        <w:t xml:space="preserve"> </w:t>
      </w:r>
      <w:r w:rsidRPr="00A13BB8">
        <w:rPr>
          <w:spacing w:val="-3"/>
        </w:rPr>
        <w:t>koji se odnose na</w:t>
      </w:r>
      <w:r w:rsidR="005E55A7" w:rsidRPr="00A13BB8">
        <w:rPr>
          <w:spacing w:val="-3"/>
        </w:rPr>
        <w:t xml:space="preserve"> </w:t>
      </w:r>
      <w:r w:rsidRPr="00A13BB8">
        <w:t>prihvatljivost</w:t>
      </w:r>
      <w:r w:rsidR="005E55A7" w:rsidRPr="00A13BB8">
        <w:t xml:space="preserve"> </w:t>
      </w:r>
      <w:r w:rsidR="00EE6EF5" w:rsidRPr="00A13BB8">
        <w:t>troškova</w:t>
      </w:r>
      <w:r w:rsidR="005E55A7" w:rsidRPr="00A13BB8">
        <w:t xml:space="preserve"> </w:t>
      </w:r>
      <w:r w:rsidRPr="00A13BB8">
        <w:t>za</w:t>
      </w:r>
      <w:r w:rsidR="005E55A7" w:rsidRPr="00A13BB8">
        <w:t xml:space="preserve"> </w:t>
      </w:r>
      <w:r w:rsidRPr="00A13BB8">
        <w:t>provedbu</w:t>
      </w:r>
      <w:r w:rsidR="005E55A7" w:rsidRPr="00A13BB8">
        <w:t xml:space="preserve"> </w:t>
      </w:r>
      <w:bookmarkEnd w:id="93"/>
      <w:bookmarkEnd w:id="94"/>
      <w:r w:rsidR="00A07B08" w:rsidRPr="00A13BB8">
        <w:t>projekta</w:t>
      </w:r>
      <w:bookmarkEnd w:id="95"/>
      <w:bookmarkEnd w:id="96"/>
      <w:bookmarkEnd w:id="97"/>
    </w:p>
    <w:p w14:paraId="7B4667F3" w14:textId="77777777" w:rsidR="00296165" w:rsidRPr="00A13BB8" w:rsidRDefault="00296165" w:rsidP="0004451A">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Proračun </w:t>
      </w:r>
      <w:r w:rsidR="00A07B08" w:rsidRPr="00A13BB8">
        <w:rPr>
          <w:rFonts w:ascii="Times New Roman" w:hAnsi="Times New Roman" w:cs="Times New Roman"/>
          <w:sz w:val="24"/>
          <w:szCs w:val="24"/>
        </w:rPr>
        <w:t>projekta</w:t>
      </w:r>
      <w:r w:rsidR="00044484" w:rsidRPr="00A13BB8">
        <w:rPr>
          <w:rFonts w:ascii="Times New Roman" w:hAnsi="Times New Roman" w:cs="Times New Roman"/>
          <w:sz w:val="24"/>
          <w:szCs w:val="24"/>
        </w:rPr>
        <w:t xml:space="preserve"> treba</w:t>
      </w:r>
      <w:r w:rsidRPr="00A13BB8">
        <w:rPr>
          <w:rFonts w:ascii="Times New Roman" w:hAnsi="Times New Roman" w:cs="Times New Roman"/>
          <w:sz w:val="24"/>
          <w:szCs w:val="24"/>
        </w:rPr>
        <w:t xml:space="preserve"> biti realan</w:t>
      </w:r>
      <w:r w:rsidR="00EF4E83" w:rsidRPr="00A13BB8">
        <w:rPr>
          <w:rFonts w:ascii="Times New Roman" w:hAnsi="Times New Roman" w:cs="Times New Roman"/>
          <w:sz w:val="24"/>
          <w:szCs w:val="24"/>
        </w:rPr>
        <w:t>,</w:t>
      </w:r>
      <w:r w:rsidRPr="00A13BB8">
        <w:rPr>
          <w:rFonts w:ascii="Times New Roman" w:hAnsi="Times New Roman" w:cs="Times New Roman"/>
          <w:sz w:val="24"/>
          <w:szCs w:val="24"/>
        </w:rPr>
        <w:t xml:space="preserve"> tj. </w:t>
      </w:r>
      <w:r w:rsidR="00B01C07" w:rsidRPr="00A13BB8">
        <w:rPr>
          <w:rFonts w:ascii="Times New Roman" w:hAnsi="Times New Roman" w:cs="Times New Roman"/>
          <w:sz w:val="24"/>
          <w:szCs w:val="24"/>
        </w:rPr>
        <w:t xml:space="preserve">troškovi </w:t>
      </w:r>
      <w:r w:rsidRPr="00A13BB8">
        <w:rPr>
          <w:rFonts w:ascii="Times New Roman" w:hAnsi="Times New Roman" w:cs="Times New Roman"/>
          <w:sz w:val="24"/>
          <w:szCs w:val="24"/>
        </w:rPr>
        <w:t xml:space="preserve">moraju biti dostatni za postizanje očekivanih rezultata, a cijene trebaju odgovarati tržišnim cijenama. </w:t>
      </w:r>
      <w:r w:rsidR="00643438" w:rsidRPr="00A13BB8">
        <w:rPr>
          <w:rFonts w:ascii="Times New Roman" w:hAnsi="Times New Roman" w:cs="Times New Roman"/>
          <w:sz w:val="24"/>
          <w:szCs w:val="24"/>
        </w:rPr>
        <w:t xml:space="preserve">Pravila prihvatljivosti troškova koja se odnose na ovaj </w:t>
      </w:r>
      <w:r w:rsidR="00991352" w:rsidRPr="00A13BB8">
        <w:rPr>
          <w:rFonts w:ascii="Times New Roman" w:hAnsi="Times New Roman" w:cs="Times New Roman"/>
          <w:sz w:val="24"/>
          <w:szCs w:val="24"/>
        </w:rPr>
        <w:t>Poziv opisana su niže</w:t>
      </w:r>
      <w:r w:rsidR="00643438" w:rsidRPr="00A13BB8">
        <w:rPr>
          <w:rFonts w:ascii="Times New Roman" w:hAnsi="Times New Roman" w:cs="Times New Roman"/>
          <w:sz w:val="24"/>
          <w:szCs w:val="24"/>
        </w:rPr>
        <w:t>.</w:t>
      </w:r>
      <w:r w:rsidRPr="00A13BB8">
        <w:rPr>
          <w:rFonts w:ascii="Times New Roman" w:hAnsi="Times New Roman" w:cs="Times New Roman"/>
          <w:sz w:val="24"/>
          <w:szCs w:val="24"/>
        </w:rPr>
        <w:t xml:space="preserve"> </w:t>
      </w:r>
      <w:r w:rsidR="00643438" w:rsidRPr="00A13BB8">
        <w:rPr>
          <w:rFonts w:ascii="Times New Roman" w:hAnsi="Times New Roman" w:cs="Times New Roman"/>
          <w:sz w:val="24"/>
          <w:szCs w:val="24"/>
        </w:rPr>
        <w:t>Prilikom postupka dodjele</w:t>
      </w:r>
      <w:r w:rsidRPr="00A13BB8">
        <w:rPr>
          <w:rFonts w:ascii="Times New Roman" w:hAnsi="Times New Roman" w:cs="Times New Roman"/>
          <w:sz w:val="24"/>
          <w:szCs w:val="24"/>
        </w:rPr>
        <w:t xml:space="preserve"> u obzir će se uzimati samo prihvatljivi</w:t>
      </w:r>
      <w:r w:rsidR="00B01C07" w:rsidRPr="00A13BB8">
        <w:rPr>
          <w:rFonts w:ascii="Times New Roman" w:hAnsi="Times New Roman" w:cs="Times New Roman"/>
          <w:sz w:val="24"/>
          <w:szCs w:val="24"/>
        </w:rPr>
        <w:t xml:space="preserve"> troškovi. Prihvatljivi troškovi</w:t>
      </w:r>
      <w:r w:rsidRPr="00A13BB8">
        <w:rPr>
          <w:rFonts w:ascii="Times New Roman" w:hAnsi="Times New Roman" w:cs="Times New Roman"/>
          <w:sz w:val="24"/>
          <w:szCs w:val="24"/>
        </w:rPr>
        <w:t xml:space="preserve"> moraju </w:t>
      </w:r>
      <w:r w:rsidR="00994A67" w:rsidRPr="00A13BB8">
        <w:rPr>
          <w:rFonts w:ascii="Times New Roman" w:hAnsi="Times New Roman" w:cs="Times New Roman"/>
          <w:sz w:val="24"/>
          <w:szCs w:val="24"/>
        </w:rPr>
        <w:t xml:space="preserve">nastati u svrhu provedbe </w:t>
      </w:r>
      <w:r w:rsidR="00A07B08" w:rsidRPr="00A13BB8">
        <w:rPr>
          <w:rFonts w:ascii="Times New Roman" w:hAnsi="Times New Roman" w:cs="Times New Roman"/>
          <w:sz w:val="24"/>
          <w:szCs w:val="24"/>
        </w:rPr>
        <w:t>projekta</w:t>
      </w:r>
      <w:r w:rsidR="00994A67" w:rsidRPr="00A13BB8">
        <w:rPr>
          <w:rFonts w:ascii="Times New Roman" w:hAnsi="Times New Roman" w:cs="Times New Roman"/>
          <w:sz w:val="24"/>
          <w:szCs w:val="24"/>
        </w:rPr>
        <w:t xml:space="preserve">. </w:t>
      </w:r>
      <w:r w:rsidRPr="00A13BB8">
        <w:rPr>
          <w:rFonts w:ascii="Times New Roman" w:hAnsi="Times New Roman" w:cs="Times New Roman"/>
          <w:color w:val="000000" w:themeColor="text1"/>
          <w:sz w:val="24"/>
          <w:szCs w:val="24"/>
        </w:rPr>
        <w:t xml:space="preserve">Prijavitelj je dužan </w:t>
      </w:r>
      <w:r w:rsidR="00B01C07" w:rsidRPr="00A13BB8">
        <w:rPr>
          <w:rFonts w:ascii="Times New Roman" w:hAnsi="Times New Roman" w:cs="Times New Roman"/>
          <w:color w:val="000000" w:themeColor="text1"/>
          <w:sz w:val="24"/>
          <w:szCs w:val="24"/>
        </w:rPr>
        <w:t>dostaviti proračun svih planiranih troškova</w:t>
      </w:r>
      <w:r w:rsidRPr="00A13BB8">
        <w:rPr>
          <w:rFonts w:ascii="Times New Roman" w:hAnsi="Times New Roman" w:cs="Times New Roman"/>
          <w:color w:val="000000" w:themeColor="text1"/>
          <w:sz w:val="24"/>
          <w:szCs w:val="24"/>
        </w:rPr>
        <w:t xml:space="preserve"> potrebnih za realizaciju </w:t>
      </w:r>
      <w:r w:rsidR="00973953" w:rsidRPr="00A13BB8">
        <w:rPr>
          <w:rFonts w:ascii="Times New Roman" w:hAnsi="Times New Roman" w:cs="Times New Roman"/>
          <w:color w:val="000000" w:themeColor="text1"/>
          <w:sz w:val="24"/>
          <w:szCs w:val="24"/>
        </w:rPr>
        <w:t>projekta</w:t>
      </w:r>
      <w:r w:rsidRPr="00A13BB8">
        <w:rPr>
          <w:rFonts w:ascii="Times New Roman" w:hAnsi="Times New Roman" w:cs="Times New Roman"/>
          <w:color w:val="000000" w:themeColor="text1"/>
          <w:sz w:val="24"/>
          <w:szCs w:val="24"/>
        </w:rPr>
        <w:t xml:space="preserve">, pri čemu </w:t>
      </w:r>
      <w:r w:rsidR="00B01C07" w:rsidRPr="00A13BB8">
        <w:rPr>
          <w:rFonts w:ascii="Times New Roman" w:hAnsi="Times New Roman" w:cs="Times New Roman"/>
          <w:color w:val="000000" w:themeColor="text1"/>
          <w:sz w:val="24"/>
          <w:szCs w:val="24"/>
        </w:rPr>
        <w:t>proračun mora obuhvatiti troškove</w:t>
      </w:r>
      <w:r w:rsidRPr="00A13BB8">
        <w:rPr>
          <w:rFonts w:ascii="Times New Roman" w:hAnsi="Times New Roman" w:cs="Times New Roman"/>
          <w:color w:val="000000" w:themeColor="text1"/>
          <w:sz w:val="24"/>
          <w:szCs w:val="24"/>
        </w:rPr>
        <w:t xml:space="preserve"> </w:t>
      </w:r>
      <w:r w:rsidR="00643438" w:rsidRPr="00A13BB8">
        <w:rPr>
          <w:rFonts w:ascii="Times New Roman" w:hAnsi="Times New Roman" w:cs="Times New Roman"/>
          <w:color w:val="000000" w:themeColor="text1"/>
          <w:sz w:val="24"/>
          <w:szCs w:val="24"/>
        </w:rPr>
        <w:t xml:space="preserve">koji nastaju nakon potpisivanja </w:t>
      </w:r>
      <w:r w:rsidR="00755A51">
        <w:rPr>
          <w:rFonts w:ascii="Times New Roman" w:hAnsi="Times New Roman" w:cs="Times New Roman"/>
          <w:color w:val="000000" w:themeColor="text1"/>
          <w:sz w:val="24"/>
          <w:szCs w:val="24"/>
        </w:rPr>
        <w:t>Ugovora</w:t>
      </w:r>
      <w:r w:rsidR="00B01C07" w:rsidRPr="00A13BB8">
        <w:rPr>
          <w:rFonts w:ascii="Times New Roman" w:hAnsi="Times New Roman" w:cs="Times New Roman"/>
          <w:color w:val="000000" w:themeColor="text1"/>
          <w:sz w:val="24"/>
          <w:szCs w:val="24"/>
        </w:rPr>
        <w:t xml:space="preserve"> i troškove</w:t>
      </w:r>
      <w:r w:rsidRPr="00A13BB8">
        <w:rPr>
          <w:rFonts w:ascii="Times New Roman" w:hAnsi="Times New Roman" w:cs="Times New Roman"/>
          <w:color w:val="000000" w:themeColor="text1"/>
          <w:sz w:val="24"/>
          <w:szCs w:val="24"/>
        </w:rPr>
        <w:t xml:space="preserve"> koj</w:t>
      </w:r>
      <w:r w:rsidR="00643438" w:rsidRPr="00A13BB8">
        <w:rPr>
          <w:rFonts w:ascii="Times New Roman" w:hAnsi="Times New Roman" w:cs="Times New Roman"/>
          <w:color w:val="000000" w:themeColor="text1"/>
          <w:sz w:val="24"/>
          <w:szCs w:val="24"/>
        </w:rPr>
        <w:t xml:space="preserve">i su nastali i prije tog trenutka </w:t>
      </w:r>
      <w:r w:rsidR="00B15296" w:rsidRPr="00A13BB8">
        <w:rPr>
          <w:rFonts w:ascii="Times New Roman" w:hAnsi="Times New Roman" w:cs="Times New Roman"/>
          <w:color w:val="000000" w:themeColor="text1"/>
          <w:sz w:val="24"/>
          <w:szCs w:val="24"/>
        </w:rPr>
        <w:t>(ukoliko je primjenjivo)</w:t>
      </w:r>
      <w:r w:rsidR="00643438" w:rsidRPr="00A13BB8">
        <w:rPr>
          <w:rFonts w:ascii="Times New Roman" w:hAnsi="Times New Roman" w:cs="Times New Roman"/>
          <w:color w:val="000000" w:themeColor="text1"/>
          <w:sz w:val="24"/>
          <w:szCs w:val="24"/>
        </w:rPr>
        <w:t>.</w:t>
      </w:r>
      <w:r w:rsidR="0044306D" w:rsidRPr="00A13BB8">
        <w:rPr>
          <w:rFonts w:ascii="Times New Roman" w:hAnsi="Times New Roman" w:cs="Times New Roman"/>
          <w:color w:val="000000" w:themeColor="text1"/>
          <w:sz w:val="24"/>
          <w:szCs w:val="24"/>
        </w:rPr>
        <w:t xml:space="preserve"> </w:t>
      </w:r>
      <w:r w:rsidR="002438A1" w:rsidRPr="00A13BB8">
        <w:rPr>
          <w:rFonts w:ascii="Times New Roman" w:hAnsi="Times New Roman" w:cs="Times New Roman"/>
          <w:color w:val="000000" w:themeColor="text1"/>
          <w:sz w:val="24"/>
          <w:szCs w:val="24"/>
        </w:rPr>
        <w:t xml:space="preserve">Neprihvatljivi troškovi </w:t>
      </w:r>
      <w:r w:rsidR="00643438" w:rsidRPr="00A13BB8">
        <w:rPr>
          <w:rFonts w:ascii="Times New Roman" w:hAnsi="Times New Roman" w:cs="Times New Roman"/>
          <w:color w:val="000000" w:themeColor="text1"/>
          <w:sz w:val="24"/>
          <w:szCs w:val="24"/>
        </w:rPr>
        <w:t>se</w:t>
      </w:r>
      <w:r w:rsidR="002438A1" w:rsidRPr="00A13BB8">
        <w:rPr>
          <w:rFonts w:ascii="Times New Roman" w:hAnsi="Times New Roman" w:cs="Times New Roman"/>
          <w:color w:val="000000" w:themeColor="text1"/>
          <w:sz w:val="24"/>
          <w:szCs w:val="24"/>
        </w:rPr>
        <w:t xml:space="preserve"> navode zasebno u proračunu </w:t>
      </w:r>
      <w:r w:rsidR="00A07B08" w:rsidRPr="00A13BB8">
        <w:rPr>
          <w:rFonts w:ascii="Times New Roman" w:hAnsi="Times New Roman" w:cs="Times New Roman"/>
          <w:color w:val="000000" w:themeColor="text1"/>
          <w:sz w:val="24"/>
          <w:szCs w:val="24"/>
        </w:rPr>
        <w:t>projekta.</w:t>
      </w:r>
    </w:p>
    <w:p w14:paraId="24F6FF37" w14:textId="77777777" w:rsidR="002D566B" w:rsidRDefault="002D566B" w:rsidP="0004451A">
      <w:pPr>
        <w:pStyle w:val="bullets"/>
        <w:numPr>
          <w:ilvl w:val="0"/>
          <w:numId w:val="0"/>
        </w:numPr>
        <w:spacing w:after="120" w:line="276" w:lineRule="auto"/>
        <w:ind w:left="12"/>
        <w:jc w:val="both"/>
        <w:rPr>
          <w:rFonts w:ascii="Times New Roman" w:hAnsi="Times New Roman" w:cs="Times New Roman"/>
          <w:sz w:val="24"/>
          <w:szCs w:val="24"/>
          <w:lang w:val="hr-HR"/>
        </w:rPr>
      </w:pPr>
    </w:p>
    <w:p w14:paraId="570EC49F" w14:textId="1649B6D0" w:rsidR="00FA7165" w:rsidRPr="00A13BB8" w:rsidRDefault="00FA7165" w:rsidP="0004451A">
      <w:pPr>
        <w:pStyle w:val="bullets"/>
        <w:numPr>
          <w:ilvl w:val="0"/>
          <w:numId w:val="0"/>
        </w:numPr>
        <w:spacing w:after="120" w:line="276" w:lineRule="auto"/>
        <w:ind w:left="12"/>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lastRenderedPageBreak/>
        <w:t>Prihvatljivi su oni troškovi koji odgovaraju sljedećim kriterijima:</w:t>
      </w:r>
    </w:p>
    <w:p w14:paraId="6C99DE9A" w14:textId="77777777" w:rsidR="00FA7165" w:rsidRPr="00A13BB8" w:rsidRDefault="00FA7165" w:rsidP="0004451A">
      <w:pPr>
        <w:pStyle w:val="bullets"/>
        <w:numPr>
          <w:ilvl w:val="0"/>
          <w:numId w:val="0"/>
        </w:numPr>
        <w:spacing w:after="120" w:line="276" w:lineRule="auto"/>
        <w:ind w:left="295"/>
        <w:jc w:val="both"/>
        <w:rPr>
          <w:rFonts w:ascii="Times New Roman" w:hAnsi="Times New Roman" w:cs="Times New Roman"/>
          <w:sz w:val="24"/>
          <w:szCs w:val="24"/>
          <w:lang w:val="hr-HR"/>
        </w:rPr>
      </w:pPr>
    </w:p>
    <w:p w14:paraId="65FDA7CA" w14:textId="7B94A196" w:rsidR="0062009F" w:rsidRPr="00A13BB8" w:rsidRDefault="0062009F" w:rsidP="00F94E1E">
      <w:pPr>
        <w:pStyle w:val="bullets"/>
        <w:numPr>
          <w:ilvl w:val="0"/>
          <w:numId w:val="26"/>
        </w:numPr>
        <w:spacing w:after="120" w:line="276" w:lineRule="auto"/>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 xml:space="preserve">nastali </w:t>
      </w:r>
      <w:r w:rsidR="00547C09">
        <w:rPr>
          <w:rFonts w:ascii="Times New Roman" w:hAnsi="Times New Roman" w:cs="Times New Roman"/>
          <w:sz w:val="24"/>
          <w:szCs w:val="24"/>
          <w:lang w:val="hr-HR"/>
        </w:rPr>
        <w:t xml:space="preserve">su </w:t>
      </w:r>
      <w:r w:rsidR="009544AF">
        <w:rPr>
          <w:rFonts w:ascii="Times New Roman" w:hAnsi="Times New Roman" w:cs="Times New Roman"/>
          <w:sz w:val="24"/>
          <w:szCs w:val="24"/>
          <w:lang w:val="hr-HR"/>
        </w:rPr>
        <w:t>nakon predaje projektnog prijedloga</w:t>
      </w:r>
      <w:r w:rsidRPr="00A13BB8">
        <w:rPr>
          <w:rFonts w:ascii="Times New Roman" w:hAnsi="Times New Roman" w:cs="Times New Roman"/>
          <w:sz w:val="24"/>
          <w:szCs w:val="24"/>
          <w:lang w:val="hr-HR"/>
        </w:rPr>
        <w:t xml:space="preserve">, a tijekom razdoblja trajanja djelovanja </w:t>
      </w:r>
      <w:r w:rsidR="009544AF">
        <w:rPr>
          <w:rFonts w:ascii="Times New Roman" w:hAnsi="Times New Roman" w:cs="Times New Roman"/>
          <w:sz w:val="24"/>
          <w:szCs w:val="24"/>
          <w:lang w:val="hr-HR"/>
        </w:rPr>
        <w:t>odn</w:t>
      </w:r>
      <w:r w:rsidR="00547C09">
        <w:rPr>
          <w:rFonts w:ascii="Times New Roman" w:hAnsi="Times New Roman" w:cs="Times New Roman"/>
          <w:sz w:val="24"/>
          <w:szCs w:val="24"/>
          <w:lang w:val="hr-HR"/>
        </w:rPr>
        <w:t>osno</w:t>
      </w:r>
      <w:r w:rsidR="009544AF">
        <w:rPr>
          <w:rFonts w:ascii="Times New Roman" w:hAnsi="Times New Roman" w:cs="Times New Roman"/>
          <w:sz w:val="24"/>
          <w:szCs w:val="24"/>
          <w:lang w:val="hr-HR"/>
        </w:rPr>
        <w:t xml:space="preserve"> provedbe projekta</w:t>
      </w:r>
      <w:r w:rsidRPr="00A13BB8">
        <w:rPr>
          <w:rFonts w:ascii="Times New Roman" w:hAnsi="Times New Roman" w:cs="Times New Roman"/>
          <w:sz w:val="24"/>
          <w:szCs w:val="24"/>
          <w:lang w:val="hr-HR"/>
        </w:rPr>
        <w:t>, uz iznimku troškova povezanih sa završnim izvješćima</w:t>
      </w:r>
      <w:r w:rsidR="00723F9B">
        <w:rPr>
          <w:rFonts w:ascii="Times New Roman" w:hAnsi="Times New Roman" w:cs="Times New Roman"/>
          <w:sz w:val="24"/>
          <w:szCs w:val="24"/>
          <w:lang w:val="hr-HR"/>
        </w:rPr>
        <w:t>;</w:t>
      </w:r>
      <w:r w:rsidRPr="00A13BB8">
        <w:rPr>
          <w:rFonts w:ascii="Times New Roman" w:hAnsi="Times New Roman" w:cs="Times New Roman"/>
          <w:sz w:val="24"/>
          <w:szCs w:val="24"/>
          <w:lang w:val="hr-HR"/>
        </w:rPr>
        <w:t xml:space="preserve"> </w:t>
      </w:r>
    </w:p>
    <w:p w14:paraId="4F1AD550" w14:textId="77777777" w:rsidR="0062009F" w:rsidRPr="00A13BB8" w:rsidRDefault="0062009F" w:rsidP="00F94E1E">
      <w:pPr>
        <w:pStyle w:val="bullets"/>
        <w:numPr>
          <w:ilvl w:val="0"/>
          <w:numId w:val="26"/>
        </w:numPr>
        <w:spacing w:after="120" w:line="276" w:lineRule="auto"/>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navedeni su u procijenjenom ukupnom proračunu za određeno djelovanje ili program rada;</w:t>
      </w:r>
    </w:p>
    <w:p w14:paraId="53762B3D" w14:textId="77777777" w:rsidR="0062009F" w:rsidRPr="00A13BB8" w:rsidRDefault="0062009F" w:rsidP="00F94E1E">
      <w:pPr>
        <w:pStyle w:val="bullets"/>
        <w:numPr>
          <w:ilvl w:val="0"/>
          <w:numId w:val="26"/>
        </w:numPr>
        <w:spacing w:after="120" w:line="276" w:lineRule="auto"/>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potrebni su za provedbu djelovanja ili programa rada za koje se dodjeljuju bespovratna sredstva;</w:t>
      </w:r>
    </w:p>
    <w:p w14:paraId="7765A071" w14:textId="77777777" w:rsidR="0062009F" w:rsidRPr="00A13BB8" w:rsidRDefault="0062009F" w:rsidP="00F94E1E">
      <w:pPr>
        <w:pStyle w:val="bullets"/>
        <w:numPr>
          <w:ilvl w:val="0"/>
          <w:numId w:val="26"/>
        </w:numPr>
        <w:spacing w:after="120" w:line="276" w:lineRule="auto"/>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mogu se identificirati i provjeriti, posebno zato što su knjiženi u poslovne knjige korisnika i utvrđeni u skladu s primjenjivim računovodstvenim standardima zemlje u kojoj korisnik ima poslovni nastan te u skladu s uobičajenim praksama troškovnog računovodstva korisnika;</w:t>
      </w:r>
    </w:p>
    <w:p w14:paraId="10C914BA" w14:textId="77777777" w:rsidR="0062009F" w:rsidRPr="00A13BB8" w:rsidRDefault="0062009F" w:rsidP="00F94E1E">
      <w:pPr>
        <w:pStyle w:val="bullets"/>
        <w:numPr>
          <w:ilvl w:val="0"/>
          <w:numId w:val="26"/>
        </w:numPr>
        <w:spacing w:after="120" w:line="276" w:lineRule="auto"/>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ispunjavaju zahtjeve primjenjivog poreznog i socijalnog zakonodavstva;</w:t>
      </w:r>
    </w:p>
    <w:p w14:paraId="0D2CD8D9" w14:textId="77777777" w:rsidR="0044306D" w:rsidRPr="00A13BB8" w:rsidRDefault="0062009F" w:rsidP="00F94E1E">
      <w:pPr>
        <w:pStyle w:val="bullets"/>
        <w:numPr>
          <w:ilvl w:val="0"/>
          <w:numId w:val="26"/>
        </w:numPr>
        <w:spacing w:after="120" w:line="276" w:lineRule="auto"/>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razumni su, opravdani i u skladu s načelom dobrog financijskog upravljanja, posebno u pogledu ekonomičnosti i učinkovitosti.</w:t>
      </w:r>
    </w:p>
    <w:p w14:paraId="5E2E784A" w14:textId="77777777" w:rsidR="0049634A" w:rsidRDefault="0049634A" w:rsidP="0004451A">
      <w:pPr>
        <w:pStyle w:val="NoSpacing"/>
        <w:spacing w:after="120" w:line="276" w:lineRule="auto"/>
        <w:jc w:val="both"/>
        <w:rPr>
          <w:rFonts w:ascii="Times New Roman" w:hAnsi="Times New Roman" w:cs="Times New Roman"/>
          <w:sz w:val="24"/>
          <w:szCs w:val="24"/>
        </w:rPr>
      </w:pPr>
    </w:p>
    <w:p w14:paraId="3E1A53B4" w14:textId="6C46AE6E" w:rsidR="0044306D" w:rsidRPr="00500993" w:rsidRDefault="0000172C" w:rsidP="001A283D">
      <w:pPr>
        <w:pStyle w:val="Heading2"/>
        <w:rPr>
          <w:sz w:val="24"/>
          <w:szCs w:val="24"/>
        </w:rPr>
      </w:pPr>
      <w:bookmarkStart w:id="98" w:name="_Toc112157667"/>
      <w:r w:rsidRPr="00B14469">
        <w:t>Prihvatljive kategorije troškova</w:t>
      </w:r>
      <w:bookmarkEnd w:id="98"/>
    </w:p>
    <w:p w14:paraId="1309E45B" w14:textId="77777777" w:rsidR="00820925" w:rsidRPr="00811887" w:rsidRDefault="00820925" w:rsidP="0004451A">
      <w:pPr>
        <w:pStyle w:val="bullets"/>
        <w:numPr>
          <w:ilvl w:val="0"/>
          <w:numId w:val="0"/>
        </w:numPr>
        <w:spacing w:after="120" w:line="276" w:lineRule="auto"/>
        <w:jc w:val="both"/>
        <w:rPr>
          <w:rFonts w:ascii="Times New Roman" w:hAnsi="Times New Roman" w:cs="Times New Roman"/>
          <w:b/>
          <w:sz w:val="24"/>
          <w:szCs w:val="24"/>
          <w:u w:val="single"/>
          <w:lang w:val="hr-HR"/>
        </w:rPr>
      </w:pPr>
      <w:r w:rsidRPr="00811887">
        <w:rPr>
          <w:rFonts w:ascii="Times New Roman" w:hAnsi="Times New Roman" w:cs="Times New Roman"/>
          <w:b/>
          <w:sz w:val="24"/>
          <w:szCs w:val="24"/>
          <w:u w:val="single"/>
          <w:lang w:val="hr-HR"/>
        </w:rPr>
        <w:t>Prihvatljive kategorije troškova prijavitelja</w:t>
      </w:r>
      <w:r w:rsidR="00DD03B7" w:rsidRPr="00811887">
        <w:rPr>
          <w:rFonts w:ascii="Times New Roman" w:hAnsi="Times New Roman" w:cs="Times New Roman"/>
          <w:b/>
          <w:sz w:val="24"/>
          <w:szCs w:val="24"/>
          <w:u w:val="single"/>
          <w:lang w:val="hr-HR"/>
        </w:rPr>
        <w:t xml:space="preserve"> </w:t>
      </w:r>
    </w:p>
    <w:p w14:paraId="7D8A20DD" w14:textId="77777777" w:rsidR="00CE5152" w:rsidRPr="00A13BB8" w:rsidRDefault="00CE5152" w:rsidP="0004451A">
      <w:pPr>
        <w:pStyle w:val="bullets"/>
        <w:numPr>
          <w:ilvl w:val="0"/>
          <w:numId w:val="0"/>
        </w:numPr>
        <w:spacing w:after="120" w:line="276" w:lineRule="auto"/>
        <w:jc w:val="both"/>
        <w:rPr>
          <w:rFonts w:ascii="Times New Roman" w:hAnsi="Times New Roman" w:cs="Times New Roman"/>
          <w:b/>
          <w:sz w:val="24"/>
          <w:szCs w:val="24"/>
          <w:lang w:val="hr-HR"/>
        </w:rPr>
      </w:pPr>
    </w:p>
    <w:p w14:paraId="371BCC20" w14:textId="77777777" w:rsidR="002F145F" w:rsidRDefault="00CE5152" w:rsidP="002F145F">
      <w:pPr>
        <w:pStyle w:val="bullets"/>
        <w:numPr>
          <w:ilvl w:val="0"/>
          <w:numId w:val="21"/>
        </w:numPr>
        <w:spacing w:after="120" w:line="276" w:lineRule="auto"/>
        <w:ind w:hanging="436"/>
        <w:jc w:val="both"/>
        <w:rPr>
          <w:rFonts w:ascii="Times New Roman" w:hAnsi="Times New Roman" w:cs="Times New Roman"/>
          <w:b/>
          <w:sz w:val="24"/>
          <w:szCs w:val="24"/>
          <w:lang w:val="hr-HR"/>
        </w:rPr>
      </w:pPr>
      <w:bookmarkStart w:id="99" w:name="_Hlk96377018"/>
      <w:r w:rsidRPr="00A13BB8">
        <w:rPr>
          <w:rFonts w:ascii="Times New Roman" w:hAnsi="Times New Roman" w:cs="Times New Roman"/>
          <w:b/>
          <w:sz w:val="24"/>
          <w:szCs w:val="24"/>
          <w:lang w:val="hr-HR"/>
        </w:rPr>
        <w:t>Mikro, mali i srednji poduzetnici</w:t>
      </w:r>
      <w:bookmarkStart w:id="100" w:name="_Hlk99459894"/>
      <w:bookmarkEnd w:id="99"/>
    </w:p>
    <w:p w14:paraId="4072BB9F" w14:textId="77777777" w:rsidR="002F145F" w:rsidRDefault="002F145F" w:rsidP="002F145F">
      <w:pPr>
        <w:pStyle w:val="bullets"/>
        <w:numPr>
          <w:ilvl w:val="0"/>
          <w:numId w:val="0"/>
        </w:numPr>
        <w:spacing w:after="120" w:line="276" w:lineRule="auto"/>
        <w:jc w:val="both"/>
        <w:rPr>
          <w:rFonts w:ascii="Times New Roman" w:hAnsi="Times New Roman" w:cs="Times New Roman"/>
          <w:b/>
          <w:sz w:val="24"/>
          <w:szCs w:val="24"/>
          <w:lang w:val="hr-HR"/>
        </w:rPr>
      </w:pPr>
    </w:p>
    <w:p w14:paraId="0C948DFE" w14:textId="77777777" w:rsidR="00CE5152" w:rsidRPr="002F145F" w:rsidRDefault="00B14469" w:rsidP="00F94E1E">
      <w:pPr>
        <w:pStyle w:val="bullets"/>
        <w:numPr>
          <w:ilvl w:val="0"/>
          <w:numId w:val="29"/>
        </w:numPr>
        <w:spacing w:after="120" w:line="276" w:lineRule="auto"/>
        <w:ind w:left="426" w:hanging="426"/>
        <w:jc w:val="both"/>
        <w:rPr>
          <w:rFonts w:ascii="Times New Roman" w:hAnsi="Times New Roman" w:cs="Times New Roman"/>
          <w:b/>
          <w:sz w:val="24"/>
          <w:szCs w:val="24"/>
          <w:lang w:val="hr-HR"/>
        </w:rPr>
      </w:pPr>
      <w:r w:rsidRPr="002F145F">
        <w:rPr>
          <w:rFonts w:ascii="Times New Roman" w:hAnsi="Times New Roman" w:cs="Times New Roman"/>
          <w:b/>
          <w:sz w:val="24"/>
          <w:szCs w:val="24"/>
          <w:lang w:val="hr-HR"/>
        </w:rPr>
        <w:t xml:space="preserve">Potpore za istraživanje i razvoj </w:t>
      </w:r>
      <w:r w:rsidR="00AC1F4C" w:rsidRPr="002F145F">
        <w:rPr>
          <w:rFonts w:ascii="Times New Roman" w:hAnsi="Times New Roman" w:cs="Times New Roman"/>
          <w:bCs/>
          <w:sz w:val="24"/>
          <w:szCs w:val="24"/>
          <w:lang w:val="hr-HR"/>
        </w:rPr>
        <w:t>t</w:t>
      </w:r>
      <w:r w:rsidR="00FE54D3" w:rsidRPr="002F145F">
        <w:rPr>
          <w:rFonts w:ascii="Times New Roman" w:hAnsi="Times New Roman" w:cs="Times New Roman"/>
          <w:bCs/>
          <w:sz w:val="24"/>
          <w:szCs w:val="24"/>
          <w:lang w:val="hr-HR"/>
        </w:rPr>
        <w:t>emeljem</w:t>
      </w:r>
      <w:r w:rsidR="00366A65" w:rsidRPr="002F145F">
        <w:rPr>
          <w:rFonts w:ascii="Times New Roman" w:hAnsi="Times New Roman" w:cs="Times New Roman"/>
          <w:bCs/>
          <w:sz w:val="24"/>
          <w:szCs w:val="24"/>
          <w:lang w:val="hr-HR"/>
        </w:rPr>
        <w:t xml:space="preserve"> člank</w:t>
      </w:r>
      <w:r w:rsidR="00FE54D3" w:rsidRPr="002F145F">
        <w:rPr>
          <w:rFonts w:ascii="Times New Roman" w:hAnsi="Times New Roman" w:cs="Times New Roman"/>
          <w:bCs/>
          <w:sz w:val="24"/>
          <w:szCs w:val="24"/>
          <w:lang w:val="hr-HR"/>
        </w:rPr>
        <w:t>a</w:t>
      </w:r>
      <w:r w:rsidR="00366A65" w:rsidRPr="002F145F">
        <w:rPr>
          <w:rFonts w:ascii="Times New Roman" w:hAnsi="Times New Roman" w:cs="Times New Roman"/>
          <w:bCs/>
          <w:sz w:val="24"/>
          <w:szCs w:val="24"/>
          <w:lang w:val="hr-HR"/>
        </w:rPr>
        <w:t xml:space="preserve"> 25. Uredbe Komisije (EU) br. 651/2014</w:t>
      </w:r>
    </w:p>
    <w:bookmarkEnd w:id="100"/>
    <w:p w14:paraId="3A180AD6" w14:textId="77777777" w:rsidR="00820925" w:rsidRPr="00A13BB8" w:rsidRDefault="00820925" w:rsidP="0004451A">
      <w:pPr>
        <w:pStyle w:val="bullets"/>
        <w:numPr>
          <w:ilvl w:val="0"/>
          <w:numId w:val="0"/>
        </w:numPr>
        <w:spacing w:after="120" w:line="276" w:lineRule="auto"/>
        <w:ind w:left="12"/>
        <w:jc w:val="both"/>
        <w:rPr>
          <w:rFonts w:ascii="Times New Roman" w:hAnsi="Times New Roman" w:cs="Times New Roman"/>
          <w:sz w:val="24"/>
          <w:szCs w:val="24"/>
          <w:lang w:val="hr-HR"/>
        </w:rPr>
      </w:pPr>
    </w:p>
    <w:p w14:paraId="47648B1C" w14:textId="3C424BEC" w:rsidR="00820925" w:rsidRPr="00A13BB8" w:rsidRDefault="00820925" w:rsidP="00F94E1E">
      <w:pPr>
        <w:pStyle w:val="bullets"/>
        <w:numPr>
          <w:ilvl w:val="0"/>
          <w:numId w:val="27"/>
        </w:numPr>
        <w:spacing w:after="120" w:line="276" w:lineRule="auto"/>
        <w:ind w:left="567" w:hanging="567"/>
        <w:contextualSpacing w:val="0"/>
        <w:jc w:val="both"/>
        <w:rPr>
          <w:rFonts w:ascii="Times New Roman" w:hAnsi="Times New Roman" w:cs="Times New Roman"/>
          <w:sz w:val="24"/>
          <w:szCs w:val="24"/>
          <w:lang w:val="hr-HR"/>
        </w:rPr>
      </w:pPr>
      <w:bookmarkStart w:id="101" w:name="_Hlk96377074"/>
      <w:r w:rsidRPr="00BE477B">
        <w:rPr>
          <w:rFonts w:ascii="Times New Roman" w:hAnsi="Times New Roman" w:cs="Times New Roman"/>
          <w:b/>
          <w:bCs/>
          <w:sz w:val="24"/>
          <w:szCs w:val="24"/>
          <w:lang w:val="hr-HR"/>
        </w:rPr>
        <w:t>Troškovi osoblja</w:t>
      </w:r>
      <w:r w:rsidRPr="00A13BB8">
        <w:rPr>
          <w:rFonts w:ascii="Times New Roman" w:hAnsi="Times New Roman" w:cs="Times New Roman"/>
          <w:sz w:val="24"/>
          <w:szCs w:val="24"/>
          <w:lang w:val="hr-HR"/>
        </w:rPr>
        <w:t xml:space="preserve"> (bruto 2) zaposlenih kod prijavitelja i novozaposlenih koji</w:t>
      </w:r>
      <w:r w:rsidR="00F56600">
        <w:rPr>
          <w:rFonts w:ascii="Times New Roman" w:hAnsi="Times New Roman" w:cs="Times New Roman"/>
          <w:sz w:val="24"/>
          <w:szCs w:val="24"/>
          <w:lang w:val="hr-HR"/>
        </w:rPr>
        <w:t xml:space="preserve"> će raditi na provedbi projekta. </w:t>
      </w:r>
      <w:r w:rsidR="00F56600" w:rsidRPr="00F56600">
        <w:rPr>
          <w:rFonts w:ascii="Times New Roman" w:hAnsi="Times New Roman" w:cs="Times New Roman"/>
          <w:sz w:val="24"/>
          <w:szCs w:val="24"/>
          <w:lang w:val="hr-HR"/>
        </w:rPr>
        <w:t>Trošak se temelji na standardnim veličinama jediničnog troška, a metodologija</w:t>
      </w:r>
      <w:r w:rsidR="00F56600">
        <w:rPr>
          <w:rFonts w:ascii="Times New Roman" w:hAnsi="Times New Roman" w:cs="Times New Roman"/>
          <w:sz w:val="24"/>
          <w:szCs w:val="24"/>
          <w:lang w:val="hr-HR"/>
        </w:rPr>
        <w:t xml:space="preserve"> izračuna opisana je u Prilogu 9</w:t>
      </w:r>
      <w:r w:rsidR="00F56600" w:rsidRPr="00F56600">
        <w:rPr>
          <w:rFonts w:ascii="Times New Roman" w:hAnsi="Times New Roman" w:cs="Times New Roman"/>
          <w:sz w:val="24"/>
          <w:szCs w:val="24"/>
          <w:lang w:val="hr-HR"/>
        </w:rPr>
        <w:t>. Iznos jediničnog troška ne može se mi</w:t>
      </w:r>
      <w:r w:rsidR="0085608D">
        <w:rPr>
          <w:rFonts w:ascii="Times New Roman" w:hAnsi="Times New Roman" w:cs="Times New Roman"/>
          <w:sz w:val="24"/>
          <w:szCs w:val="24"/>
          <w:lang w:val="hr-HR"/>
        </w:rPr>
        <w:t>jenjati tijekom provedbe projek</w:t>
      </w:r>
      <w:r w:rsidR="00F56600" w:rsidRPr="00F56600">
        <w:rPr>
          <w:rFonts w:ascii="Times New Roman" w:hAnsi="Times New Roman" w:cs="Times New Roman"/>
          <w:sz w:val="24"/>
          <w:szCs w:val="24"/>
          <w:lang w:val="hr-HR"/>
        </w:rPr>
        <w:t>ta. Kod pripreme projektnog prijedloga, tj. proračuna projekta, prijavitelj treba uzeti u obzir projicirane stvarne sate koje će djelatnici utrošiti na provedbu projektnih aktivnosti.</w:t>
      </w:r>
      <w:r w:rsidR="00F56600" w:rsidRPr="00A13BB8">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 xml:space="preserve">Ukupni broj sati prijavljen po osobi za određenu godinu provedbe </w:t>
      </w:r>
      <w:r w:rsidR="0038373D">
        <w:rPr>
          <w:rFonts w:ascii="Times New Roman" w:hAnsi="Times New Roman" w:cs="Times New Roman"/>
          <w:sz w:val="24"/>
          <w:szCs w:val="24"/>
          <w:lang w:val="hr-HR"/>
        </w:rPr>
        <w:t>p</w:t>
      </w:r>
      <w:r w:rsidRPr="00A13BB8">
        <w:rPr>
          <w:rFonts w:ascii="Times New Roman" w:hAnsi="Times New Roman" w:cs="Times New Roman"/>
          <w:sz w:val="24"/>
          <w:szCs w:val="24"/>
          <w:lang w:val="hr-HR"/>
        </w:rPr>
        <w:t>rojekta ne smije prelaziti broj sati upotrijebljen pri izračunu te satnice.</w:t>
      </w:r>
      <w:r w:rsidR="00DD03B7" w:rsidRPr="00A13BB8">
        <w:rPr>
          <w:rFonts w:ascii="Times New Roman" w:hAnsi="Times New Roman" w:cs="Times New Roman"/>
          <w:sz w:val="24"/>
          <w:szCs w:val="24"/>
          <w:lang w:val="hr-HR"/>
        </w:rPr>
        <w:t xml:space="preserve"> </w:t>
      </w:r>
    </w:p>
    <w:p w14:paraId="77398311" w14:textId="77777777" w:rsidR="00201150" w:rsidRPr="00A13BB8" w:rsidRDefault="00820925" w:rsidP="00014F75">
      <w:pPr>
        <w:jc w:val="both"/>
        <w:rPr>
          <w:rFonts w:ascii="Times New Roman" w:hAnsi="Times New Roman" w:cs="Times New Roman"/>
          <w:sz w:val="24"/>
          <w:szCs w:val="24"/>
        </w:rPr>
      </w:pPr>
      <w:r w:rsidRPr="002F145F">
        <w:rPr>
          <w:rFonts w:ascii="Times New Roman" w:hAnsi="Times New Roman" w:cs="Times New Roman"/>
          <w:sz w:val="24"/>
          <w:szCs w:val="24"/>
        </w:rPr>
        <w:t xml:space="preserve">Prijavitelj je obvezan čuvati dokumentaciju koja se odnosi na izravne troškove osoblja </w:t>
      </w:r>
      <w:r w:rsidR="004069D4" w:rsidRPr="002F145F">
        <w:rPr>
          <w:rFonts w:ascii="Times New Roman" w:hAnsi="Times New Roman" w:cs="Times New Roman"/>
          <w:sz w:val="24"/>
          <w:szCs w:val="24"/>
        </w:rPr>
        <w:t>–</w:t>
      </w:r>
      <w:r w:rsidRPr="002F145F">
        <w:rPr>
          <w:rFonts w:ascii="Times New Roman" w:hAnsi="Times New Roman" w:cs="Times New Roman"/>
          <w:sz w:val="24"/>
          <w:szCs w:val="24"/>
        </w:rPr>
        <w:t xml:space="preserve"> dokazi o izdacima (npr. ugovori, odluke, platne liste, evidencije radnog vremena), kako bi osigurao</w:t>
      </w:r>
      <w:r w:rsidR="00014F75">
        <w:rPr>
          <w:rFonts w:ascii="Times New Roman" w:hAnsi="Times New Roman" w:cs="Times New Roman"/>
          <w:sz w:val="24"/>
          <w:szCs w:val="24"/>
        </w:rPr>
        <w:t xml:space="preserve"> odgovarajući revizijski trag. </w:t>
      </w:r>
    </w:p>
    <w:p w14:paraId="74661178" w14:textId="77777777" w:rsidR="00201150" w:rsidRDefault="00820925" w:rsidP="00F94E1E">
      <w:pPr>
        <w:pStyle w:val="bullets"/>
        <w:numPr>
          <w:ilvl w:val="0"/>
          <w:numId w:val="27"/>
        </w:numPr>
        <w:spacing w:after="120" w:line="276" w:lineRule="auto"/>
        <w:ind w:left="567" w:hanging="567"/>
        <w:contextualSpacing w:val="0"/>
        <w:jc w:val="both"/>
        <w:rPr>
          <w:rFonts w:ascii="Times New Roman" w:hAnsi="Times New Roman" w:cs="Times New Roman"/>
          <w:sz w:val="24"/>
          <w:szCs w:val="24"/>
          <w:lang w:val="hr-HR"/>
        </w:rPr>
      </w:pPr>
      <w:bookmarkStart w:id="102" w:name="_Hlk98799934"/>
      <w:r w:rsidRPr="00BE477B">
        <w:rPr>
          <w:rFonts w:ascii="Times New Roman" w:hAnsi="Times New Roman" w:cs="Times New Roman"/>
          <w:b/>
          <w:bCs/>
          <w:sz w:val="24"/>
          <w:szCs w:val="24"/>
          <w:lang w:val="hr-HR"/>
        </w:rPr>
        <w:t>Troškovi vanjskih usluga</w:t>
      </w:r>
      <w:r w:rsidR="00111F42" w:rsidRPr="00BE477B">
        <w:rPr>
          <w:rFonts w:ascii="Times New Roman" w:hAnsi="Times New Roman" w:cs="Times New Roman"/>
          <w:b/>
          <w:bCs/>
          <w:sz w:val="24"/>
          <w:szCs w:val="24"/>
          <w:lang w:val="hr-HR"/>
        </w:rPr>
        <w:t xml:space="preserve"> istraživanja</w:t>
      </w:r>
      <w:r w:rsidR="000E27C8" w:rsidRPr="00A13BB8">
        <w:rPr>
          <w:rFonts w:ascii="Times New Roman" w:hAnsi="Times New Roman" w:cs="Times New Roman"/>
          <w:sz w:val="24"/>
          <w:szCs w:val="24"/>
          <w:lang w:val="hr-HR"/>
        </w:rPr>
        <w:t>,</w:t>
      </w:r>
      <w:r w:rsidRPr="00A13BB8">
        <w:rPr>
          <w:rFonts w:ascii="Times New Roman" w:hAnsi="Times New Roman" w:cs="Times New Roman"/>
          <w:sz w:val="24"/>
          <w:szCs w:val="24"/>
          <w:lang w:val="hr-HR"/>
        </w:rPr>
        <w:t xml:space="preserve"> ukoliko projektni tim nije u mogućnosti samostalno izvršiti pojedine aktivnosti</w:t>
      </w:r>
      <w:r w:rsidR="000E27C8" w:rsidRPr="00A13BB8">
        <w:rPr>
          <w:rFonts w:ascii="Times New Roman" w:hAnsi="Times New Roman" w:cs="Times New Roman"/>
          <w:sz w:val="24"/>
          <w:szCs w:val="24"/>
          <w:lang w:val="hr-HR"/>
        </w:rPr>
        <w:t>.</w:t>
      </w:r>
      <w:r w:rsidR="00366A65" w:rsidRPr="00A13BB8">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 xml:space="preserve">Ukupan iznos troškova ne smije biti veći od 50% </w:t>
      </w:r>
      <w:r w:rsidR="003A108F">
        <w:rPr>
          <w:rFonts w:ascii="Times New Roman" w:hAnsi="Times New Roman" w:cs="Times New Roman"/>
          <w:sz w:val="24"/>
          <w:szCs w:val="24"/>
          <w:lang w:val="hr-HR"/>
        </w:rPr>
        <w:t>prihvatljivih troškova projekta</w:t>
      </w:r>
      <w:r w:rsidRPr="00A13BB8">
        <w:rPr>
          <w:rFonts w:ascii="Times New Roman" w:hAnsi="Times New Roman" w:cs="Times New Roman"/>
          <w:sz w:val="24"/>
          <w:szCs w:val="24"/>
          <w:lang w:val="hr-HR"/>
        </w:rPr>
        <w:t>.</w:t>
      </w:r>
      <w:bookmarkEnd w:id="102"/>
    </w:p>
    <w:p w14:paraId="7FADA1B6" w14:textId="77777777" w:rsidR="00743D5E" w:rsidRDefault="00B32E45" w:rsidP="00743D5E">
      <w:pPr>
        <w:pStyle w:val="bullets"/>
        <w:numPr>
          <w:ilvl w:val="0"/>
          <w:numId w:val="27"/>
        </w:numPr>
        <w:spacing w:after="120" w:line="276" w:lineRule="auto"/>
        <w:ind w:left="567" w:hanging="567"/>
        <w:jc w:val="both"/>
        <w:rPr>
          <w:rFonts w:ascii="Times New Roman" w:hAnsi="Times New Roman" w:cs="Times New Roman"/>
          <w:sz w:val="24"/>
          <w:szCs w:val="24"/>
          <w:lang w:val="hr-HR"/>
        </w:rPr>
      </w:pPr>
      <w:r w:rsidRPr="00B32E45">
        <w:rPr>
          <w:rFonts w:ascii="Times New Roman" w:hAnsi="Times New Roman" w:cs="Times New Roman"/>
          <w:b/>
          <w:bCs/>
          <w:sz w:val="24"/>
          <w:szCs w:val="24"/>
          <w:lang w:val="hr-HR"/>
        </w:rPr>
        <w:t xml:space="preserve">Troškovi </w:t>
      </w:r>
      <w:r w:rsidR="00BA4937">
        <w:rPr>
          <w:rFonts w:ascii="Times New Roman" w:hAnsi="Times New Roman" w:cs="Times New Roman"/>
          <w:b/>
          <w:bCs/>
          <w:sz w:val="24"/>
          <w:szCs w:val="24"/>
          <w:lang w:val="hr-HR"/>
        </w:rPr>
        <w:t xml:space="preserve">savjetodavnih </w:t>
      </w:r>
      <w:r w:rsidRPr="00B32E45">
        <w:rPr>
          <w:rFonts w:ascii="Times New Roman" w:hAnsi="Times New Roman" w:cs="Times New Roman"/>
          <w:b/>
          <w:bCs/>
          <w:sz w:val="24"/>
          <w:szCs w:val="24"/>
          <w:lang w:val="hr-HR"/>
        </w:rPr>
        <w:t>usluga</w:t>
      </w:r>
      <w:r w:rsidRPr="00B32E45">
        <w:rPr>
          <w:rFonts w:ascii="Times New Roman" w:hAnsi="Times New Roman" w:cs="Times New Roman"/>
          <w:sz w:val="24"/>
          <w:szCs w:val="24"/>
          <w:lang w:val="hr-HR"/>
        </w:rPr>
        <w:t xml:space="preserve"> podrške Prepoznatih centara u upravljanju inovacijskim ciklusom. Uloga je Prepoznatih centara svojom stručnom ekspertizom pomoći korisniku prilikom upravljanja inovacijskim ciklusom, odnosno pružiti mu podršku u razvoju i </w:t>
      </w:r>
      <w:r w:rsidRPr="00B32E45">
        <w:rPr>
          <w:rFonts w:ascii="Times New Roman" w:hAnsi="Times New Roman" w:cs="Times New Roman"/>
          <w:sz w:val="24"/>
          <w:szCs w:val="24"/>
          <w:lang w:val="hr-HR"/>
        </w:rPr>
        <w:lastRenderedPageBreak/>
        <w:t xml:space="preserve">komercijalizaciji tehnologija i inovacija. To može primjerice uključivati savjetovanje povezano s upravljanjem i zaštitom intelektualnog vlasništva i preliminarnu pretragu patentnih baza, provjeru pretpostavki i analizu vezano uz ciljanu uporabu, korisnike i tržište za rješenja koja se razvijaju projektom, te identifikaciju sljedećih ključnih točaka u razvoju i komercijalizaciji te izradu plana kako ih dosegnuti u slučaju potvrde koncepta. </w:t>
      </w:r>
    </w:p>
    <w:p w14:paraId="4D1549A4" w14:textId="0D9DF431" w:rsidR="00B32E45" w:rsidRPr="00B32E45" w:rsidRDefault="00B32E45" w:rsidP="00743D5E">
      <w:pPr>
        <w:pStyle w:val="bullets"/>
        <w:numPr>
          <w:ilvl w:val="0"/>
          <w:numId w:val="0"/>
        </w:numPr>
        <w:spacing w:after="120" w:line="276" w:lineRule="auto"/>
        <w:ind w:left="567"/>
        <w:jc w:val="both"/>
        <w:rPr>
          <w:rFonts w:ascii="Times New Roman" w:hAnsi="Times New Roman" w:cs="Times New Roman"/>
          <w:sz w:val="24"/>
          <w:szCs w:val="24"/>
          <w:lang w:val="hr-HR"/>
        </w:rPr>
      </w:pPr>
      <w:r w:rsidRPr="00055C91">
        <w:rPr>
          <w:rFonts w:ascii="Times New Roman" w:hAnsi="Times New Roman" w:cs="Times New Roman"/>
          <w:b/>
          <w:bCs/>
          <w:sz w:val="24"/>
          <w:szCs w:val="24"/>
          <w:lang w:val="hr-HR"/>
        </w:rPr>
        <w:t>Ukupan iznos troška usluga podrške Prepoznatih centara ne smije biti veći od 7% prihvatljivih troškova projekta.</w:t>
      </w:r>
    </w:p>
    <w:p w14:paraId="0644D607" w14:textId="77777777" w:rsidR="00B32E45" w:rsidRDefault="00B32E45" w:rsidP="00743D5E">
      <w:pPr>
        <w:pStyle w:val="bullets"/>
        <w:numPr>
          <w:ilvl w:val="0"/>
          <w:numId w:val="0"/>
        </w:numPr>
        <w:spacing w:after="120" w:line="276" w:lineRule="auto"/>
        <w:ind w:left="397"/>
        <w:jc w:val="both"/>
        <w:rPr>
          <w:rFonts w:ascii="Times New Roman" w:hAnsi="Times New Roman" w:cs="Times New Roman"/>
          <w:sz w:val="24"/>
          <w:szCs w:val="24"/>
          <w:lang w:val="hr-HR"/>
        </w:rPr>
      </w:pPr>
    </w:p>
    <w:p w14:paraId="58AA3919" w14:textId="506139C4" w:rsidR="00B32E45" w:rsidRDefault="00521D3E" w:rsidP="00743D5E">
      <w:pPr>
        <w:pStyle w:val="bullets"/>
        <w:numPr>
          <w:ilvl w:val="0"/>
          <w:numId w:val="0"/>
        </w:numPr>
        <w:spacing w:after="120" w:line="276" w:lineRule="auto"/>
        <w:ind w:left="567"/>
        <w:jc w:val="both"/>
        <w:rPr>
          <w:rFonts w:ascii="Times New Roman" w:hAnsi="Times New Roman" w:cs="Times New Roman"/>
          <w:sz w:val="24"/>
          <w:szCs w:val="24"/>
          <w:lang w:val="hr-HR"/>
        </w:rPr>
      </w:pPr>
      <w:r>
        <w:rPr>
          <w:rFonts w:ascii="Times New Roman" w:hAnsi="Times New Roman" w:cs="Times New Roman"/>
          <w:sz w:val="24"/>
          <w:szCs w:val="24"/>
          <w:lang w:val="hr-HR"/>
        </w:rPr>
        <w:t>Ministarstvo znanosti i obrazovanja</w:t>
      </w:r>
      <w:r w:rsidR="00B32E45" w:rsidRPr="00B32E45">
        <w:rPr>
          <w:rFonts w:ascii="Times New Roman" w:hAnsi="Times New Roman" w:cs="Times New Roman"/>
          <w:sz w:val="24"/>
          <w:szCs w:val="24"/>
          <w:lang w:val="hr-HR"/>
        </w:rPr>
        <w:t xml:space="preserve"> </w:t>
      </w:r>
      <w:r w:rsidR="006F4DDA" w:rsidRPr="006F4DDA">
        <w:rPr>
          <w:rFonts w:ascii="Times New Roman" w:hAnsi="Times New Roman" w:cs="Times New Roman"/>
          <w:sz w:val="24"/>
          <w:szCs w:val="24"/>
          <w:lang w:val="hr-HR"/>
        </w:rPr>
        <w:t>i Hrvatska agencija za malo gospodarstvo, inovacije i investicije izvršili su odabir prihvatljivih Prepoznatih centara</w:t>
      </w:r>
      <w:r w:rsidR="00B32E45" w:rsidRPr="00B32E45">
        <w:rPr>
          <w:rFonts w:ascii="Times New Roman" w:hAnsi="Times New Roman" w:cs="Times New Roman"/>
          <w:sz w:val="24"/>
          <w:szCs w:val="24"/>
          <w:lang w:val="hr-HR"/>
        </w:rPr>
        <w:t xml:space="preserve">. Popis Prepoznatih centara za provedbu programa Dokazivanja inovativnog koncepta dostupan je na sljedećoj poveznici: </w:t>
      </w:r>
      <w:hyperlink r:id="rId19" w:history="1">
        <w:r w:rsidR="00902A0D" w:rsidRPr="00902A0D">
          <w:rPr>
            <w:rStyle w:val="Hyperlink"/>
            <w:rFonts w:ascii="Times New Roman" w:hAnsi="Times New Roman" w:cs="Times New Roman"/>
            <w:sz w:val="24"/>
            <w:szCs w:val="24"/>
            <w:lang w:val="hr-HR"/>
          </w:rPr>
          <w:t>poveznica</w:t>
        </w:r>
      </w:hyperlink>
      <w:r w:rsidR="00B32E45" w:rsidRPr="0058619C">
        <w:rPr>
          <w:rFonts w:ascii="Times New Roman" w:hAnsi="Times New Roman" w:cs="Times New Roman"/>
          <w:sz w:val="24"/>
          <w:szCs w:val="24"/>
          <w:lang w:val="hr-HR"/>
        </w:rPr>
        <w:t>.</w:t>
      </w:r>
    </w:p>
    <w:p w14:paraId="1EB058E4" w14:textId="77777777" w:rsidR="00B32E45" w:rsidRPr="00B32E45" w:rsidRDefault="00B32E45" w:rsidP="00B32E45">
      <w:pPr>
        <w:pStyle w:val="bullets"/>
        <w:numPr>
          <w:ilvl w:val="0"/>
          <w:numId w:val="0"/>
        </w:numPr>
        <w:spacing w:after="120"/>
        <w:ind w:left="757" w:hanging="360"/>
        <w:jc w:val="both"/>
        <w:rPr>
          <w:rFonts w:ascii="Times New Roman" w:hAnsi="Times New Roman" w:cs="Times New Roman"/>
          <w:sz w:val="24"/>
          <w:szCs w:val="24"/>
          <w:lang w:val="hr-HR"/>
        </w:rPr>
      </w:pPr>
    </w:p>
    <w:p w14:paraId="0AB910D3" w14:textId="77777777" w:rsidR="00201150" w:rsidRPr="00B32E45" w:rsidRDefault="00820925" w:rsidP="00B32E45">
      <w:pPr>
        <w:pStyle w:val="bullets"/>
        <w:numPr>
          <w:ilvl w:val="0"/>
          <w:numId w:val="27"/>
        </w:numPr>
        <w:spacing w:after="120" w:line="276" w:lineRule="auto"/>
        <w:ind w:left="567" w:hanging="567"/>
        <w:contextualSpacing w:val="0"/>
        <w:jc w:val="both"/>
        <w:rPr>
          <w:rFonts w:ascii="Times New Roman" w:hAnsi="Times New Roman" w:cs="Times New Roman"/>
          <w:sz w:val="24"/>
          <w:szCs w:val="24"/>
          <w:lang w:val="hr-HR"/>
        </w:rPr>
      </w:pPr>
      <w:r w:rsidRPr="00B32E45">
        <w:rPr>
          <w:rFonts w:ascii="Times New Roman" w:hAnsi="Times New Roman" w:cs="Times New Roman"/>
          <w:b/>
          <w:bCs/>
          <w:sz w:val="24"/>
          <w:szCs w:val="24"/>
          <w:lang w:val="hr-HR"/>
        </w:rPr>
        <w:t xml:space="preserve">Troškovi amortizacije instrumenata i opreme neophodne za </w:t>
      </w:r>
      <w:r w:rsidR="00366A65" w:rsidRPr="00B32E45">
        <w:rPr>
          <w:rFonts w:ascii="Times New Roman" w:hAnsi="Times New Roman" w:cs="Times New Roman"/>
          <w:b/>
          <w:bCs/>
          <w:sz w:val="24"/>
          <w:szCs w:val="24"/>
          <w:lang w:val="hr-HR"/>
        </w:rPr>
        <w:t>provedbu projekta</w:t>
      </w:r>
      <w:r w:rsidRPr="00B32E45">
        <w:rPr>
          <w:rFonts w:ascii="Times New Roman" w:hAnsi="Times New Roman" w:cs="Times New Roman"/>
          <w:sz w:val="24"/>
          <w:szCs w:val="24"/>
          <w:lang w:val="hr-HR"/>
        </w:rPr>
        <w:t>,</w:t>
      </w:r>
      <w:r w:rsidR="00701FF0" w:rsidRPr="00B32E45">
        <w:rPr>
          <w:rFonts w:ascii="Times New Roman" w:hAnsi="Times New Roman" w:cs="Times New Roman"/>
          <w:sz w:val="24"/>
          <w:szCs w:val="24"/>
          <w:lang w:val="hr-HR"/>
        </w:rPr>
        <w:t xml:space="preserve"> </w:t>
      </w:r>
      <w:r w:rsidRPr="00B32E45">
        <w:rPr>
          <w:rFonts w:ascii="Times New Roman" w:hAnsi="Times New Roman" w:cs="Times New Roman"/>
          <w:sz w:val="24"/>
          <w:szCs w:val="24"/>
          <w:lang w:val="hr-HR"/>
        </w:rPr>
        <w:t>u opsegu i u razdoblju u kojem se upotrebljavaju za projekt. Ako se ti instrumenti i oprema ne upotrebljavaju za projekt tijekom čitavog njihova vijeka trajanja, prihvatljivim troškovima smatraju se, u skladu s općeprihvaćenim računovodstvenim načelima, samo troškovi amortizacije nastali u razdoblju trajanja projekta.</w:t>
      </w:r>
      <w:r w:rsidR="00605506" w:rsidRPr="00B32E45">
        <w:rPr>
          <w:rFonts w:ascii="Times New Roman" w:hAnsi="Times New Roman" w:cs="Times New Roman"/>
          <w:sz w:val="24"/>
          <w:szCs w:val="24"/>
          <w:lang w:val="hr-HR"/>
        </w:rPr>
        <w:t xml:space="preserve"> Troškovi amortizacije prihvatljivi su samo ukoliko javna bespovratna sredstva nisu doprinijela stjecanju amortizirane imovine.</w:t>
      </w:r>
      <w:r w:rsidRPr="00B32E45">
        <w:rPr>
          <w:rFonts w:ascii="Times New Roman" w:hAnsi="Times New Roman" w:cs="Times New Roman"/>
          <w:sz w:val="24"/>
          <w:szCs w:val="24"/>
          <w:lang w:val="hr-HR"/>
        </w:rPr>
        <w:t xml:space="preserve"> Troškovi amortizacije instrumenata i opreme mogu iznositi najviše do </w:t>
      </w:r>
      <w:r w:rsidR="007D09DB" w:rsidRPr="00B32E45">
        <w:rPr>
          <w:rFonts w:ascii="Times New Roman" w:hAnsi="Times New Roman" w:cs="Times New Roman"/>
          <w:sz w:val="24"/>
          <w:szCs w:val="24"/>
          <w:lang w:val="hr-HR"/>
        </w:rPr>
        <w:t>50</w:t>
      </w:r>
      <w:r w:rsidRPr="00B32E45">
        <w:rPr>
          <w:rFonts w:ascii="Times New Roman" w:hAnsi="Times New Roman" w:cs="Times New Roman"/>
          <w:sz w:val="24"/>
          <w:szCs w:val="24"/>
          <w:lang w:val="hr-HR"/>
        </w:rPr>
        <w:t xml:space="preserve">% </w:t>
      </w:r>
      <w:r w:rsidR="003A108F" w:rsidRPr="00B32E45">
        <w:rPr>
          <w:rFonts w:ascii="Times New Roman" w:hAnsi="Times New Roman" w:cs="Times New Roman"/>
          <w:sz w:val="24"/>
          <w:szCs w:val="24"/>
          <w:lang w:val="hr-HR"/>
        </w:rPr>
        <w:t>prihvatljivih troškova projekta</w:t>
      </w:r>
      <w:r w:rsidRPr="00B32E45">
        <w:rPr>
          <w:rFonts w:ascii="Times New Roman" w:hAnsi="Times New Roman" w:cs="Times New Roman"/>
          <w:sz w:val="24"/>
          <w:szCs w:val="24"/>
          <w:lang w:val="hr-HR"/>
        </w:rPr>
        <w:t>.</w:t>
      </w:r>
    </w:p>
    <w:p w14:paraId="78C7153D" w14:textId="77777777" w:rsidR="00F56600" w:rsidRDefault="00E419D3" w:rsidP="00F94E1E">
      <w:pPr>
        <w:pStyle w:val="bullets"/>
        <w:numPr>
          <w:ilvl w:val="0"/>
          <w:numId w:val="27"/>
        </w:numPr>
        <w:spacing w:after="120" w:line="276" w:lineRule="auto"/>
        <w:ind w:left="567" w:hanging="567"/>
        <w:contextualSpacing w:val="0"/>
        <w:jc w:val="both"/>
        <w:rPr>
          <w:rFonts w:ascii="Times New Roman" w:hAnsi="Times New Roman" w:cs="Times New Roman"/>
          <w:sz w:val="24"/>
          <w:szCs w:val="24"/>
          <w:lang w:val="hr-HR"/>
        </w:rPr>
      </w:pPr>
      <w:r w:rsidRPr="00BE477B">
        <w:rPr>
          <w:rFonts w:ascii="Times New Roman" w:hAnsi="Times New Roman" w:cs="Times New Roman"/>
          <w:b/>
          <w:bCs/>
          <w:sz w:val="24"/>
          <w:szCs w:val="24"/>
          <w:lang w:val="hr-HR"/>
        </w:rPr>
        <w:t>Troškovi materijala i sitnog inventara za potrebe projekta</w:t>
      </w:r>
      <w:r w:rsidRPr="00A13BB8">
        <w:rPr>
          <w:rFonts w:ascii="Times New Roman" w:hAnsi="Times New Roman" w:cs="Times New Roman"/>
          <w:sz w:val="24"/>
          <w:szCs w:val="24"/>
          <w:lang w:val="hr-HR"/>
        </w:rPr>
        <w:t xml:space="preserve">. Sitni inventar odnosi se </w:t>
      </w:r>
      <w:r w:rsidR="00DC1E64">
        <w:rPr>
          <w:rFonts w:ascii="Times New Roman" w:hAnsi="Times New Roman" w:cs="Times New Roman"/>
          <w:sz w:val="24"/>
          <w:szCs w:val="24"/>
          <w:lang w:val="hr-HR"/>
        </w:rPr>
        <w:t>na</w:t>
      </w:r>
      <w:r w:rsidRPr="00A13BB8">
        <w:rPr>
          <w:rFonts w:ascii="Times New Roman" w:hAnsi="Times New Roman" w:cs="Times New Roman"/>
          <w:sz w:val="24"/>
          <w:szCs w:val="24"/>
          <w:lang w:val="hr-HR"/>
        </w:rPr>
        <w:t xml:space="preserve"> materijale i uređaje čija je jedinična vrijednost manja od 3.500,00 HRK bez PDV-a.</w:t>
      </w:r>
      <w:r w:rsidR="00701FF0" w:rsidRPr="00A13BB8">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 xml:space="preserve">Ukupan iznos troška sitnog inventara ne smije biti veći od 10% </w:t>
      </w:r>
      <w:r w:rsidR="003A108F">
        <w:rPr>
          <w:rFonts w:ascii="Times New Roman" w:hAnsi="Times New Roman" w:cs="Times New Roman"/>
          <w:sz w:val="24"/>
          <w:szCs w:val="24"/>
          <w:lang w:val="hr-HR"/>
        </w:rPr>
        <w:t>prihvatljivih troškova projekta</w:t>
      </w:r>
      <w:r w:rsidRPr="00A13BB8">
        <w:rPr>
          <w:rFonts w:ascii="Times New Roman" w:hAnsi="Times New Roman" w:cs="Times New Roman"/>
          <w:sz w:val="24"/>
          <w:szCs w:val="24"/>
          <w:lang w:val="hr-HR"/>
        </w:rPr>
        <w:t>.</w:t>
      </w:r>
    </w:p>
    <w:p w14:paraId="0886B3E8" w14:textId="64A624B6" w:rsidR="00040EB5" w:rsidRDefault="00040EB5" w:rsidP="00F94E1E">
      <w:pPr>
        <w:pStyle w:val="bullets"/>
        <w:numPr>
          <w:ilvl w:val="0"/>
          <w:numId w:val="27"/>
        </w:numPr>
        <w:spacing w:after="120" w:line="276" w:lineRule="auto"/>
        <w:ind w:left="567" w:hanging="567"/>
        <w:contextualSpacing w:val="0"/>
        <w:jc w:val="both"/>
        <w:rPr>
          <w:rFonts w:ascii="Times New Roman" w:hAnsi="Times New Roman" w:cs="Times New Roman"/>
          <w:sz w:val="24"/>
          <w:szCs w:val="24"/>
          <w:lang w:val="hr-HR"/>
        </w:rPr>
      </w:pPr>
      <w:r w:rsidRPr="00040EB5">
        <w:rPr>
          <w:rFonts w:ascii="Times New Roman" w:hAnsi="Times New Roman" w:cs="Times New Roman"/>
          <w:b/>
          <w:sz w:val="24"/>
          <w:szCs w:val="24"/>
          <w:lang w:val="hr-HR"/>
        </w:rPr>
        <w:t xml:space="preserve">Neizravni troškovi </w:t>
      </w:r>
      <w:r w:rsidRPr="00040EB5">
        <w:rPr>
          <w:rFonts w:ascii="Times New Roman" w:hAnsi="Times New Roman" w:cs="Times New Roman"/>
          <w:bCs/>
          <w:sz w:val="24"/>
          <w:szCs w:val="24"/>
          <w:lang w:val="hr-HR"/>
        </w:rPr>
        <w:t xml:space="preserve">nastali izravno kao posljedica provedbe istraživačkog projekta kod </w:t>
      </w:r>
      <w:r>
        <w:rPr>
          <w:rFonts w:ascii="Times New Roman" w:hAnsi="Times New Roman" w:cs="Times New Roman"/>
          <w:bCs/>
          <w:sz w:val="24"/>
          <w:szCs w:val="24"/>
          <w:lang w:val="hr-HR"/>
        </w:rPr>
        <w:t>prijavitelja</w:t>
      </w:r>
      <w:r w:rsidRPr="00040EB5">
        <w:rPr>
          <w:rFonts w:ascii="Times New Roman" w:hAnsi="Times New Roman" w:cs="Times New Roman"/>
          <w:bCs/>
          <w:sz w:val="24"/>
          <w:szCs w:val="24"/>
          <w:lang w:val="hr-HR"/>
        </w:rPr>
        <w:t xml:space="preserve"> izračunavaju se po fiksnoj stopi do visine od 15% prihvatljivih izravnih troškova osoblja </w:t>
      </w:r>
      <w:r>
        <w:rPr>
          <w:rFonts w:ascii="Times New Roman" w:hAnsi="Times New Roman" w:cs="Times New Roman"/>
          <w:bCs/>
          <w:sz w:val="24"/>
          <w:szCs w:val="24"/>
          <w:lang w:val="hr-HR"/>
        </w:rPr>
        <w:t>prijavitelja</w:t>
      </w:r>
      <w:r w:rsidRPr="00040EB5">
        <w:rPr>
          <w:rFonts w:ascii="Times New Roman" w:hAnsi="Times New Roman" w:cs="Times New Roman"/>
          <w:bCs/>
          <w:sz w:val="24"/>
          <w:szCs w:val="24"/>
          <w:lang w:val="hr-HR"/>
        </w:rPr>
        <w:t xml:space="preserve"> uključenog u provedbu projekta. Neizravni troškovi mogu uključivati administrativne troškove kao što su troškovi upravljanja, zapošljavanja, </w:t>
      </w:r>
      <w:r w:rsidR="0085608D">
        <w:rPr>
          <w:rFonts w:ascii="Times New Roman" w:hAnsi="Times New Roman" w:cs="Times New Roman"/>
          <w:bCs/>
          <w:sz w:val="24"/>
          <w:szCs w:val="24"/>
          <w:lang w:val="hr-HR"/>
        </w:rPr>
        <w:t xml:space="preserve">računovodstva, </w:t>
      </w:r>
      <w:r w:rsidRPr="00040EB5">
        <w:rPr>
          <w:rFonts w:ascii="Times New Roman" w:hAnsi="Times New Roman" w:cs="Times New Roman"/>
          <w:bCs/>
          <w:sz w:val="24"/>
          <w:szCs w:val="24"/>
          <w:lang w:val="hr-HR"/>
        </w:rPr>
        <w:t xml:space="preserve">čišćenja, </w:t>
      </w:r>
      <w:r w:rsidR="0085608D">
        <w:rPr>
          <w:rFonts w:ascii="Times New Roman" w:hAnsi="Times New Roman" w:cs="Times New Roman"/>
          <w:bCs/>
          <w:sz w:val="24"/>
          <w:szCs w:val="24"/>
          <w:lang w:val="hr-HR"/>
        </w:rPr>
        <w:t>usluge</w:t>
      </w:r>
      <w:r w:rsidRPr="00040EB5">
        <w:rPr>
          <w:rFonts w:ascii="Times New Roman" w:hAnsi="Times New Roman" w:cs="Times New Roman"/>
          <w:bCs/>
          <w:sz w:val="24"/>
          <w:szCs w:val="24"/>
          <w:lang w:val="hr-HR"/>
        </w:rPr>
        <w:t xml:space="preserve"> telefona, vode ili struje i drugi slični troškovi.</w:t>
      </w:r>
    </w:p>
    <w:p w14:paraId="32B090BE" w14:textId="77777777" w:rsidR="00014F75" w:rsidRPr="00014F75" w:rsidRDefault="00014F75" w:rsidP="00014F75">
      <w:pPr>
        <w:pStyle w:val="bullets"/>
        <w:numPr>
          <w:ilvl w:val="0"/>
          <w:numId w:val="0"/>
        </w:numPr>
        <w:spacing w:after="120" w:line="276" w:lineRule="auto"/>
        <w:ind w:left="567"/>
        <w:contextualSpacing w:val="0"/>
        <w:jc w:val="both"/>
        <w:rPr>
          <w:rFonts w:ascii="Times New Roman" w:hAnsi="Times New Roman" w:cs="Times New Roman"/>
          <w:sz w:val="24"/>
          <w:szCs w:val="24"/>
          <w:lang w:val="hr-HR"/>
        </w:rPr>
      </w:pPr>
    </w:p>
    <w:p w14:paraId="3AAD8B1C" w14:textId="77777777" w:rsidR="00F3050A" w:rsidRPr="00FA4AAB" w:rsidRDefault="00F3050A" w:rsidP="00F94E1E">
      <w:pPr>
        <w:pStyle w:val="bullets"/>
        <w:numPr>
          <w:ilvl w:val="0"/>
          <w:numId w:val="29"/>
        </w:numPr>
        <w:spacing w:after="120" w:line="276" w:lineRule="auto"/>
        <w:ind w:left="426" w:hanging="426"/>
        <w:jc w:val="both"/>
        <w:rPr>
          <w:rFonts w:ascii="Times New Roman" w:hAnsi="Times New Roman" w:cs="Times New Roman"/>
          <w:bCs/>
          <w:sz w:val="24"/>
          <w:szCs w:val="24"/>
          <w:lang w:val="hr-HR"/>
        </w:rPr>
      </w:pPr>
      <w:r w:rsidRPr="00B14469">
        <w:rPr>
          <w:rFonts w:ascii="Times New Roman" w:hAnsi="Times New Roman" w:cs="Times New Roman"/>
          <w:b/>
          <w:sz w:val="24"/>
          <w:szCs w:val="24"/>
          <w:lang w:val="hr-HR"/>
        </w:rPr>
        <w:t xml:space="preserve">Potpore za </w:t>
      </w:r>
      <w:r w:rsidR="00B80EBF" w:rsidRPr="00FA4AAB">
        <w:rPr>
          <w:rFonts w:ascii="Times New Roman" w:hAnsi="Times New Roman" w:cs="Times New Roman"/>
          <w:b/>
          <w:sz w:val="24"/>
          <w:szCs w:val="24"/>
          <w:lang w:val="hr-HR"/>
        </w:rPr>
        <w:t xml:space="preserve">inovacije za MSP-ove </w:t>
      </w:r>
      <w:r w:rsidRPr="00FA4AAB">
        <w:rPr>
          <w:rFonts w:ascii="Times New Roman" w:hAnsi="Times New Roman" w:cs="Times New Roman"/>
          <w:bCs/>
          <w:sz w:val="24"/>
          <w:szCs w:val="24"/>
          <w:lang w:val="hr-HR"/>
        </w:rPr>
        <w:t>temeljem članka 28. Uredbe Komisije (EU) br. 651/2014</w:t>
      </w:r>
    </w:p>
    <w:p w14:paraId="2EBE92F4" w14:textId="77777777" w:rsidR="00F3050A" w:rsidRPr="00A13BB8" w:rsidRDefault="00F3050A" w:rsidP="00F3050A">
      <w:pPr>
        <w:pStyle w:val="bullets"/>
        <w:numPr>
          <w:ilvl w:val="0"/>
          <w:numId w:val="0"/>
        </w:numPr>
        <w:spacing w:after="120" w:line="276" w:lineRule="auto"/>
        <w:ind w:left="720"/>
        <w:jc w:val="both"/>
        <w:rPr>
          <w:rFonts w:ascii="Times New Roman" w:hAnsi="Times New Roman" w:cs="Times New Roman"/>
          <w:b/>
          <w:sz w:val="24"/>
          <w:szCs w:val="24"/>
          <w:lang w:val="hr-HR"/>
        </w:rPr>
      </w:pPr>
    </w:p>
    <w:p w14:paraId="6018760D" w14:textId="77777777" w:rsidR="00E544D8" w:rsidRDefault="00F3050A" w:rsidP="00F94E1E">
      <w:pPr>
        <w:pStyle w:val="bullets"/>
        <w:numPr>
          <w:ilvl w:val="0"/>
          <w:numId w:val="28"/>
        </w:numPr>
        <w:spacing w:after="120" w:line="276" w:lineRule="auto"/>
        <w:ind w:left="567" w:hanging="567"/>
        <w:contextualSpacing w:val="0"/>
        <w:jc w:val="both"/>
        <w:rPr>
          <w:rFonts w:ascii="Times New Roman" w:hAnsi="Times New Roman" w:cs="Times New Roman"/>
          <w:sz w:val="24"/>
          <w:szCs w:val="24"/>
          <w:lang w:val="hr-HR"/>
        </w:rPr>
      </w:pPr>
      <w:r w:rsidRPr="00AA1320">
        <w:rPr>
          <w:rFonts w:ascii="Times New Roman" w:hAnsi="Times New Roman" w:cs="Times New Roman"/>
          <w:b/>
          <w:bCs/>
          <w:sz w:val="24"/>
          <w:szCs w:val="24"/>
          <w:lang w:val="hr-HR"/>
        </w:rPr>
        <w:t xml:space="preserve">Troškovi vanjskih </w:t>
      </w:r>
      <w:r w:rsidR="00AA1320">
        <w:rPr>
          <w:rFonts w:ascii="Times New Roman" w:hAnsi="Times New Roman" w:cs="Times New Roman"/>
          <w:b/>
          <w:bCs/>
          <w:sz w:val="24"/>
          <w:szCs w:val="24"/>
          <w:lang w:val="hr-HR"/>
        </w:rPr>
        <w:t>usluga</w:t>
      </w:r>
      <w:r w:rsidRPr="00F3050A">
        <w:rPr>
          <w:rFonts w:ascii="Times New Roman" w:hAnsi="Times New Roman" w:cs="Times New Roman"/>
          <w:sz w:val="24"/>
          <w:szCs w:val="24"/>
          <w:lang w:val="hr-HR"/>
        </w:rPr>
        <w:t xml:space="preserve"> za izradu analize tržišta, izradu studije izvedivosti, izradu studije ili plana za komercijalizaciju te troškovi provjere i zaštite intelektualnog vlasništva. Navedeni troškovi ne smiju biti veći od 20% dodijeljenih bespovratnih sredstava. Troškovi službenih pristojbi koje se plaćaju nacionalnim ili nadnacionalnim uredima za zaštitu intelektualnog vlasništva (DZIV, EPO, WIPO, i sl.) nisu prihvatljivi.</w:t>
      </w:r>
    </w:p>
    <w:p w14:paraId="5C4B2E42" w14:textId="09F6B979" w:rsidR="00014F75" w:rsidRDefault="00014F75" w:rsidP="00201150">
      <w:pPr>
        <w:pStyle w:val="bullets"/>
        <w:numPr>
          <w:ilvl w:val="0"/>
          <w:numId w:val="0"/>
        </w:numPr>
        <w:spacing w:after="120" w:line="276" w:lineRule="auto"/>
        <w:contextualSpacing w:val="0"/>
        <w:jc w:val="both"/>
        <w:rPr>
          <w:rFonts w:ascii="Times New Roman" w:hAnsi="Times New Roman" w:cs="Times New Roman"/>
          <w:sz w:val="24"/>
          <w:szCs w:val="24"/>
          <w:lang w:val="hr-HR"/>
        </w:rPr>
      </w:pPr>
    </w:p>
    <w:p w14:paraId="59361585" w14:textId="046D80A6" w:rsidR="00743D5E" w:rsidRDefault="00743D5E" w:rsidP="00201150">
      <w:pPr>
        <w:pStyle w:val="bullets"/>
        <w:numPr>
          <w:ilvl w:val="0"/>
          <w:numId w:val="0"/>
        </w:numPr>
        <w:spacing w:after="120" w:line="276" w:lineRule="auto"/>
        <w:contextualSpacing w:val="0"/>
        <w:jc w:val="both"/>
        <w:rPr>
          <w:rFonts w:ascii="Times New Roman" w:hAnsi="Times New Roman" w:cs="Times New Roman"/>
          <w:sz w:val="24"/>
          <w:szCs w:val="24"/>
          <w:lang w:val="hr-HR"/>
        </w:rPr>
      </w:pPr>
    </w:p>
    <w:p w14:paraId="77ED15BA" w14:textId="77777777" w:rsidR="00743D5E" w:rsidRDefault="00743D5E" w:rsidP="00201150">
      <w:pPr>
        <w:pStyle w:val="bullets"/>
        <w:numPr>
          <w:ilvl w:val="0"/>
          <w:numId w:val="0"/>
        </w:numPr>
        <w:spacing w:after="120" w:line="276" w:lineRule="auto"/>
        <w:contextualSpacing w:val="0"/>
        <w:jc w:val="both"/>
        <w:rPr>
          <w:rFonts w:ascii="Times New Roman" w:hAnsi="Times New Roman" w:cs="Times New Roman"/>
          <w:sz w:val="24"/>
          <w:szCs w:val="24"/>
          <w:lang w:val="hr-HR"/>
        </w:rPr>
      </w:pPr>
    </w:p>
    <w:bookmarkEnd w:id="101"/>
    <w:p w14:paraId="4B3A8EDD" w14:textId="77777777" w:rsidR="0033241F" w:rsidRDefault="00AE374A" w:rsidP="00014F75">
      <w:pPr>
        <w:pStyle w:val="bullets"/>
        <w:numPr>
          <w:ilvl w:val="0"/>
          <w:numId w:val="21"/>
        </w:numPr>
        <w:spacing w:after="120" w:line="276" w:lineRule="auto"/>
        <w:ind w:hanging="436"/>
        <w:contextualSpacing w:val="0"/>
        <w:jc w:val="both"/>
        <w:rPr>
          <w:rFonts w:ascii="Times New Roman" w:hAnsi="Times New Roman" w:cs="Times New Roman"/>
          <w:b/>
          <w:sz w:val="24"/>
          <w:szCs w:val="24"/>
          <w:lang w:val="hr-HR"/>
        </w:rPr>
      </w:pPr>
      <w:r w:rsidRPr="00A13BB8">
        <w:rPr>
          <w:rFonts w:ascii="Times New Roman" w:hAnsi="Times New Roman" w:cs="Times New Roman"/>
          <w:b/>
          <w:sz w:val="24"/>
          <w:szCs w:val="24"/>
          <w:lang w:val="hr-HR"/>
        </w:rPr>
        <w:t xml:space="preserve">Istraživačke organizacije </w:t>
      </w:r>
    </w:p>
    <w:p w14:paraId="358732E6" w14:textId="77777777" w:rsidR="00B935EC" w:rsidRPr="00014F75" w:rsidRDefault="00B935EC" w:rsidP="00B935EC">
      <w:pPr>
        <w:pStyle w:val="bullets"/>
        <w:numPr>
          <w:ilvl w:val="0"/>
          <w:numId w:val="0"/>
        </w:numPr>
        <w:spacing w:after="120" w:line="276" w:lineRule="auto"/>
        <w:ind w:left="720"/>
        <w:contextualSpacing w:val="0"/>
        <w:jc w:val="both"/>
        <w:rPr>
          <w:rFonts w:ascii="Times New Roman" w:hAnsi="Times New Roman" w:cs="Times New Roman"/>
          <w:b/>
          <w:sz w:val="24"/>
          <w:szCs w:val="24"/>
          <w:lang w:val="hr-HR"/>
        </w:rPr>
      </w:pPr>
    </w:p>
    <w:p w14:paraId="20879BEA" w14:textId="0B5E17D4" w:rsidR="00014F75" w:rsidRPr="00D34CCB" w:rsidRDefault="00F56600" w:rsidP="00F94E1E">
      <w:pPr>
        <w:pStyle w:val="bullets"/>
        <w:numPr>
          <w:ilvl w:val="0"/>
          <w:numId w:val="33"/>
        </w:numPr>
        <w:spacing w:after="120" w:line="276" w:lineRule="auto"/>
        <w:ind w:left="567" w:hanging="567"/>
        <w:contextualSpacing w:val="0"/>
        <w:jc w:val="both"/>
        <w:rPr>
          <w:rFonts w:ascii="Times New Roman" w:hAnsi="Times New Roman" w:cs="Times New Roman"/>
          <w:sz w:val="24"/>
          <w:szCs w:val="24"/>
          <w:lang w:val="hr-HR"/>
        </w:rPr>
      </w:pPr>
      <w:bookmarkStart w:id="103" w:name="_Hlk96377576"/>
      <w:bookmarkStart w:id="104" w:name="_Hlk103592881"/>
      <w:r w:rsidRPr="00D34CCB">
        <w:rPr>
          <w:rFonts w:ascii="Times New Roman" w:hAnsi="Times New Roman" w:cs="Times New Roman"/>
          <w:b/>
          <w:bCs/>
          <w:sz w:val="24"/>
          <w:szCs w:val="24"/>
          <w:lang w:val="hr-HR"/>
        </w:rPr>
        <w:t>Troškovi osoblja</w:t>
      </w:r>
      <w:r w:rsidRPr="00D34CCB">
        <w:rPr>
          <w:rFonts w:ascii="Times New Roman" w:hAnsi="Times New Roman" w:cs="Times New Roman"/>
          <w:sz w:val="24"/>
          <w:szCs w:val="24"/>
          <w:lang w:val="hr-HR"/>
        </w:rPr>
        <w:t xml:space="preserve"> (bruto 2) zaposlenih kod prijavitelja i novozaposlenih koji će raditi na provedbi projekta. Trošak se temelji na standardnim veličinama jediničnog troška, a metodologija izračuna opisana je u Prilogu 10. Iznos jediničnog troška ne može se mi</w:t>
      </w:r>
      <w:r w:rsidR="0085608D">
        <w:rPr>
          <w:rFonts w:ascii="Times New Roman" w:hAnsi="Times New Roman" w:cs="Times New Roman"/>
          <w:sz w:val="24"/>
          <w:szCs w:val="24"/>
          <w:lang w:val="hr-HR"/>
        </w:rPr>
        <w:t>jenjati tijekom provedbe projek</w:t>
      </w:r>
      <w:r w:rsidRPr="00D34CCB">
        <w:rPr>
          <w:rFonts w:ascii="Times New Roman" w:hAnsi="Times New Roman" w:cs="Times New Roman"/>
          <w:sz w:val="24"/>
          <w:szCs w:val="24"/>
          <w:lang w:val="hr-HR"/>
        </w:rPr>
        <w:t>ta. Kod pripreme projektnog prijedloga, tj. proračuna projekta, prijavitelj treba uzeti u obzir projicirane stvarne sate koje će djelatnici utrošiti na provedbu projektnih aktivnosti. Ukupni broj sati prijavljen po osobi za određenu godinu provedbe projekta ne smije prelaziti broj sati upotrijebljen pri izračunu te satnice.</w:t>
      </w:r>
      <w:bookmarkStart w:id="105" w:name="_Hlk99485172"/>
    </w:p>
    <w:bookmarkEnd w:id="105"/>
    <w:p w14:paraId="0D751B81" w14:textId="77777777" w:rsidR="00AE374A" w:rsidRPr="00014F75" w:rsidRDefault="00AE374A" w:rsidP="00D34CCB">
      <w:pPr>
        <w:spacing w:after="120"/>
        <w:jc w:val="both"/>
        <w:rPr>
          <w:rFonts w:ascii="Times New Roman" w:hAnsi="Times New Roman" w:cs="Times New Roman"/>
          <w:sz w:val="24"/>
          <w:szCs w:val="24"/>
        </w:rPr>
      </w:pPr>
      <w:r w:rsidRPr="00014F75">
        <w:rPr>
          <w:rFonts w:ascii="Times New Roman" w:hAnsi="Times New Roman" w:cs="Times New Roman"/>
          <w:sz w:val="24"/>
          <w:szCs w:val="24"/>
        </w:rPr>
        <w:t xml:space="preserve">Prijavitelj je obvezan čuvati dokumentaciju koja se odnosi na izravne troškove osoblja </w:t>
      </w:r>
      <w:r w:rsidR="004069D4" w:rsidRPr="00014F75">
        <w:rPr>
          <w:rFonts w:ascii="Times New Roman" w:hAnsi="Times New Roman" w:cs="Times New Roman"/>
          <w:sz w:val="24"/>
          <w:szCs w:val="24"/>
        </w:rPr>
        <w:t>–</w:t>
      </w:r>
      <w:r w:rsidRPr="00014F75">
        <w:rPr>
          <w:rFonts w:ascii="Times New Roman" w:hAnsi="Times New Roman" w:cs="Times New Roman"/>
          <w:sz w:val="24"/>
          <w:szCs w:val="24"/>
        </w:rPr>
        <w:t xml:space="preserve"> dokazi o izdacima (npr. ugovori, odluke, platne liste, evidencije radnog vremena), kako bi osigurao odgovarajući revizijski trag. Osoblje zaposleno na </w:t>
      </w:r>
      <w:r w:rsidR="0038373D" w:rsidRPr="00014F75">
        <w:rPr>
          <w:rFonts w:ascii="Times New Roman" w:hAnsi="Times New Roman" w:cs="Times New Roman"/>
          <w:sz w:val="24"/>
          <w:szCs w:val="24"/>
        </w:rPr>
        <w:t>p</w:t>
      </w:r>
      <w:r w:rsidRPr="00014F75">
        <w:rPr>
          <w:rFonts w:ascii="Times New Roman" w:hAnsi="Times New Roman" w:cs="Times New Roman"/>
          <w:sz w:val="24"/>
          <w:szCs w:val="24"/>
        </w:rPr>
        <w:t xml:space="preserve">rojektu obvezno je voditi evidenciju radnih sati kako bi se izračunali stvarni sati rada na </w:t>
      </w:r>
      <w:r w:rsidR="0038373D" w:rsidRPr="00014F75">
        <w:rPr>
          <w:rFonts w:ascii="Times New Roman" w:hAnsi="Times New Roman" w:cs="Times New Roman"/>
          <w:sz w:val="24"/>
          <w:szCs w:val="24"/>
        </w:rPr>
        <w:t>p</w:t>
      </w:r>
      <w:r w:rsidRPr="00014F75">
        <w:rPr>
          <w:rFonts w:ascii="Times New Roman" w:hAnsi="Times New Roman" w:cs="Times New Roman"/>
          <w:sz w:val="24"/>
          <w:szCs w:val="24"/>
        </w:rPr>
        <w:t>rojektu.</w:t>
      </w:r>
    </w:p>
    <w:p w14:paraId="60ACDFE1" w14:textId="0203796E" w:rsidR="00201150" w:rsidRDefault="00AE374A" w:rsidP="00014F75">
      <w:pPr>
        <w:pStyle w:val="bullets"/>
        <w:numPr>
          <w:ilvl w:val="0"/>
          <w:numId w:val="0"/>
        </w:numPr>
        <w:spacing w:after="120" w:line="276" w:lineRule="auto"/>
        <w:ind w:left="11"/>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Troškovi osoblja za sate stvarno odrađene na provedbi projektnih aktivnosti isplaćivat će se temeljem satnice izračunate na gore opisan način. Iznos jediničnog troška ne može se mi</w:t>
      </w:r>
      <w:r w:rsidR="0085608D">
        <w:rPr>
          <w:rFonts w:ascii="Times New Roman" w:hAnsi="Times New Roman" w:cs="Times New Roman"/>
          <w:sz w:val="24"/>
          <w:szCs w:val="24"/>
          <w:lang w:val="hr-HR"/>
        </w:rPr>
        <w:t>jenjati tijekom provedbe projek</w:t>
      </w:r>
      <w:r w:rsidRPr="00A13BB8">
        <w:rPr>
          <w:rFonts w:ascii="Times New Roman" w:hAnsi="Times New Roman" w:cs="Times New Roman"/>
          <w:sz w:val="24"/>
          <w:szCs w:val="24"/>
          <w:lang w:val="hr-HR"/>
        </w:rPr>
        <w:t xml:space="preserve">ta. Kod pripreme projektnog prijedloga, tj. proračuna </w:t>
      </w:r>
      <w:r w:rsidR="0038373D">
        <w:rPr>
          <w:rFonts w:ascii="Times New Roman" w:hAnsi="Times New Roman" w:cs="Times New Roman"/>
          <w:sz w:val="24"/>
          <w:szCs w:val="24"/>
          <w:lang w:val="hr-HR"/>
        </w:rPr>
        <w:t>p</w:t>
      </w:r>
      <w:r w:rsidRPr="00A13BB8">
        <w:rPr>
          <w:rFonts w:ascii="Times New Roman" w:hAnsi="Times New Roman" w:cs="Times New Roman"/>
          <w:sz w:val="24"/>
          <w:szCs w:val="24"/>
          <w:lang w:val="hr-HR"/>
        </w:rPr>
        <w:t>rojekta, prijavitelj treba uzeti u obzir projicirane stvarne sate koje će djelatnici utrošiti na provedbu projektnih aktivnosti.</w:t>
      </w:r>
      <w:bookmarkEnd w:id="103"/>
    </w:p>
    <w:bookmarkEnd w:id="104"/>
    <w:p w14:paraId="6315A788" w14:textId="77777777" w:rsidR="00201150" w:rsidRPr="00014F75" w:rsidRDefault="002B7193" w:rsidP="00F94E1E">
      <w:pPr>
        <w:pStyle w:val="bullets"/>
        <w:numPr>
          <w:ilvl w:val="0"/>
          <w:numId w:val="33"/>
        </w:numPr>
        <w:spacing w:after="120" w:line="276" w:lineRule="auto"/>
        <w:ind w:left="567" w:hanging="567"/>
        <w:contextualSpacing w:val="0"/>
        <w:jc w:val="both"/>
        <w:rPr>
          <w:rFonts w:ascii="Times New Roman" w:hAnsi="Times New Roman" w:cs="Times New Roman"/>
          <w:sz w:val="24"/>
          <w:szCs w:val="24"/>
          <w:lang w:val="hr-HR"/>
        </w:rPr>
      </w:pPr>
      <w:r w:rsidRPr="00BE477B">
        <w:rPr>
          <w:rFonts w:ascii="Times New Roman" w:hAnsi="Times New Roman" w:cs="Times New Roman"/>
          <w:b/>
          <w:bCs/>
          <w:sz w:val="24"/>
          <w:szCs w:val="24"/>
          <w:lang w:val="hr-HR"/>
        </w:rPr>
        <w:t>Troškovi vanjskih usluga istraživanja</w:t>
      </w:r>
      <w:r w:rsidRPr="00A13BB8">
        <w:rPr>
          <w:rFonts w:ascii="Times New Roman" w:hAnsi="Times New Roman" w:cs="Times New Roman"/>
          <w:sz w:val="24"/>
          <w:szCs w:val="24"/>
          <w:lang w:val="hr-HR"/>
        </w:rPr>
        <w:t xml:space="preserve">, ukoliko projektni tim nije u mogućnosti samostalno izvršiti pojedine aktivnosti. Ukupan iznos troškova ne smije biti veći od 50% </w:t>
      </w:r>
      <w:r w:rsidR="003A108F">
        <w:rPr>
          <w:rFonts w:ascii="Times New Roman" w:hAnsi="Times New Roman" w:cs="Times New Roman"/>
          <w:sz w:val="24"/>
          <w:szCs w:val="24"/>
          <w:lang w:val="hr-HR"/>
        </w:rPr>
        <w:t>prihvatljivih troškova projekta</w:t>
      </w:r>
      <w:r w:rsidRPr="00A13BB8">
        <w:rPr>
          <w:rFonts w:ascii="Times New Roman" w:hAnsi="Times New Roman" w:cs="Times New Roman"/>
          <w:sz w:val="24"/>
          <w:szCs w:val="24"/>
          <w:lang w:val="hr-HR"/>
        </w:rPr>
        <w:t>.</w:t>
      </w:r>
    </w:p>
    <w:p w14:paraId="50C902B8" w14:textId="77777777" w:rsidR="004E581B" w:rsidRPr="00F7121D" w:rsidRDefault="007E7DC6" w:rsidP="00F94E1E">
      <w:pPr>
        <w:pStyle w:val="bullets"/>
        <w:numPr>
          <w:ilvl w:val="0"/>
          <w:numId w:val="33"/>
        </w:numPr>
        <w:spacing w:after="120" w:line="276" w:lineRule="auto"/>
        <w:ind w:left="567" w:hanging="567"/>
        <w:contextualSpacing w:val="0"/>
        <w:jc w:val="both"/>
        <w:rPr>
          <w:rFonts w:ascii="Times New Roman" w:hAnsi="Times New Roman" w:cs="Times New Roman"/>
          <w:b/>
          <w:bCs/>
          <w:sz w:val="24"/>
          <w:szCs w:val="24"/>
          <w:lang w:val="hr-HR"/>
        </w:rPr>
      </w:pPr>
      <w:bookmarkStart w:id="106" w:name="_Hlk99468179"/>
      <w:r w:rsidRPr="00F7121D">
        <w:rPr>
          <w:rFonts w:ascii="Times New Roman" w:hAnsi="Times New Roman" w:cs="Times New Roman"/>
          <w:b/>
          <w:bCs/>
          <w:sz w:val="24"/>
          <w:szCs w:val="24"/>
          <w:lang w:val="hr-HR"/>
        </w:rPr>
        <w:t xml:space="preserve">Troškovi kupnje opreme </w:t>
      </w:r>
      <w:bookmarkEnd w:id="106"/>
      <w:r w:rsidRPr="00F7121D">
        <w:rPr>
          <w:rFonts w:ascii="Times New Roman" w:hAnsi="Times New Roman" w:cs="Times New Roman"/>
          <w:sz w:val="24"/>
          <w:szCs w:val="24"/>
          <w:lang w:val="hr-HR"/>
        </w:rPr>
        <w:t>(uključujući i IT opremu i softverska rješenja) za istraživanje i razvoj i troškovi povezani s nabavom opreme (dostava, instalacija, kalibracija, edukacija za korištenje koju nudi dobavljač opreme)</w:t>
      </w:r>
      <w:r w:rsidR="001525DA" w:rsidRPr="00F7121D">
        <w:rPr>
          <w:rFonts w:ascii="Times New Roman" w:hAnsi="Times New Roman" w:cs="Times New Roman"/>
          <w:sz w:val="24"/>
          <w:szCs w:val="24"/>
          <w:lang w:val="hr-HR"/>
        </w:rPr>
        <w:t>.</w:t>
      </w:r>
      <w:r w:rsidRPr="00F7121D">
        <w:rPr>
          <w:rFonts w:ascii="Times New Roman" w:hAnsi="Times New Roman" w:cs="Times New Roman"/>
          <w:sz w:val="24"/>
          <w:szCs w:val="24"/>
          <w:lang w:val="hr-HR"/>
        </w:rPr>
        <w:t xml:space="preserve"> </w:t>
      </w:r>
      <w:r w:rsidR="004E581B" w:rsidRPr="00F7121D">
        <w:rPr>
          <w:rFonts w:ascii="Times New Roman" w:hAnsi="Times New Roman" w:cs="Times New Roman"/>
          <w:sz w:val="24"/>
          <w:szCs w:val="24"/>
          <w:lang w:val="hr-HR"/>
        </w:rPr>
        <w:t xml:space="preserve">Troškovi kupnje opreme mogu iznositi najviše do 20% </w:t>
      </w:r>
      <w:r w:rsidR="003A108F">
        <w:rPr>
          <w:rFonts w:ascii="Times New Roman" w:hAnsi="Times New Roman" w:cs="Times New Roman"/>
          <w:sz w:val="24"/>
          <w:szCs w:val="24"/>
          <w:lang w:val="hr-HR"/>
        </w:rPr>
        <w:t>prihvatljivih troškova projekta</w:t>
      </w:r>
      <w:r w:rsidR="004E581B" w:rsidRPr="00F7121D">
        <w:rPr>
          <w:rFonts w:ascii="Times New Roman" w:hAnsi="Times New Roman" w:cs="Times New Roman"/>
          <w:sz w:val="24"/>
          <w:szCs w:val="24"/>
          <w:lang w:val="hr-HR"/>
        </w:rPr>
        <w:t>.</w:t>
      </w:r>
    </w:p>
    <w:p w14:paraId="4A7A1F6A" w14:textId="77777777" w:rsidR="00201150" w:rsidRPr="00014F75" w:rsidRDefault="00AE374A" w:rsidP="00F94E1E">
      <w:pPr>
        <w:pStyle w:val="bullets"/>
        <w:numPr>
          <w:ilvl w:val="0"/>
          <w:numId w:val="33"/>
        </w:numPr>
        <w:spacing w:after="120" w:line="276" w:lineRule="auto"/>
        <w:ind w:left="567" w:hanging="567"/>
        <w:contextualSpacing w:val="0"/>
        <w:jc w:val="both"/>
        <w:rPr>
          <w:rFonts w:ascii="Times New Roman" w:hAnsi="Times New Roman" w:cs="Times New Roman"/>
          <w:sz w:val="24"/>
          <w:szCs w:val="24"/>
          <w:lang w:val="hr-HR"/>
        </w:rPr>
      </w:pPr>
      <w:r w:rsidRPr="00811887">
        <w:rPr>
          <w:rFonts w:ascii="Times New Roman" w:hAnsi="Times New Roman" w:cs="Times New Roman"/>
          <w:b/>
          <w:bCs/>
          <w:sz w:val="24"/>
          <w:szCs w:val="24"/>
          <w:lang w:val="hr-HR"/>
        </w:rPr>
        <w:t>Troškovi materijala i sitnog inventara za potrebe projekta</w:t>
      </w:r>
      <w:r w:rsidRPr="00A13BB8">
        <w:rPr>
          <w:rFonts w:ascii="Times New Roman" w:hAnsi="Times New Roman" w:cs="Times New Roman"/>
          <w:sz w:val="24"/>
          <w:szCs w:val="24"/>
          <w:lang w:val="hr-HR"/>
        </w:rPr>
        <w:t>. Sitni inventar odnosi se za materijale i uređaje čija je jedinična vrijednost manja od 3.500,00 HRK bez PDV-a.</w:t>
      </w:r>
      <w:r w:rsidR="00701FF0" w:rsidRPr="00A13BB8">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 xml:space="preserve">Ukupan iznos troška sitnog inventara ne smije biti veći od 10% </w:t>
      </w:r>
      <w:r w:rsidR="003A108F">
        <w:rPr>
          <w:rFonts w:ascii="Times New Roman" w:hAnsi="Times New Roman" w:cs="Times New Roman"/>
          <w:sz w:val="24"/>
          <w:szCs w:val="24"/>
          <w:lang w:val="hr-HR"/>
        </w:rPr>
        <w:t>prihvatljivih troškova projekta</w:t>
      </w:r>
      <w:r w:rsidRPr="00A13BB8">
        <w:rPr>
          <w:rFonts w:ascii="Times New Roman" w:hAnsi="Times New Roman" w:cs="Times New Roman"/>
          <w:sz w:val="24"/>
          <w:szCs w:val="24"/>
          <w:lang w:val="hr-HR"/>
        </w:rPr>
        <w:t>.</w:t>
      </w:r>
    </w:p>
    <w:p w14:paraId="5E70BDF6" w14:textId="77777777" w:rsidR="0085608D" w:rsidRDefault="00AE374A" w:rsidP="0085608D">
      <w:pPr>
        <w:pStyle w:val="bullets"/>
        <w:numPr>
          <w:ilvl w:val="0"/>
          <w:numId w:val="33"/>
        </w:numPr>
        <w:spacing w:after="120" w:line="276" w:lineRule="auto"/>
        <w:ind w:left="567" w:hanging="567"/>
        <w:contextualSpacing w:val="0"/>
        <w:jc w:val="both"/>
        <w:rPr>
          <w:rFonts w:ascii="Times New Roman" w:hAnsi="Times New Roman" w:cs="Times New Roman"/>
          <w:color w:val="000000"/>
          <w:sz w:val="24"/>
          <w:szCs w:val="24"/>
          <w:lang w:val="hr-HR"/>
        </w:rPr>
      </w:pPr>
      <w:r w:rsidRPr="00454A6F">
        <w:rPr>
          <w:rFonts w:ascii="Times New Roman" w:hAnsi="Times New Roman" w:cs="Times New Roman"/>
          <w:b/>
          <w:sz w:val="24"/>
          <w:szCs w:val="24"/>
          <w:lang w:val="hr-HR"/>
        </w:rPr>
        <w:t xml:space="preserve">Troškovi </w:t>
      </w:r>
      <w:r w:rsidR="005C0F52" w:rsidRPr="00454A6F">
        <w:rPr>
          <w:rFonts w:ascii="Times New Roman" w:hAnsi="Times New Roman" w:cs="Times New Roman"/>
          <w:b/>
          <w:sz w:val="24"/>
          <w:szCs w:val="24"/>
          <w:lang w:val="hr-HR"/>
        </w:rPr>
        <w:t xml:space="preserve">vanjskih usluga </w:t>
      </w:r>
      <w:r w:rsidRPr="00454A6F">
        <w:rPr>
          <w:rFonts w:ascii="Times New Roman" w:hAnsi="Times New Roman" w:cs="Times New Roman"/>
          <w:b/>
          <w:sz w:val="24"/>
          <w:szCs w:val="24"/>
          <w:lang w:val="hr-HR"/>
        </w:rPr>
        <w:t>analize tržišta, izrada studije izvedivosti, izrade studije ili plana za komercijalizaciju te troškovi provjere i zaštite intelektualnog vlasništva</w:t>
      </w:r>
      <w:r w:rsidRPr="00454A6F">
        <w:rPr>
          <w:rFonts w:ascii="Times New Roman" w:hAnsi="Times New Roman" w:cs="Times New Roman"/>
          <w:bCs/>
          <w:sz w:val="24"/>
          <w:szCs w:val="24"/>
          <w:lang w:val="hr-HR"/>
        </w:rPr>
        <w:t xml:space="preserve">. </w:t>
      </w:r>
      <w:r w:rsidRPr="00454A6F">
        <w:rPr>
          <w:rFonts w:ascii="Times New Roman" w:hAnsi="Times New Roman" w:cs="Times New Roman"/>
          <w:sz w:val="24"/>
          <w:szCs w:val="24"/>
          <w:lang w:val="hr-HR"/>
        </w:rPr>
        <w:t xml:space="preserve">Navedeni troškovi ne smiju </w:t>
      </w:r>
      <w:r w:rsidRPr="00454A6F">
        <w:rPr>
          <w:rFonts w:ascii="Times New Roman" w:hAnsi="Times New Roman" w:cs="Times New Roman"/>
          <w:bCs/>
          <w:sz w:val="24"/>
          <w:szCs w:val="24"/>
          <w:lang w:val="hr-HR"/>
        </w:rPr>
        <w:t xml:space="preserve">biti veći od 20% </w:t>
      </w:r>
      <w:r w:rsidR="00543DD5">
        <w:rPr>
          <w:rFonts w:ascii="Times New Roman" w:hAnsi="Times New Roman" w:cs="Times New Roman"/>
          <w:bCs/>
          <w:sz w:val="24"/>
          <w:szCs w:val="24"/>
          <w:lang w:val="hr-HR"/>
        </w:rPr>
        <w:t>prihvatljivih troškova projekta</w:t>
      </w:r>
      <w:r w:rsidRPr="00454A6F">
        <w:rPr>
          <w:rFonts w:ascii="Times New Roman" w:hAnsi="Times New Roman" w:cs="Times New Roman"/>
          <w:bCs/>
          <w:sz w:val="24"/>
          <w:szCs w:val="24"/>
          <w:lang w:val="hr-HR"/>
        </w:rPr>
        <w:t xml:space="preserve">. </w:t>
      </w:r>
      <w:r w:rsidRPr="00454A6F">
        <w:rPr>
          <w:rFonts w:ascii="Times New Roman" w:hAnsi="Times New Roman" w:cs="Times New Roman"/>
          <w:color w:val="000000"/>
          <w:sz w:val="24"/>
          <w:szCs w:val="24"/>
          <w:lang w:val="hr-HR"/>
        </w:rPr>
        <w:t>Troškovi službenih pristojbi koje se plaćaju nacionalnim ili nadnacionalnim uredima za zaštitu intelektualnog vlasništva (DZIV, EPO, WIPO, i sl.) nisu prihvatljivi.</w:t>
      </w:r>
    </w:p>
    <w:p w14:paraId="157EC037" w14:textId="57512120" w:rsidR="0058619C" w:rsidRPr="0085608D" w:rsidRDefault="00040EB5" w:rsidP="0085608D">
      <w:pPr>
        <w:pStyle w:val="bullets"/>
        <w:numPr>
          <w:ilvl w:val="0"/>
          <w:numId w:val="33"/>
        </w:numPr>
        <w:spacing w:after="120" w:line="276" w:lineRule="auto"/>
        <w:ind w:left="567" w:hanging="567"/>
        <w:contextualSpacing w:val="0"/>
        <w:jc w:val="both"/>
        <w:rPr>
          <w:rFonts w:ascii="Times New Roman" w:hAnsi="Times New Roman" w:cs="Times New Roman"/>
          <w:color w:val="000000"/>
          <w:sz w:val="24"/>
          <w:szCs w:val="24"/>
          <w:lang w:val="hr-HR"/>
        </w:rPr>
      </w:pPr>
      <w:r w:rsidRPr="0085608D">
        <w:rPr>
          <w:rFonts w:ascii="Times New Roman" w:hAnsi="Times New Roman" w:cs="Times New Roman"/>
          <w:b/>
          <w:sz w:val="24"/>
          <w:szCs w:val="24"/>
          <w:lang w:val="hr-HR"/>
        </w:rPr>
        <w:t xml:space="preserve">Neizravni troškovi </w:t>
      </w:r>
      <w:r w:rsidRPr="0085608D">
        <w:rPr>
          <w:rFonts w:ascii="Times New Roman" w:hAnsi="Times New Roman" w:cs="Times New Roman"/>
          <w:bCs/>
          <w:sz w:val="24"/>
          <w:szCs w:val="24"/>
          <w:lang w:val="hr-HR"/>
        </w:rPr>
        <w:t xml:space="preserve">nastali izravno kao posljedica provedbe istraživačkog projekta kod prijavitelja izračunavaju se po fiksnoj stopi do visine od 15% prihvatljivih izravnih </w:t>
      </w:r>
      <w:r w:rsidRPr="0085608D">
        <w:rPr>
          <w:rFonts w:ascii="Times New Roman" w:hAnsi="Times New Roman" w:cs="Times New Roman"/>
          <w:bCs/>
          <w:sz w:val="24"/>
          <w:szCs w:val="24"/>
          <w:lang w:val="hr-HR"/>
        </w:rPr>
        <w:lastRenderedPageBreak/>
        <w:t xml:space="preserve">troškova osoblja prijavitelja uključenog u provedbu projekta. </w:t>
      </w:r>
      <w:r w:rsidR="0085608D" w:rsidRPr="0085608D">
        <w:rPr>
          <w:rFonts w:ascii="Times New Roman" w:hAnsi="Times New Roman" w:cs="Times New Roman"/>
          <w:bCs/>
          <w:sz w:val="24"/>
          <w:szCs w:val="24"/>
          <w:lang w:val="hr-HR"/>
        </w:rPr>
        <w:t>Neizravni troškovi mogu uključivati administrativne troškove kao što su troškovi upravljanja, zapošljavanja, računovodstva, čišćenja, usluge telefona, vode ili struje i drugi slični troškovi.</w:t>
      </w:r>
    </w:p>
    <w:p w14:paraId="45F17288" w14:textId="77777777" w:rsidR="0085608D" w:rsidRPr="0085608D" w:rsidRDefault="0085608D" w:rsidP="009A75F0">
      <w:pPr>
        <w:pStyle w:val="bullets"/>
        <w:numPr>
          <w:ilvl w:val="0"/>
          <w:numId w:val="0"/>
        </w:numPr>
        <w:spacing w:after="120" w:line="276" w:lineRule="auto"/>
        <w:contextualSpacing w:val="0"/>
        <w:jc w:val="both"/>
        <w:rPr>
          <w:rFonts w:ascii="Times New Roman" w:hAnsi="Times New Roman" w:cs="Times New Roman"/>
          <w:color w:val="000000"/>
          <w:sz w:val="24"/>
          <w:szCs w:val="24"/>
          <w:lang w:val="hr-HR"/>
        </w:rPr>
      </w:pPr>
    </w:p>
    <w:p w14:paraId="500FCEF6" w14:textId="21225968" w:rsidR="0073552A" w:rsidRDefault="0073552A" w:rsidP="0004451A">
      <w:pPr>
        <w:pStyle w:val="NoSpacing"/>
        <w:spacing w:after="120" w:line="276" w:lineRule="auto"/>
        <w:jc w:val="both"/>
        <w:rPr>
          <w:rFonts w:ascii="Times New Roman" w:hAnsi="Times New Roman" w:cs="Times New Roman"/>
          <w:sz w:val="24"/>
          <w:szCs w:val="24"/>
        </w:rPr>
      </w:pPr>
      <w:r w:rsidRPr="00811887">
        <w:rPr>
          <w:rFonts w:ascii="Times New Roman" w:hAnsi="Times New Roman" w:cs="Times New Roman"/>
          <w:b/>
          <w:sz w:val="24"/>
          <w:szCs w:val="24"/>
          <w:u w:val="single"/>
        </w:rPr>
        <w:t>Prihvatljive kategorije troškova partnera</w:t>
      </w:r>
    </w:p>
    <w:p w14:paraId="18C1256D" w14:textId="3DCCBB7B" w:rsidR="0091790E" w:rsidRPr="00A13BB8" w:rsidRDefault="0091790E" w:rsidP="0004451A">
      <w:pPr>
        <w:pStyle w:val="NoSpacing"/>
        <w:spacing w:after="120" w:line="276" w:lineRule="auto"/>
        <w:jc w:val="both"/>
        <w:rPr>
          <w:rFonts w:ascii="Times New Roman" w:hAnsi="Times New Roman" w:cs="Times New Roman"/>
          <w:sz w:val="24"/>
          <w:szCs w:val="24"/>
        </w:rPr>
      </w:pPr>
      <w:r w:rsidRPr="00D34CCB">
        <w:rPr>
          <w:rFonts w:ascii="Times New Roman" w:hAnsi="Times New Roman" w:cs="Times New Roman"/>
          <w:b/>
          <w:bCs/>
          <w:sz w:val="24"/>
          <w:szCs w:val="24"/>
        </w:rPr>
        <w:t>Ukupan iznos prihvatljivih troškova partnera ne smije biti veći od 7% prihvatljivih troškova projekta.</w:t>
      </w:r>
    </w:p>
    <w:p w14:paraId="44C58576" w14:textId="4F46F5D1" w:rsidR="00B11ACF" w:rsidRPr="00D34CCB" w:rsidRDefault="00B11ACF" w:rsidP="00F94E1E">
      <w:pPr>
        <w:pStyle w:val="bullets"/>
        <w:numPr>
          <w:ilvl w:val="0"/>
          <w:numId w:val="32"/>
        </w:numPr>
        <w:spacing w:after="120" w:line="276" w:lineRule="auto"/>
        <w:ind w:left="567" w:hanging="567"/>
        <w:contextualSpacing w:val="0"/>
        <w:jc w:val="both"/>
        <w:rPr>
          <w:rFonts w:ascii="Times New Roman" w:hAnsi="Times New Roman" w:cs="Times New Roman"/>
          <w:b/>
          <w:bCs/>
          <w:sz w:val="24"/>
          <w:szCs w:val="24"/>
          <w:lang w:val="hr-HR"/>
        </w:rPr>
      </w:pPr>
      <w:r w:rsidRPr="00D34CCB">
        <w:rPr>
          <w:rFonts w:ascii="Times New Roman" w:hAnsi="Times New Roman" w:cs="Times New Roman"/>
          <w:b/>
          <w:bCs/>
          <w:sz w:val="24"/>
          <w:szCs w:val="24"/>
          <w:lang w:val="hr-HR"/>
        </w:rPr>
        <w:t xml:space="preserve">Troškovi osoblja </w:t>
      </w:r>
      <w:r w:rsidRPr="00D34CCB">
        <w:rPr>
          <w:rFonts w:ascii="Times New Roman" w:hAnsi="Times New Roman" w:cs="Times New Roman"/>
          <w:sz w:val="24"/>
          <w:szCs w:val="24"/>
          <w:lang w:val="hr-HR"/>
        </w:rPr>
        <w:t>(bruto 2) zaposlenih kod partnera i novozaposlenih koji će raditi na provedbi projekta. Trošak se temelji na standardnim veličinama jediničnog troška, a metodologija izračuna opisana je u Prilo</w:t>
      </w:r>
      <w:r w:rsidR="00591550">
        <w:rPr>
          <w:rFonts w:ascii="Times New Roman" w:hAnsi="Times New Roman" w:cs="Times New Roman"/>
          <w:sz w:val="24"/>
          <w:szCs w:val="24"/>
          <w:lang w:val="hr-HR"/>
        </w:rPr>
        <w:t>zima</w:t>
      </w:r>
      <w:r w:rsidRPr="00D34CCB">
        <w:rPr>
          <w:rFonts w:ascii="Times New Roman" w:hAnsi="Times New Roman" w:cs="Times New Roman"/>
          <w:sz w:val="24"/>
          <w:szCs w:val="24"/>
          <w:lang w:val="hr-HR"/>
        </w:rPr>
        <w:t xml:space="preserve"> </w:t>
      </w:r>
      <w:r w:rsidR="00591550">
        <w:rPr>
          <w:rFonts w:ascii="Times New Roman" w:hAnsi="Times New Roman" w:cs="Times New Roman"/>
          <w:sz w:val="24"/>
          <w:szCs w:val="24"/>
          <w:lang w:val="hr-HR"/>
        </w:rPr>
        <w:t xml:space="preserve">9. i </w:t>
      </w:r>
      <w:r w:rsidRPr="00D34CCB">
        <w:rPr>
          <w:rFonts w:ascii="Times New Roman" w:hAnsi="Times New Roman" w:cs="Times New Roman"/>
          <w:sz w:val="24"/>
          <w:szCs w:val="24"/>
          <w:lang w:val="hr-HR"/>
        </w:rPr>
        <w:t>10.</w:t>
      </w:r>
      <w:r w:rsidR="00F80362">
        <w:rPr>
          <w:rStyle w:val="FootnoteReference"/>
          <w:rFonts w:ascii="Times New Roman" w:hAnsi="Times New Roman" w:cs="Times New Roman"/>
          <w:sz w:val="24"/>
          <w:szCs w:val="24"/>
          <w:lang w:val="hr-HR"/>
        </w:rPr>
        <w:footnoteReference w:id="6"/>
      </w:r>
      <w:r w:rsidRPr="00D34CCB">
        <w:rPr>
          <w:rFonts w:ascii="Times New Roman" w:hAnsi="Times New Roman" w:cs="Times New Roman"/>
          <w:sz w:val="24"/>
          <w:szCs w:val="24"/>
          <w:lang w:val="hr-HR"/>
        </w:rPr>
        <w:t xml:space="preserve"> Iznos jediničnog troška ne može se mijenjati tijekom provedbe pr</w:t>
      </w:r>
      <w:r w:rsidR="0085608D">
        <w:rPr>
          <w:rFonts w:ascii="Times New Roman" w:hAnsi="Times New Roman" w:cs="Times New Roman"/>
          <w:sz w:val="24"/>
          <w:szCs w:val="24"/>
          <w:lang w:val="hr-HR"/>
        </w:rPr>
        <w:t>ojek</w:t>
      </w:r>
      <w:r w:rsidRPr="00D34CCB">
        <w:rPr>
          <w:rFonts w:ascii="Times New Roman" w:hAnsi="Times New Roman" w:cs="Times New Roman"/>
          <w:sz w:val="24"/>
          <w:szCs w:val="24"/>
          <w:lang w:val="hr-HR"/>
        </w:rPr>
        <w:t>ta. Kod pripreme projektnog prijedloga, tj. proračuna projekta, partner treba uzeti u obzir projicirane stvarne sate koje će djelatnici utrošiti na provedbu projektnih aktivnosti. Ukupni broj sati prijavljen po osobi za određenu godinu provedbe projekta ne smije prelaziti broj sati upotrijebljen pri izračunu te satnice.</w:t>
      </w:r>
    </w:p>
    <w:p w14:paraId="689DE8EA" w14:textId="77777777" w:rsidR="00B11ACF" w:rsidRPr="00B11ACF" w:rsidRDefault="00B11ACF" w:rsidP="00B11ACF">
      <w:pPr>
        <w:pStyle w:val="NoSpacing"/>
        <w:spacing w:after="120"/>
        <w:jc w:val="both"/>
        <w:rPr>
          <w:rFonts w:ascii="Times New Roman" w:hAnsi="Times New Roman" w:cs="Times New Roman"/>
          <w:sz w:val="24"/>
          <w:szCs w:val="24"/>
        </w:rPr>
      </w:pPr>
      <w:r w:rsidRPr="00B11ACF">
        <w:rPr>
          <w:rFonts w:ascii="Times New Roman" w:hAnsi="Times New Roman" w:cs="Times New Roman"/>
          <w:sz w:val="24"/>
          <w:szCs w:val="24"/>
        </w:rPr>
        <w:t>P</w:t>
      </w:r>
      <w:r>
        <w:rPr>
          <w:rFonts w:ascii="Times New Roman" w:hAnsi="Times New Roman" w:cs="Times New Roman"/>
          <w:sz w:val="24"/>
          <w:szCs w:val="24"/>
        </w:rPr>
        <w:t>artner</w:t>
      </w:r>
      <w:r w:rsidRPr="00B11ACF">
        <w:rPr>
          <w:rFonts w:ascii="Times New Roman" w:hAnsi="Times New Roman" w:cs="Times New Roman"/>
          <w:sz w:val="24"/>
          <w:szCs w:val="24"/>
        </w:rPr>
        <w:t xml:space="preserve"> je obvezan čuvati dokumentaciju koja se odnosi na izravne troškove osoblja – dokazi o izdacima (npr. ugovori, odluke, platne liste, evidencije radnog vremena), kako bi osigurao odgovarajući revizijski trag. Osoblje zaposleno na projektu obvezno je voditi evidenciju radnih sati kako bi se izračunali stvarni sati rada na projektu.</w:t>
      </w:r>
    </w:p>
    <w:p w14:paraId="0CFD4C2D" w14:textId="35ACE558" w:rsidR="00B11ACF" w:rsidRDefault="00B11ACF" w:rsidP="00B11ACF">
      <w:pPr>
        <w:pStyle w:val="NoSpacing"/>
        <w:spacing w:after="120" w:line="276" w:lineRule="auto"/>
        <w:jc w:val="both"/>
        <w:rPr>
          <w:rFonts w:ascii="Times New Roman" w:hAnsi="Times New Roman" w:cs="Times New Roman"/>
          <w:sz w:val="24"/>
          <w:szCs w:val="24"/>
        </w:rPr>
      </w:pPr>
      <w:r w:rsidRPr="00B11ACF">
        <w:rPr>
          <w:rFonts w:ascii="Times New Roman" w:hAnsi="Times New Roman" w:cs="Times New Roman"/>
          <w:sz w:val="24"/>
          <w:szCs w:val="24"/>
        </w:rPr>
        <w:t>Troškovi osoblja za sate stvarno odrađene na provedbi projektnih aktivnosti isplaćivat će se temeljem satnice izračunate na gore opisan način. Iznos jediničnog troška ne može se mi</w:t>
      </w:r>
      <w:r w:rsidR="0085608D">
        <w:rPr>
          <w:rFonts w:ascii="Times New Roman" w:hAnsi="Times New Roman" w:cs="Times New Roman"/>
          <w:sz w:val="24"/>
          <w:szCs w:val="24"/>
        </w:rPr>
        <w:t>jenjati tijekom provedbe projek</w:t>
      </w:r>
      <w:r w:rsidRPr="00B11ACF">
        <w:rPr>
          <w:rFonts w:ascii="Times New Roman" w:hAnsi="Times New Roman" w:cs="Times New Roman"/>
          <w:sz w:val="24"/>
          <w:szCs w:val="24"/>
        </w:rPr>
        <w:t>ta. Kod pripreme projektnog prijedloga, tj. proračuna projekta, p</w:t>
      </w:r>
      <w:r>
        <w:rPr>
          <w:rFonts w:ascii="Times New Roman" w:hAnsi="Times New Roman" w:cs="Times New Roman"/>
          <w:sz w:val="24"/>
          <w:szCs w:val="24"/>
        </w:rPr>
        <w:t>artner</w:t>
      </w:r>
      <w:r w:rsidRPr="00B11ACF">
        <w:rPr>
          <w:rFonts w:ascii="Times New Roman" w:hAnsi="Times New Roman" w:cs="Times New Roman"/>
          <w:sz w:val="24"/>
          <w:szCs w:val="24"/>
        </w:rPr>
        <w:t xml:space="preserve"> treba uzeti u obzir projicirane stvarne sate koje će djelatnici utrošiti na provedbu projektnih aktivnosti.</w:t>
      </w:r>
    </w:p>
    <w:p w14:paraId="6C6014CA" w14:textId="17FBBE9D" w:rsidR="0079250C" w:rsidRPr="00D34CCB" w:rsidRDefault="0079250C" w:rsidP="0085608D">
      <w:pPr>
        <w:pStyle w:val="bullets"/>
        <w:numPr>
          <w:ilvl w:val="0"/>
          <w:numId w:val="32"/>
        </w:numPr>
        <w:spacing w:after="120" w:line="276" w:lineRule="auto"/>
        <w:ind w:left="567" w:hanging="567"/>
        <w:contextualSpacing w:val="0"/>
        <w:jc w:val="both"/>
        <w:rPr>
          <w:rFonts w:ascii="Times New Roman" w:hAnsi="Times New Roman" w:cs="Times New Roman"/>
          <w:b/>
          <w:bCs/>
          <w:sz w:val="24"/>
          <w:szCs w:val="24"/>
          <w:lang w:val="hr-HR"/>
        </w:rPr>
      </w:pPr>
      <w:r w:rsidRPr="00D34CCB">
        <w:rPr>
          <w:rFonts w:ascii="Times New Roman" w:hAnsi="Times New Roman" w:cs="Times New Roman"/>
          <w:b/>
          <w:bCs/>
          <w:sz w:val="24"/>
          <w:szCs w:val="24"/>
          <w:lang w:val="hr-HR"/>
        </w:rPr>
        <w:t xml:space="preserve">Neizravni troškovi </w:t>
      </w:r>
      <w:r w:rsidRPr="00D34CCB">
        <w:rPr>
          <w:rFonts w:ascii="Times New Roman" w:hAnsi="Times New Roman" w:cs="Times New Roman"/>
          <w:sz w:val="24"/>
          <w:szCs w:val="24"/>
          <w:lang w:val="hr-HR"/>
        </w:rPr>
        <w:t xml:space="preserve">nastali izravno kao posljedica provedbe istraživačkog projekta kod partnera izračunavaju se po fiksnoj stopi do visine od 15% prihvatljivih izravnih troškova osoblja partnera uključenog u provedbu projekta. </w:t>
      </w:r>
      <w:r w:rsidR="0085608D" w:rsidRPr="0085608D">
        <w:rPr>
          <w:rFonts w:ascii="Times New Roman" w:hAnsi="Times New Roman" w:cs="Times New Roman"/>
          <w:sz w:val="24"/>
          <w:szCs w:val="24"/>
          <w:lang w:val="hr-HR"/>
        </w:rPr>
        <w:t>Neizravni troškovi mogu uključivati administrativne troškove kao što su troškovi upravljanja, zapošljavanja, računovodstva, čišćenja, usluge telefona, vode ili struje i drugi slični troškovi.</w:t>
      </w:r>
    </w:p>
    <w:p w14:paraId="3D0A7D4C" w14:textId="77777777" w:rsidR="00014F75" w:rsidRPr="00A13BB8" w:rsidRDefault="00014F75" w:rsidP="0004451A">
      <w:pPr>
        <w:pStyle w:val="NoSpacing"/>
        <w:spacing w:after="120" w:line="276" w:lineRule="auto"/>
        <w:jc w:val="both"/>
        <w:rPr>
          <w:rFonts w:ascii="Times New Roman" w:hAnsi="Times New Roman" w:cs="Times New Roman"/>
          <w:sz w:val="24"/>
          <w:szCs w:val="24"/>
        </w:rPr>
      </w:pPr>
    </w:p>
    <w:p w14:paraId="5675A673" w14:textId="77777777" w:rsidR="00F208A2" w:rsidRPr="00014F75" w:rsidRDefault="00AA43D3" w:rsidP="001A283D">
      <w:pPr>
        <w:pStyle w:val="Heading2"/>
      </w:pPr>
      <w:bookmarkStart w:id="107" w:name="_Toc2260428"/>
      <w:bookmarkStart w:id="108" w:name="_Toc97916956"/>
      <w:bookmarkStart w:id="109" w:name="_Toc98178399"/>
      <w:bookmarkStart w:id="110" w:name="_Toc112157668"/>
      <w:r w:rsidRPr="00A13BB8">
        <w:t xml:space="preserve">Neprihvatljivi </w:t>
      </w:r>
      <w:r w:rsidR="004E203A" w:rsidRPr="00A13BB8">
        <w:t>troškovi</w:t>
      </w:r>
      <w:bookmarkEnd w:id="107"/>
      <w:bookmarkEnd w:id="108"/>
      <w:bookmarkEnd w:id="109"/>
      <w:bookmarkEnd w:id="110"/>
    </w:p>
    <w:p w14:paraId="7A7F5B72" w14:textId="77777777" w:rsidR="00E419D3" w:rsidRPr="00A13BB8" w:rsidRDefault="00E419D3" w:rsidP="0004451A">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Troškovi carine, špedicije i pripadajućih taksi;</w:t>
      </w:r>
    </w:p>
    <w:p w14:paraId="02E4242C" w14:textId="77777777" w:rsidR="00E419D3" w:rsidRDefault="00347297" w:rsidP="0004451A">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P</w:t>
      </w:r>
      <w:r w:rsidR="00E419D3" w:rsidRPr="00A13BB8">
        <w:rPr>
          <w:rFonts w:ascii="Times New Roman" w:hAnsi="Times New Roman" w:cs="Times New Roman"/>
          <w:sz w:val="24"/>
          <w:szCs w:val="24"/>
          <w:lang w:val="hr-HR"/>
        </w:rPr>
        <w:t>orez na dodanu vrijednost</w:t>
      </w:r>
      <w:r>
        <w:rPr>
          <w:rFonts w:ascii="Times New Roman" w:hAnsi="Times New Roman" w:cs="Times New Roman"/>
          <w:sz w:val="24"/>
          <w:szCs w:val="24"/>
          <w:lang w:val="hr-HR"/>
        </w:rPr>
        <w:t xml:space="preserve"> (PDV)</w:t>
      </w:r>
      <w:r w:rsidR="00AC1F4C">
        <w:rPr>
          <w:rFonts w:ascii="Times New Roman" w:hAnsi="Times New Roman" w:cs="Times New Roman"/>
          <w:sz w:val="24"/>
          <w:szCs w:val="24"/>
          <w:lang w:val="hr-HR"/>
        </w:rPr>
        <w:t>;</w:t>
      </w:r>
    </w:p>
    <w:p w14:paraId="054C53ED" w14:textId="77777777" w:rsidR="00605506" w:rsidRPr="00A13BB8" w:rsidRDefault="00605506" w:rsidP="0004451A">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Troškovi amortizacije imovine čijem stjecanju su doprinijela javna sredstva;</w:t>
      </w:r>
    </w:p>
    <w:p w14:paraId="5C3C5775" w14:textId="77777777" w:rsidR="00E419D3" w:rsidRPr="00A13BB8" w:rsidRDefault="00E419D3" w:rsidP="0004451A">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Bilo kakve isplate dobiti uključujući dividende;</w:t>
      </w:r>
    </w:p>
    <w:p w14:paraId="11F4025B" w14:textId="77777777" w:rsidR="00E419D3" w:rsidRPr="00A13BB8" w:rsidRDefault="00E419D3" w:rsidP="0004451A">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Rezerviranja za buduće moguće gubitke ili troškove;</w:t>
      </w:r>
    </w:p>
    <w:p w14:paraId="590B25F6" w14:textId="77777777" w:rsidR="00E419D3" w:rsidRPr="00A13BB8" w:rsidRDefault="00E419D3" w:rsidP="0004451A">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lastRenderedPageBreak/>
        <w:t>Kamate i ostali financijski troškovi</w:t>
      </w:r>
      <w:r w:rsidR="00AC1F4C">
        <w:rPr>
          <w:rFonts w:ascii="Times New Roman" w:hAnsi="Times New Roman" w:cs="Times New Roman"/>
          <w:sz w:val="24"/>
          <w:szCs w:val="24"/>
          <w:lang w:val="hr-HR"/>
        </w:rPr>
        <w:t>;</w:t>
      </w:r>
    </w:p>
    <w:p w14:paraId="1BBC4475" w14:textId="77777777" w:rsidR="00E419D3" w:rsidRPr="00A13BB8" w:rsidRDefault="00E419D3" w:rsidP="0004451A">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Kazne, financijske globe i troškovi sudskog spora</w:t>
      </w:r>
      <w:r w:rsidR="00AC1F4C">
        <w:rPr>
          <w:rFonts w:ascii="Times New Roman" w:hAnsi="Times New Roman" w:cs="Times New Roman"/>
          <w:sz w:val="24"/>
          <w:szCs w:val="24"/>
          <w:lang w:val="hr-HR"/>
        </w:rPr>
        <w:t>;</w:t>
      </w:r>
    </w:p>
    <w:p w14:paraId="209AFA2C" w14:textId="77777777" w:rsidR="00E419D3" w:rsidRPr="00AC1F4C" w:rsidRDefault="00E419D3" w:rsidP="0004451A">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Kupnja ili zakup zemljišta i nekretnina;</w:t>
      </w:r>
    </w:p>
    <w:p w14:paraId="747C3044" w14:textId="77777777" w:rsidR="00E419D3" w:rsidRPr="00AC1F4C" w:rsidRDefault="00E419D3" w:rsidP="0004451A">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Izgradnja objekta i infrastrukture;</w:t>
      </w:r>
    </w:p>
    <w:p w14:paraId="5B548914" w14:textId="77777777" w:rsidR="00E419D3" w:rsidRPr="00AC1F4C" w:rsidRDefault="00E419D3" w:rsidP="0004451A">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w:t>
      </w:r>
      <w:r w:rsidR="00701FF0" w:rsidRPr="00AC1F4C">
        <w:rPr>
          <w:rFonts w:ascii="Times New Roman" w:hAnsi="Times New Roman" w:cs="Times New Roman"/>
          <w:sz w:val="24"/>
          <w:szCs w:val="24"/>
          <w:lang w:val="hr-HR"/>
        </w:rPr>
        <w:t xml:space="preserve"> </w:t>
      </w:r>
      <w:r w:rsidRPr="00AC1F4C">
        <w:rPr>
          <w:rFonts w:ascii="Times New Roman" w:hAnsi="Times New Roman" w:cs="Times New Roman"/>
          <w:sz w:val="24"/>
          <w:szCs w:val="24"/>
          <w:lang w:val="hr-HR"/>
        </w:rPr>
        <w:t>najma poslovnog prostora;</w:t>
      </w:r>
    </w:p>
    <w:p w14:paraId="551B9F27" w14:textId="77777777" w:rsidR="00E419D3" w:rsidRDefault="00E419D3" w:rsidP="0004451A">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Kupnja ili nabava motornog vozila;</w:t>
      </w:r>
    </w:p>
    <w:p w14:paraId="1FB581AC" w14:textId="77777777" w:rsidR="000C3348" w:rsidRPr="00EA4656" w:rsidRDefault="000C3348" w:rsidP="0004451A">
      <w:pPr>
        <w:pStyle w:val="bullets"/>
        <w:spacing w:after="120" w:line="276" w:lineRule="auto"/>
        <w:ind w:left="709" w:hanging="425"/>
        <w:rPr>
          <w:rFonts w:ascii="Times New Roman" w:hAnsi="Times New Roman" w:cs="Times New Roman"/>
          <w:sz w:val="24"/>
          <w:szCs w:val="24"/>
          <w:lang w:val="hr-HR"/>
        </w:rPr>
      </w:pPr>
      <w:r w:rsidRPr="00EA4656">
        <w:rPr>
          <w:rFonts w:ascii="Times New Roman" w:hAnsi="Times New Roman" w:cs="Times New Roman"/>
          <w:sz w:val="24"/>
          <w:szCs w:val="24"/>
          <w:lang w:val="hr-HR"/>
        </w:rPr>
        <w:t>Troškovi službenih pristojbi koje se plaćaju nacionalnim ili nadnacionalnim uredima za zaštitu intelektualnog vlasništva (DZIV, EPO, WIPO, i sl.)</w:t>
      </w:r>
      <w:r w:rsidR="00EA4656" w:rsidRPr="00EA4656">
        <w:rPr>
          <w:rFonts w:ascii="Times New Roman" w:hAnsi="Times New Roman" w:cs="Times New Roman"/>
          <w:sz w:val="24"/>
          <w:szCs w:val="24"/>
          <w:lang w:val="hr-HR"/>
        </w:rPr>
        <w:t>;</w:t>
      </w:r>
    </w:p>
    <w:p w14:paraId="113C698C" w14:textId="77777777" w:rsidR="00E419D3" w:rsidRPr="003E547B" w:rsidRDefault="00E419D3" w:rsidP="0004451A">
      <w:pPr>
        <w:pStyle w:val="bullets"/>
        <w:spacing w:after="120" w:line="276" w:lineRule="auto"/>
        <w:ind w:left="709" w:hanging="425"/>
        <w:rPr>
          <w:rFonts w:ascii="Times New Roman" w:hAnsi="Times New Roman" w:cs="Times New Roman"/>
          <w:sz w:val="24"/>
          <w:szCs w:val="24"/>
          <w:lang w:val="hr-HR"/>
        </w:rPr>
      </w:pPr>
      <w:r w:rsidRPr="003E547B">
        <w:rPr>
          <w:rFonts w:ascii="Times New Roman" w:hAnsi="Times New Roman" w:cs="Times New Roman"/>
          <w:sz w:val="24"/>
          <w:szCs w:val="24"/>
          <w:lang w:val="hr-HR"/>
        </w:rPr>
        <w:t>Troškovi koji su nastali prije datuma predaje projektne prijave</w:t>
      </w:r>
      <w:r w:rsidR="00AC1F4C" w:rsidRPr="003E547B">
        <w:rPr>
          <w:rFonts w:ascii="Times New Roman" w:hAnsi="Times New Roman" w:cs="Times New Roman"/>
          <w:sz w:val="24"/>
          <w:szCs w:val="24"/>
          <w:lang w:val="hr-HR"/>
        </w:rPr>
        <w:t>;</w:t>
      </w:r>
    </w:p>
    <w:p w14:paraId="55A9CCF7" w14:textId="77777777" w:rsidR="00E419D3" w:rsidRPr="00AC1F4C" w:rsidRDefault="00E419D3" w:rsidP="0004451A">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 xml:space="preserve">Troškovi koji se već financiraju putem drugih nacionalnih ili EU programa; </w:t>
      </w:r>
    </w:p>
    <w:p w14:paraId="6E2906E7" w14:textId="1E6B25C1" w:rsidR="00E419D3" w:rsidRPr="00AC1F4C" w:rsidRDefault="00E419D3" w:rsidP="0004451A">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 xml:space="preserve">Troškovi koji se odnose na </w:t>
      </w:r>
      <w:r w:rsidR="00AC1F4C" w:rsidRPr="00AC1F4C">
        <w:rPr>
          <w:rFonts w:ascii="Times New Roman" w:hAnsi="Times New Roman" w:cs="Times New Roman"/>
          <w:sz w:val="24"/>
          <w:szCs w:val="24"/>
          <w:lang w:val="hr-HR"/>
        </w:rPr>
        <w:t>ulaganja u svrhu jačanja proizvodnih ili prodajnih kapaciteta prijavitelja i/ili partnera;</w:t>
      </w:r>
    </w:p>
    <w:p w14:paraId="36FAD0B1" w14:textId="77777777" w:rsidR="00E419D3" w:rsidRPr="00AC1F4C" w:rsidRDefault="00E419D3" w:rsidP="0004451A">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sudjelovanja i putovanja na sajmove i konferencije sa svrhom komercijalizacije</w:t>
      </w:r>
      <w:r w:rsidR="00AC1F4C" w:rsidRPr="00AC1F4C">
        <w:rPr>
          <w:rFonts w:ascii="Times New Roman" w:hAnsi="Times New Roman" w:cs="Times New Roman"/>
          <w:sz w:val="24"/>
          <w:szCs w:val="24"/>
          <w:lang w:val="hr-HR"/>
        </w:rPr>
        <w:t>;</w:t>
      </w:r>
    </w:p>
    <w:p w14:paraId="4F24EB0B" w14:textId="77777777" w:rsidR="00035CB4" w:rsidRDefault="00E419D3" w:rsidP="0004451A">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oglašavanja, prodaje i/ili distribucije proizvoda ili usluga</w:t>
      </w:r>
      <w:r w:rsidR="009C61FF">
        <w:rPr>
          <w:rFonts w:ascii="Times New Roman" w:hAnsi="Times New Roman" w:cs="Times New Roman"/>
          <w:sz w:val="24"/>
          <w:szCs w:val="24"/>
          <w:lang w:val="hr-HR"/>
        </w:rPr>
        <w:t>;</w:t>
      </w:r>
    </w:p>
    <w:p w14:paraId="5659EF8B" w14:textId="77777777" w:rsidR="00E419D3" w:rsidRPr="00035CB4" w:rsidRDefault="006F4C76" w:rsidP="00035CB4">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Svi o</w:t>
      </w:r>
      <w:r w:rsidR="00D1445E">
        <w:rPr>
          <w:rFonts w:ascii="Times New Roman" w:hAnsi="Times New Roman" w:cs="Times New Roman"/>
          <w:sz w:val="24"/>
          <w:szCs w:val="24"/>
          <w:lang w:val="hr-HR"/>
        </w:rPr>
        <w:t>stali troškovi koji ne spadaju u kategoriju prihvatljivih troškova navedenih pod točkom 2.1</w:t>
      </w:r>
      <w:r>
        <w:rPr>
          <w:rFonts w:ascii="Times New Roman" w:hAnsi="Times New Roman" w:cs="Times New Roman"/>
          <w:sz w:val="24"/>
          <w:szCs w:val="24"/>
          <w:lang w:val="hr-HR"/>
        </w:rPr>
        <w:t xml:space="preserve">0. </w:t>
      </w:r>
      <w:r w:rsidR="00D1445E">
        <w:rPr>
          <w:rFonts w:ascii="Times New Roman" w:hAnsi="Times New Roman" w:cs="Times New Roman"/>
          <w:sz w:val="24"/>
          <w:szCs w:val="24"/>
          <w:lang w:val="hr-HR"/>
        </w:rPr>
        <w:t xml:space="preserve"> </w:t>
      </w:r>
    </w:p>
    <w:p w14:paraId="53478C93" w14:textId="77777777" w:rsidR="00E63F9A" w:rsidRPr="00A13BB8" w:rsidRDefault="00E63F9A" w:rsidP="00E63F9A">
      <w:pPr>
        <w:spacing w:after="120"/>
        <w:jc w:val="both"/>
        <w:rPr>
          <w:rFonts w:ascii="Times New Roman" w:hAnsi="Times New Roman" w:cs="Times New Roman"/>
          <w:sz w:val="24"/>
          <w:szCs w:val="24"/>
        </w:rPr>
      </w:pPr>
    </w:p>
    <w:p w14:paraId="7AE8BE83" w14:textId="77777777" w:rsidR="00E63F9A" w:rsidRPr="00A13BB8" w:rsidRDefault="00E63F9A" w:rsidP="001A283D">
      <w:pPr>
        <w:pStyle w:val="Heading2"/>
      </w:pPr>
      <w:bookmarkStart w:id="111" w:name="_Toc112157669"/>
      <w:r w:rsidRPr="00140016">
        <w:t xml:space="preserve">Vrste i intenzitet </w:t>
      </w:r>
      <w:r w:rsidRPr="00A13BB8">
        <w:t>potpore</w:t>
      </w:r>
      <w:bookmarkEnd w:id="111"/>
      <w:r w:rsidRPr="00A13BB8">
        <w:t xml:space="preserve"> </w:t>
      </w:r>
    </w:p>
    <w:p w14:paraId="4DE1A2FF" w14:textId="77777777" w:rsidR="00E63F9A" w:rsidRPr="00D074CE" w:rsidRDefault="00E63F9A" w:rsidP="00E63F9A">
      <w:pPr>
        <w:pStyle w:val="NoSpacing"/>
        <w:spacing w:after="120" w:line="276" w:lineRule="auto"/>
        <w:jc w:val="both"/>
        <w:rPr>
          <w:rFonts w:ascii="Times New Roman" w:hAnsi="Times New Roman" w:cs="Times New Roman"/>
          <w:b/>
          <w:bCs/>
          <w:sz w:val="24"/>
          <w:szCs w:val="24"/>
        </w:rPr>
      </w:pPr>
      <w:r w:rsidRPr="00A13BB8">
        <w:rPr>
          <w:rFonts w:ascii="Times New Roman" w:hAnsi="Times New Roman" w:cs="Times New Roman"/>
          <w:sz w:val="24"/>
          <w:szCs w:val="24"/>
        </w:rPr>
        <w:t>Obveze koje se odnose na državne potpore</w:t>
      </w:r>
      <w:r>
        <w:rPr>
          <w:rFonts w:ascii="Times New Roman" w:hAnsi="Times New Roman" w:cs="Times New Roman"/>
          <w:sz w:val="24"/>
          <w:szCs w:val="24"/>
        </w:rPr>
        <w:t xml:space="preserve"> </w:t>
      </w:r>
      <w:r w:rsidRPr="00A13BB8">
        <w:rPr>
          <w:rFonts w:ascii="Times New Roman" w:hAnsi="Times New Roman" w:cs="Times New Roman"/>
          <w:sz w:val="24"/>
          <w:szCs w:val="24"/>
        </w:rPr>
        <w:t>odnose se na projekte koji će biti financirani u okviru ovog Poziva</w:t>
      </w:r>
      <w:r>
        <w:rPr>
          <w:rFonts w:ascii="Times New Roman" w:hAnsi="Times New Roman" w:cs="Times New Roman"/>
          <w:sz w:val="24"/>
          <w:szCs w:val="24"/>
        </w:rPr>
        <w:t>,</w:t>
      </w:r>
      <w:r w:rsidRPr="00A13BB8">
        <w:rPr>
          <w:rFonts w:ascii="Times New Roman" w:hAnsi="Times New Roman" w:cs="Times New Roman"/>
          <w:sz w:val="24"/>
          <w:szCs w:val="24"/>
        </w:rPr>
        <w:t xml:space="preserve"> ovisno o statusu prijavitelja.</w:t>
      </w:r>
    </w:p>
    <w:p w14:paraId="6436F0C5" w14:textId="77777777" w:rsidR="00E63F9A" w:rsidRPr="00A13BB8" w:rsidRDefault="00E63F9A" w:rsidP="00E63F9A">
      <w:pPr>
        <w:pStyle w:val="NoSpacing"/>
        <w:spacing w:after="120" w:line="276" w:lineRule="auto"/>
        <w:jc w:val="both"/>
        <w:rPr>
          <w:rFonts w:ascii="Times New Roman" w:hAnsi="Times New Roman" w:cs="Times New Roman"/>
          <w:sz w:val="24"/>
          <w:szCs w:val="24"/>
        </w:rPr>
      </w:pPr>
      <w:r w:rsidRPr="00D074CE">
        <w:rPr>
          <w:rFonts w:ascii="Times New Roman" w:hAnsi="Times New Roman" w:cs="Times New Roman"/>
          <w:b/>
          <w:bCs/>
          <w:sz w:val="24"/>
          <w:szCs w:val="24"/>
        </w:rPr>
        <w:t>Bespovratna sredstva koja se dodjeljuju prijaviteljima i partnerima koji zadovoljavaju definiciju „organizacije za istraživanje i širenje znanja“</w:t>
      </w:r>
      <w:r w:rsidRPr="00A13BB8">
        <w:rPr>
          <w:rFonts w:ascii="Times New Roman" w:hAnsi="Times New Roman" w:cs="Times New Roman"/>
          <w:sz w:val="24"/>
          <w:szCs w:val="24"/>
        </w:rPr>
        <w:t xml:space="preserve"> određenu u Uredbi 651/2014, 2. članku, točki 83., ne predstavljaju državnu potporu, te u tim okolnostima intenzitet potpore za troškove prihvatljive za financiranje bespovratnim sredstvima može dosegnuti 100% prihvatljivih troškova projekta, uzimajući u obzir maksimalnu vrijednost iznosa bespovratnih sredstava koja se može dodijeliti pojedinom projektu.</w:t>
      </w:r>
    </w:p>
    <w:p w14:paraId="2ABF9121" w14:textId="3D1E13F6" w:rsidR="00E63F9A" w:rsidRPr="00A13BB8" w:rsidRDefault="00E63F9A" w:rsidP="00E63F9A">
      <w:pPr>
        <w:pStyle w:val="NoSpacing"/>
        <w:spacing w:after="120" w:line="276" w:lineRule="auto"/>
        <w:jc w:val="both"/>
        <w:rPr>
          <w:rFonts w:ascii="Times New Roman" w:hAnsi="Times New Roman" w:cs="Times New Roman"/>
          <w:sz w:val="24"/>
          <w:szCs w:val="24"/>
        </w:rPr>
      </w:pPr>
      <w:r w:rsidRPr="00D074CE">
        <w:rPr>
          <w:rFonts w:ascii="Times New Roman" w:hAnsi="Times New Roman" w:cs="Times New Roman"/>
          <w:b/>
          <w:bCs/>
          <w:sz w:val="24"/>
          <w:szCs w:val="24"/>
        </w:rPr>
        <w:t xml:space="preserve">Bespovratna sredstva koja se dodjeljuju mikro, malim i srednjim </w:t>
      </w:r>
      <w:r>
        <w:rPr>
          <w:rFonts w:ascii="Times New Roman" w:hAnsi="Times New Roman" w:cs="Times New Roman"/>
          <w:b/>
          <w:bCs/>
          <w:sz w:val="24"/>
          <w:szCs w:val="24"/>
        </w:rPr>
        <w:t>poduzećima</w:t>
      </w:r>
      <w:r w:rsidRPr="00A13BB8">
        <w:rPr>
          <w:rFonts w:ascii="Times New Roman" w:hAnsi="Times New Roman" w:cs="Times New Roman"/>
          <w:sz w:val="24"/>
          <w:szCs w:val="24"/>
        </w:rPr>
        <w:t xml:space="preserve"> </w:t>
      </w:r>
      <w:r w:rsidR="003D22F5">
        <w:rPr>
          <w:rFonts w:ascii="Times New Roman" w:hAnsi="Times New Roman" w:cs="Times New Roman"/>
          <w:sz w:val="24"/>
          <w:szCs w:val="24"/>
        </w:rPr>
        <w:t xml:space="preserve">kao prijaviteljima </w:t>
      </w:r>
      <w:r w:rsidRPr="00A13BB8">
        <w:rPr>
          <w:rFonts w:ascii="Times New Roman" w:hAnsi="Times New Roman" w:cs="Times New Roman"/>
          <w:sz w:val="24"/>
          <w:szCs w:val="24"/>
        </w:rPr>
        <w:t>na ovom Pozivu predstavljaju državnu potporu</w:t>
      </w:r>
      <w:r>
        <w:rPr>
          <w:rFonts w:ascii="Times New Roman" w:hAnsi="Times New Roman" w:cs="Times New Roman"/>
          <w:sz w:val="24"/>
          <w:szCs w:val="24"/>
        </w:rPr>
        <w:t xml:space="preserve">. </w:t>
      </w:r>
      <w:r w:rsidRPr="00A13BB8">
        <w:rPr>
          <w:rFonts w:ascii="Times New Roman" w:hAnsi="Times New Roman" w:cs="Times New Roman"/>
          <w:sz w:val="24"/>
          <w:szCs w:val="24"/>
        </w:rPr>
        <w:t>Potpore će se dodjeljivati prema Programu dodjele državnih potpora</w:t>
      </w:r>
      <w:r>
        <w:rPr>
          <w:rFonts w:ascii="Times New Roman" w:hAnsi="Times New Roman" w:cs="Times New Roman"/>
          <w:sz w:val="24"/>
          <w:szCs w:val="24"/>
        </w:rPr>
        <w:t xml:space="preserve"> </w:t>
      </w:r>
      <w:r w:rsidRPr="00A13BB8">
        <w:rPr>
          <w:rFonts w:ascii="Times New Roman" w:hAnsi="Times New Roman" w:cs="Times New Roman"/>
          <w:sz w:val="24"/>
          <w:szCs w:val="24"/>
        </w:rPr>
        <w:t>za projekte Dokazivanja inovativnog koncepta</w:t>
      </w:r>
      <w:r w:rsidR="00D23932">
        <w:rPr>
          <w:rStyle w:val="FootnoteReference"/>
          <w:rFonts w:ascii="Times New Roman" w:hAnsi="Times New Roman" w:cs="Times New Roman"/>
          <w:sz w:val="24"/>
          <w:szCs w:val="24"/>
        </w:rPr>
        <w:footnoteReference w:id="7"/>
      </w:r>
      <w:r w:rsidRPr="00A13BB8">
        <w:rPr>
          <w:rFonts w:ascii="Times New Roman" w:hAnsi="Times New Roman" w:cs="Times New Roman"/>
          <w:sz w:val="24"/>
          <w:szCs w:val="24"/>
        </w:rPr>
        <w:t>. Prihvatljivi prijavitelji, mikro, mala i srednja poduzeća u skladu s Prilogom I Uredbe 651/2014, mogu dobiti bespovratna sredstva prema intenzitetima za određene vrste potpore kako slijedi:</w:t>
      </w:r>
    </w:p>
    <w:p w14:paraId="122F777B" w14:textId="77777777" w:rsidR="00E63F9A" w:rsidRPr="00014F75" w:rsidRDefault="00E63F9A" w:rsidP="00343729">
      <w:pPr>
        <w:pStyle w:val="NoSpacing"/>
        <w:numPr>
          <w:ilvl w:val="0"/>
          <w:numId w:val="13"/>
        </w:numPr>
        <w:spacing w:after="120" w:line="276" w:lineRule="auto"/>
        <w:ind w:left="426" w:hanging="426"/>
        <w:jc w:val="both"/>
        <w:rPr>
          <w:rFonts w:ascii="Times New Roman" w:hAnsi="Times New Roman" w:cs="Times New Roman"/>
          <w:b/>
          <w:sz w:val="24"/>
          <w:szCs w:val="24"/>
        </w:rPr>
      </w:pPr>
      <w:r w:rsidRPr="00014F75">
        <w:rPr>
          <w:rFonts w:ascii="Times New Roman" w:hAnsi="Times New Roman" w:cs="Times New Roman"/>
          <w:b/>
          <w:sz w:val="24"/>
          <w:szCs w:val="24"/>
        </w:rPr>
        <w:t>Potpore za istraživanje i razvoj (članak 25. Uredbe Komisije (EU) br. 651/2014):</w:t>
      </w:r>
    </w:p>
    <w:p w14:paraId="42077104" w14:textId="77777777" w:rsidR="00E63F9A" w:rsidRPr="00A13BB8" w:rsidRDefault="00E63F9A" w:rsidP="00E63F9A">
      <w:pPr>
        <w:pStyle w:val="NoSpacing"/>
        <w:numPr>
          <w:ilvl w:val="0"/>
          <w:numId w:val="5"/>
        </w:numPr>
        <w:spacing w:after="120" w:line="276" w:lineRule="auto"/>
        <w:ind w:left="709" w:hanging="357"/>
        <w:contextualSpacing/>
        <w:jc w:val="both"/>
        <w:rPr>
          <w:rFonts w:ascii="Times New Roman" w:hAnsi="Times New Roman" w:cs="Times New Roman"/>
          <w:sz w:val="24"/>
          <w:szCs w:val="24"/>
        </w:rPr>
      </w:pPr>
      <w:r w:rsidRPr="00A13BB8">
        <w:rPr>
          <w:rFonts w:ascii="Times New Roman" w:hAnsi="Times New Roman" w:cs="Times New Roman"/>
          <w:sz w:val="24"/>
          <w:szCs w:val="24"/>
        </w:rPr>
        <w:t>Mikro i mala poduzeća – 70%;</w:t>
      </w:r>
    </w:p>
    <w:p w14:paraId="32877D4C" w14:textId="77777777" w:rsidR="00E63F9A" w:rsidRPr="00A13BB8" w:rsidRDefault="00E63F9A" w:rsidP="00E63F9A">
      <w:pPr>
        <w:pStyle w:val="NoSpacing"/>
        <w:numPr>
          <w:ilvl w:val="0"/>
          <w:numId w:val="5"/>
        </w:numPr>
        <w:spacing w:after="120" w:line="276" w:lineRule="auto"/>
        <w:ind w:left="709" w:hanging="357"/>
        <w:jc w:val="both"/>
        <w:rPr>
          <w:rFonts w:ascii="Times New Roman" w:hAnsi="Times New Roman" w:cs="Times New Roman"/>
          <w:sz w:val="24"/>
          <w:szCs w:val="24"/>
        </w:rPr>
      </w:pPr>
      <w:r w:rsidRPr="00A13BB8">
        <w:rPr>
          <w:rFonts w:ascii="Times New Roman" w:hAnsi="Times New Roman" w:cs="Times New Roman"/>
          <w:sz w:val="24"/>
          <w:szCs w:val="24"/>
        </w:rPr>
        <w:t>Srednja poduzeća – 60%.</w:t>
      </w:r>
    </w:p>
    <w:p w14:paraId="12DE9418" w14:textId="77777777" w:rsidR="00E63F9A" w:rsidRPr="00014F75" w:rsidRDefault="00E63F9A" w:rsidP="00B237EE">
      <w:pPr>
        <w:pStyle w:val="NoSpacing"/>
        <w:numPr>
          <w:ilvl w:val="0"/>
          <w:numId w:val="13"/>
        </w:numPr>
        <w:spacing w:after="120" w:line="276" w:lineRule="auto"/>
        <w:ind w:left="426" w:hanging="426"/>
        <w:jc w:val="both"/>
        <w:rPr>
          <w:rFonts w:ascii="Times New Roman" w:hAnsi="Times New Roman" w:cs="Times New Roman"/>
          <w:b/>
          <w:sz w:val="24"/>
          <w:szCs w:val="24"/>
        </w:rPr>
      </w:pPr>
      <w:r w:rsidRPr="00014F75">
        <w:rPr>
          <w:rFonts w:ascii="Times New Roman" w:hAnsi="Times New Roman" w:cs="Times New Roman"/>
          <w:b/>
          <w:sz w:val="24"/>
          <w:szCs w:val="24"/>
        </w:rPr>
        <w:lastRenderedPageBreak/>
        <w:t>Potpore za inovacije za MSP-ove (članak 28. Uredbe Komisije (EU) br. 651/2014):</w:t>
      </w:r>
    </w:p>
    <w:p w14:paraId="7FE41B21" w14:textId="77777777" w:rsidR="00E63F9A" w:rsidRPr="00F956C6" w:rsidRDefault="00E63F9A" w:rsidP="00F94E1E">
      <w:pPr>
        <w:pStyle w:val="NoSpacing"/>
        <w:numPr>
          <w:ilvl w:val="0"/>
          <w:numId w:val="25"/>
        </w:numPr>
        <w:spacing w:after="120" w:line="276" w:lineRule="auto"/>
        <w:jc w:val="both"/>
        <w:rPr>
          <w:rFonts w:ascii="Times New Roman" w:hAnsi="Times New Roman" w:cs="Times New Roman"/>
          <w:sz w:val="24"/>
          <w:szCs w:val="24"/>
        </w:rPr>
      </w:pPr>
      <w:r w:rsidRPr="00F956C6">
        <w:rPr>
          <w:rFonts w:ascii="Times New Roman" w:hAnsi="Times New Roman" w:cs="Times New Roman"/>
          <w:sz w:val="24"/>
          <w:szCs w:val="24"/>
        </w:rPr>
        <w:t>Mikro, mala i srednja poduzeća – 50%.</w:t>
      </w:r>
    </w:p>
    <w:p w14:paraId="6CF1CCF4" w14:textId="77777777" w:rsidR="00251AD4" w:rsidRDefault="00251AD4" w:rsidP="00E63F9A">
      <w:pPr>
        <w:spacing w:after="120"/>
        <w:jc w:val="both"/>
        <w:rPr>
          <w:rFonts w:ascii="Times New Roman" w:hAnsi="Times New Roman" w:cs="Times New Roman"/>
          <w:b/>
          <w:iCs/>
          <w:sz w:val="24"/>
          <w:szCs w:val="24"/>
        </w:rPr>
      </w:pPr>
    </w:p>
    <w:p w14:paraId="1350922C" w14:textId="77777777" w:rsidR="00343729" w:rsidRPr="00A13BB8" w:rsidRDefault="00343729" w:rsidP="00343729">
      <w:pPr>
        <w:pStyle w:val="NoSpacing"/>
        <w:spacing w:after="120" w:line="276" w:lineRule="auto"/>
        <w:jc w:val="both"/>
        <w:rPr>
          <w:rFonts w:ascii="Times New Roman" w:hAnsi="Times New Roman" w:cs="Times New Roman"/>
          <w:sz w:val="24"/>
          <w:szCs w:val="24"/>
        </w:rPr>
      </w:pPr>
      <w:r w:rsidRPr="00D074CE">
        <w:rPr>
          <w:rFonts w:ascii="Times New Roman" w:hAnsi="Times New Roman" w:cs="Times New Roman"/>
          <w:b/>
          <w:bCs/>
          <w:sz w:val="24"/>
          <w:szCs w:val="24"/>
        </w:rPr>
        <w:t xml:space="preserve">Bespovratna sredstva koja se dodjeljuju </w:t>
      </w:r>
      <w:r>
        <w:rPr>
          <w:rFonts w:ascii="Times New Roman" w:hAnsi="Times New Roman" w:cs="Times New Roman"/>
          <w:b/>
          <w:bCs/>
          <w:sz w:val="24"/>
          <w:szCs w:val="24"/>
        </w:rPr>
        <w:t>partnerima koji ne zadovoljavaju definiciju organizacije za istraživanje i širenje znanja</w:t>
      </w:r>
      <w:r w:rsidRPr="00A13BB8">
        <w:rPr>
          <w:rFonts w:ascii="Times New Roman" w:hAnsi="Times New Roman" w:cs="Times New Roman"/>
          <w:sz w:val="24"/>
          <w:szCs w:val="24"/>
        </w:rPr>
        <w:t xml:space="preserve"> na ovom Pozivu predstavljaju državnu potporu</w:t>
      </w:r>
      <w:r>
        <w:rPr>
          <w:rFonts w:ascii="Times New Roman" w:hAnsi="Times New Roman" w:cs="Times New Roman"/>
          <w:sz w:val="24"/>
          <w:szCs w:val="24"/>
        </w:rPr>
        <w:t xml:space="preserve">. </w:t>
      </w:r>
      <w:r w:rsidRPr="00A13BB8">
        <w:rPr>
          <w:rFonts w:ascii="Times New Roman" w:hAnsi="Times New Roman" w:cs="Times New Roman"/>
          <w:sz w:val="24"/>
          <w:szCs w:val="24"/>
        </w:rPr>
        <w:t>Potpore će se dodjeljivati prema Programu dodjele državnih potpora</w:t>
      </w:r>
      <w:r>
        <w:rPr>
          <w:rFonts w:ascii="Times New Roman" w:hAnsi="Times New Roman" w:cs="Times New Roman"/>
          <w:sz w:val="24"/>
          <w:szCs w:val="24"/>
        </w:rPr>
        <w:t xml:space="preserve"> </w:t>
      </w:r>
      <w:r w:rsidRPr="00A13BB8">
        <w:rPr>
          <w:rFonts w:ascii="Times New Roman" w:hAnsi="Times New Roman" w:cs="Times New Roman"/>
          <w:sz w:val="24"/>
          <w:szCs w:val="24"/>
        </w:rPr>
        <w:t xml:space="preserve">za projekte Dokazivanja inovativnog koncepta. </w:t>
      </w:r>
      <w:r>
        <w:rPr>
          <w:rFonts w:ascii="Times New Roman" w:hAnsi="Times New Roman" w:cs="Times New Roman"/>
          <w:sz w:val="24"/>
          <w:szCs w:val="24"/>
        </w:rPr>
        <w:t>P</w:t>
      </w:r>
      <w:r w:rsidRPr="00343729">
        <w:rPr>
          <w:rFonts w:ascii="Times New Roman" w:hAnsi="Times New Roman" w:cs="Times New Roman"/>
          <w:sz w:val="24"/>
          <w:szCs w:val="24"/>
        </w:rPr>
        <w:t>artneri koji ne zadovoljavaju definiciju organizacije za istraživanje i širenje znanja</w:t>
      </w:r>
      <w:r w:rsidRPr="00A13BB8">
        <w:rPr>
          <w:rFonts w:ascii="Times New Roman" w:hAnsi="Times New Roman" w:cs="Times New Roman"/>
          <w:sz w:val="24"/>
          <w:szCs w:val="24"/>
        </w:rPr>
        <w:t xml:space="preserve"> mogu dobiti bespovratna sredstva prema intenzitetima za određene vrste potpore kako slijedi:</w:t>
      </w:r>
    </w:p>
    <w:p w14:paraId="15045A42" w14:textId="77777777" w:rsidR="00343729" w:rsidRPr="00014F75" w:rsidRDefault="00343729" w:rsidP="00F94E1E">
      <w:pPr>
        <w:pStyle w:val="NoSpacing"/>
        <w:numPr>
          <w:ilvl w:val="0"/>
          <w:numId w:val="31"/>
        </w:numPr>
        <w:spacing w:after="120" w:line="276" w:lineRule="auto"/>
        <w:ind w:left="426" w:hanging="426"/>
        <w:jc w:val="both"/>
        <w:rPr>
          <w:rFonts w:ascii="Times New Roman" w:hAnsi="Times New Roman" w:cs="Times New Roman"/>
          <w:b/>
          <w:sz w:val="24"/>
          <w:szCs w:val="24"/>
        </w:rPr>
      </w:pPr>
      <w:r w:rsidRPr="00014F75">
        <w:rPr>
          <w:rFonts w:ascii="Times New Roman" w:hAnsi="Times New Roman" w:cs="Times New Roman"/>
          <w:b/>
          <w:sz w:val="24"/>
          <w:szCs w:val="24"/>
        </w:rPr>
        <w:t>Potpore za istraživanje i razvoj (članak 25. Uredbe Komisije (EU) br. 651/2014):</w:t>
      </w:r>
    </w:p>
    <w:p w14:paraId="63075943" w14:textId="77777777" w:rsidR="00343729" w:rsidRPr="00A13BB8" w:rsidRDefault="00343729" w:rsidP="00343729">
      <w:pPr>
        <w:pStyle w:val="NoSpacing"/>
        <w:numPr>
          <w:ilvl w:val="0"/>
          <w:numId w:val="5"/>
        </w:numPr>
        <w:spacing w:after="120" w:line="276" w:lineRule="auto"/>
        <w:ind w:left="709" w:hanging="357"/>
        <w:contextualSpacing/>
        <w:jc w:val="both"/>
        <w:rPr>
          <w:rFonts w:ascii="Times New Roman" w:hAnsi="Times New Roman" w:cs="Times New Roman"/>
          <w:sz w:val="24"/>
          <w:szCs w:val="24"/>
        </w:rPr>
      </w:pPr>
      <w:r w:rsidRPr="00A13BB8">
        <w:rPr>
          <w:rFonts w:ascii="Times New Roman" w:hAnsi="Times New Roman" w:cs="Times New Roman"/>
          <w:sz w:val="24"/>
          <w:szCs w:val="24"/>
        </w:rPr>
        <w:t>Mikro i mala poduzeća – 70%;</w:t>
      </w:r>
    </w:p>
    <w:p w14:paraId="2BF83D87" w14:textId="77777777" w:rsidR="00343729" w:rsidRPr="00A13BB8" w:rsidRDefault="00343729" w:rsidP="00343729">
      <w:pPr>
        <w:pStyle w:val="NoSpacing"/>
        <w:numPr>
          <w:ilvl w:val="0"/>
          <w:numId w:val="5"/>
        </w:numPr>
        <w:spacing w:after="120" w:line="276" w:lineRule="auto"/>
        <w:ind w:left="709" w:hanging="357"/>
        <w:jc w:val="both"/>
        <w:rPr>
          <w:rFonts w:ascii="Times New Roman" w:hAnsi="Times New Roman" w:cs="Times New Roman"/>
          <w:sz w:val="24"/>
          <w:szCs w:val="24"/>
        </w:rPr>
      </w:pPr>
      <w:r w:rsidRPr="00A13BB8">
        <w:rPr>
          <w:rFonts w:ascii="Times New Roman" w:hAnsi="Times New Roman" w:cs="Times New Roman"/>
          <w:sz w:val="24"/>
          <w:szCs w:val="24"/>
        </w:rPr>
        <w:t>Srednja poduzeća – 60%.</w:t>
      </w:r>
    </w:p>
    <w:p w14:paraId="6D5D23E1" w14:textId="77777777" w:rsidR="00343729" w:rsidRDefault="00343729" w:rsidP="00E63F9A">
      <w:pPr>
        <w:spacing w:after="120"/>
        <w:jc w:val="both"/>
        <w:rPr>
          <w:rFonts w:ascii="Times New Roman" w:hAnsi="Times New Roman" w:cs="Times New Roman"/>
          <w:b/>
          <w:iCs/>
          <w:sz w:val="24"/>
          <w:szCs w:val="24"/>
        </w:rPr>
      </w:pPr>
    </w:p>
    <w:p w14:paraId="293665A7" w14:textId="77777777" w:rsidR="00E63F9A" w:rsidRDefault="00B638D6" w:rsidP="00E63F9A">
      <w:pPr>
        <w:spacing w:after="120"/>
        <w:jc w:val="both"/>
        <w:rPr>
          <w:rFonts w:ascii="Times New Roman" w:hAnsi="Times New Roman" w:cs="Times New Roman"/>
          <w:b/>
          <w:i/>
          <w:sz w:val="24"/>
          <w:szCs w:val="24"/>
        </w:rPr>
      </w:pPr>
      <w:r>
        <w:rPr>
          <w:rFonts w:ascii="Times New Roman" w:hAnsi="Times New Roman" w:cs="Times New Roman"/>
          <w:b/>
          <w:i/>
          <w:sz w:val="24"/>
          <w:szCs w:val="24"/>
        </w:rPr>
        <w:t>Prijavitelji i partner</w:t>
      </w:r>
      <w:r w:rsidR="00186D10">
        <w:rPr>
          <w:rFonts w:ascii="Times New Roman" w:hAnsi="Times New Roman" w:cs="Times New Roman"/>
          <w:b/>
          <w:i/>
          <w:sz w:val="24"/>
          <w:szCs w:val="24"/>
        </w:rPr>
        <w:t>i</w:t>
      </w:r>
      <w:r>
        <w:rPr>
          <w:rFonts w:ascii="Times New Roman" w:hAnsi="Times New Roman" w:cs="Times New Roman"/>
          <w:b/>
          <w:i/>
          <w:sz w:val="24"/>
          <w:szCs w:val="24"/>
        </w:rPr>
        <w:t xml:space="preserve"> su dužni proučiti i primijeniti pravila propisana u Prilogu 8. Smjernice za državne potpore. </w:t>
      </w:r>
    </w:p>
    <w:p w14:paraId="72302A86" w14:textId="77777777" w:rsidR="00E63F9A" w:rsidRPr="00A13BB8" w:rsidRDefault="00E63F9A" w:rsidP="00E63F9A">
      <w:pPr>
        <w:spacing w:after="120"/>
        <w:jc w:val="both"/>
        <w:rPr>
          <w:rFonts w:ascii="Times New Roman" w:hAnsi="Times New Roman" w:cs="Times New Roman"/>
          <w:b/>
          <w:i/>
          <w:sz w:val="24"/>
          <w:szCs w:val="24"/>
        </w:rPr>
      </w:pPr>
      <w:r w:rsidRPr="00A13BB8">
        <w:rPr>
          <w:rFonts w:ascii="Times New Roman" w:hAnsi="Times New Roman" w:cs="Times New Roman"/>
          <w:b/>
          <w:i/>
          <w:sz w:val="24"/>
          <w:szCs w:val="24"/>
        </w:rPr>
        <w:t>Isključenje</w:t>
      </w:r>
    </w:p>
    <w:p w14:paraId="3CDC3F0E" w14:textId="77777777" w:rsidR="00E63F9A" w:rsidRPr="00A13BB8" w:rsidRDefault="00E63F9A" w:rsidP="00E63F9A">
      <w:pPr>
        <w:pStyle w:val="NoSpacing"/>
        <w:spacing w:after="120" w:line="276" w:lineRule="auto"/>
        <w:jc w:val="both"/>
        <w:rPr>
          <w:rFonts w:eastAsiaTheme="majorEastAsia"/>
          <w:lang w:eastAsia="en-GB"/>
        </w:rPr>
      </w:pPr>
      <w:r w:rsidRPr="00A13BB8">
        <w:rPr>
          <w:rFonts w:ascii="Times New Roman" w:hAnsi="Times New Roman" w:cs="Times New Roman"/>
          <w:sz w:val="24"/>
          <w:szCs w:val="24"/>
        </w:rPr>
        <w:t>Bespovratna sredstva neće se dodjeljivati prijaviteljima koji su za predmetni projekt, odnosno troškove koje projekt uključuje, već primili državnu potporu ili potporu male vrijednosti, ili bilo koju potporu ili darovnicu u bilo kojem obliku i iz bilo kojeg javnog izvora.</w:t>
      </w:r>
    </w:p>
    <w:p w14:paraId="686BD6F9" w14:textId="77777777" w:rsidR="00E63F9A" w:rsidRPr="00A13BB8" w:rsidRDefault="00E63F9A" w:rsidP="00E63F9A">
      <w:pPr>
        <w:pBdr>
          <w:top w:val="nil"/>
          <w:left w:val="nil"/>
          <w:bottom w:val="nil"/>
          <w:right w:val="nil"/>
          <w:between w:val="nil"/>
        </w:pBdr>
        <w:spacing w:after="120"/>
        <w:jc w:val="both"/>
        <w:rPr>
          <w:rFonts w:ascii="Times New Roman" w:eastAsia="Times New Roman" w:hAnsi="Times New Roman" w:cs="Times New Roman"/>
          <w:b/>
          <w:i/>
          <w:iCs/>
          <w:color w:val="000000"/>
          <w:sz w:val="24"/>
          <w:szCs w:val="24"/>
          <w:lang w:eastAsia="hr-HR"/>
        </w:rPr>
      </w:pPr>
      <w:r w:rsidRPr="00A13BB8">
        <w:rPr>
          <w:rFonts w:ascii="Times New Roman" w:eastAsia="Times New Roman" w:hAnsi="Times New Roman" w:cs="Times New Roman"/>
          <w:b/>
          <w:i/>
          <w:iCs/>
          <w:color w:val="000000"/>
          <w:sz w:val="24"/>
          <w:szCs w:val="24"/>
          <w:lang w:eastAsia="hr-HR"/>
        </w:rPr>
        <w:t xml:space="preserve">Dvostruko financiranje </w:t>
      </w:r>
    </w:p>
    <w:p w14:paraId="0C22F4F6" w14:textId="77777777" w:rsidR="00E63F9A" w:rsidRPr="002B1B40" w:rsidRDefault="00E63F9A" w:rsidP="00E63F9A">
      <w:pPr>
        <w:pStyle w:val="NoSpacing"/>
        <w:spacing w:after="120" w:line="276" w:lineRule="auto"/>
        <w:jc w:val="both"/>
        <w:rPr>
          <w:rFonts w:ascii="Times New Roman" w:hAnsi="Times New Roman" w:cs="Times New Roman"/>
          <w:sz w:val="24"/>
          <w:szCs w:val="24"/>
        </w:rPr>
      </w:pPr>
      <w:r w:rsidRPr="002B1B40">
        <w:rPr>
          <w:rFonts w:ascii="Times New Roman" w:hAnsi="Times New Roman" w:cs="Times New Roman"/>
          <w:sz w:val="24"/>
          <w:szCs w:val="24"/>
        </w:rPr>
        <w:t xml:space="preserve">Načelo zabrane dvostrukog financiranja podrazumijeva da se treba izbjegavati dvostruko financiranje istih troškova iz Mehanizma za oporavak i otpornost i drugih programa Unije te javnih izvora. </w:t>
      </w:r>
    </w:p>
    <w:p w14:paraId="341C476D" w14:textId="77777777" w:rsidR="004069D4" w:rsidRPr="00A13BB8" w:rsidRDefault="004069D4" w:rsidP="00B638D6">
      <w:pPr>
        <w:pStyle w:val="bullets"/>
        <w:numPr>
          <w:ilvl w:val="0"/>
          <w:numId w:val="0"/>
        </w:numPr>
        <w:spacing w:after="120" w:line="276" w:lineRule="auto"/>
        <w:contextualSpacing w:val="0"/>
        <w:jc w:val="both"/>
        <w:rPr>
          <w:rFonts w:ascii="Times New Roman" w:hAnsi="Times New Roman" w:cs="Times New Roman"/>
          <w:sz w:val="24"/>
          <w:szCs w:val="24"/>
          <w:lang w:val="hr-HR"/>
        </w:rPr>
      </w:pPr>
    </w:p>
    <w:p w14:paraId="3BECF411" w14:textId="77777777" w:rsidR="00343845" w:rsidRPr="00A13BB8" w:rsidRDefault="00343845" w:rsidP="001A283D">
      <w:pPr>
        <w:pStyle w:val="Heading2"/>
      </w:pPr>
      <w:bookmarkStart w:id="112" w:name="_Toc2260429"/>
      <w:bookmarkStart w:id="113" w:name="_Toc97916957"/>
      <w:bookmarkStart w:id="114" w:name="_Toc98178400"/>
      <w:bookmarkStart w:id="115" w:name="_Toc112157670"/>
      <w:r w:rsidRPr="00A13BB8">
        <w:t>Horizontalna načela</w:t>
      </w:r>
      <w:bookmarkEnd w:id="112"/>
      <w:bookmarkEnd w:id="113"/>
      <w:bookmarkEnd w:id="114"/>
      <w:bookmarkEnd w:id="115"/>
    </w:p>
    <w:p w14:paraId="0C5C175B" w14:textId="77777777" w:rsidR="00B638D6" w:rsidRPr="00B638D6" w:rsidRDefault="00B638D6" w:rsidP="00B638D6">
      <w:pPr>
        <w:spacing w:after="120"/>
        <w:jc w:val="both"/>
        <w:rPr>
          <w:rFonts w:ascii="Times New Roman" w:hAnsi="Times New Roman" w:cs="Times New Roman"/>
          <w:sz w:val="24"/>
          <w:szCs w:val="24"/>
        </w:rPr>
      </w:pPr>
      <w:r w:rsidRPr="00B638D6">
        <w:rPr>
          <w:rFonts w:ascii="Times New Roman" w:hAnsi="Times New Roman" w:cs="Times New Roman"/>
          <w:sz w:val="24"/>
          <w:szCs w:val="24"/>
        </w:rPr>
        <w:t xml:space="preserve">Prijavitelji su obavezni pridržavati se zakonskih odredbi (navedenih u Dodatku 1 Uputa), koje uključuju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Prijavnom obrascu. </w:t>
      </w:r>
    </w:p>
    <w:p w14:paraId="6D79E52F" w14:textId="77777777" w:rsidR="002D566B" w:rsidRDefault="002D566B" w:rsidP="00B638D6">
      <w:pPr>
        <w:spacing w:after="120"/>
        <w:rPr>
          <w:rFonts w:ascii="Times New Roman" w:hAnsi="Times New Roman" w:cs="Times New Roman"/>
          <w:b/>
          <w:sz w:val="24"/>
          <w:szCs w:val="24"/>
        </w:rPr>
      </w:pPr>
    </w:p>
    <w:p w14:paraId="5B44884C" w14:textId="77777777" w:rsidR="002D566B" w:rsidRDefault="002D566B" w:rsidP="00B638D6">
      <w:pPr>
        <w:spacing w:after="120"/>
        <w:rPr>
          <w:rFonts w:ascii="Times New Roman" w:hAnsi="Times New Roman" w:cs="Times New Roman"/>
          <w:b/>
          <w:sz w:val="24"/>
          <w:szCs w:val="24"/>
        </w:rPr>
      </w:pPr>
    </w:p>
    <w:p w14:paraId="033268A1" w14:textId="77777777" w:rsidR="002D566B" w:rsidRDefault="002D566B" w:rsidP="00B638D6">
      <w:pPr>
        <w:spacing w:after="120"/>
        <w:rPr>
          <w:rFonts w:ascii="Times New Roman" w:hAnsi="Times New Roman" w:cs="Times New Roman"/>
          <w:b/>
          <w:sz w:val="24"/>
          <w:szCs w:val="24"/>
        </w:rPr>
      </w:pPr>
    </w:p>
    <w:p w14:paraId="43F8B61B" w14:textId="6AA2D0D5" w:rsidR="00B638D6" w:rsidRPr="00B638D6" w:rsidRDefault="00B638D6" w:rsidP="00B638D6">
      <w:pPr>
        <w:spacing w:after="120"/>
        <w:rPr>
          <w:rFonts w:ascii="Times New Roman" w:hAnsi="Times New Roman" w:cs="Times New Roman"/>
          <w:b/>
          <w:sz w:val="24"/>
          <w:szCs w:val="24"/>
        </w:rPr>
      </w:pPr>
      <w:r w:rsidRPr="00B638D6">
        <w:rPr>
          <w:rFonts w:ascii="Times New Roman" w:hAnsi="Times New Roman" w:cs="Times New Roman"/>
          <w:b/>
          <w:sz w:val="24"/>
          <w:szCs w:val="24"/>
        </w:rPr>
        <w:lastRenderedPageBreak/>
        <w:t>Načelo „ne nanosi bitnu štetu“</w:t>
      </w:r>
    </w:p>
    <w:p w14:paraId="376EFE8E" w14:textId="77777777" w:rsidR="00B638D6" w:rsidRPr="00B638D6" w:rsidRDefault="00B638D6" w:rsidP="00B638D6">
      <w:pPr>
        <w:spacing w:after="120"/>
        <w:jc w:val="both"/>
        <w:rPr>
          <w:rFonts w:ascii="Times New Roman" w:hAnsi="Times New Roman" w:cs="Times New Roman"/>
          <w:sz w:val="24"/>
          <w:szCs w:val="24"/>
        </w:rPr>
      </w:pPr>
      <w:r w:rsidRPr="00B638D6">
        <w:rPr>
          <w:rFonts w:ascii="Times New Roman" w:hAnsi="Times New Roman" w:cs="Times New Roman"/>
          <w:sz w:val="24"/>
          <w:szCs w:val="24"/>
        </w:rPr>
        <w:t>Sva ulaganja sufinancirana sredstvima RRF-a, a sukladno tome i projekti podržani predmetnim Pozivom, moraju biti usklađena s načelom ''ne nanosi bitnu štetu'' (''do no significant harm'') i kriterijima opisanim u ovim Uputama.</w:t>
      </w:r>
    </w:p>
    <w:p w14:paraId="382851C6" w14:textId="77777777" w:rsidR="00B638D6" w:rsidRPr="00B638D6" w:rsidRDefault="00B638D6" w:rsidP="00B638D6">
      <w:pPr>
        <w:spacing w:after="120"/>
        <w:jc w:val="both"/>
        <w:rPr>
          <w:rFonts w:ascii="Times New Roman" w:hAnsi="Times New Roman" w:cs="Times New Roman"/>
          <w:sz w:val="24"/>
          <w:szCs w:val="24"/>
        </w:rPr>
      </w:pPr>
      <w:r w:rsidRPr="00B638D6">
        <w:rPr>
          <w:rFonts w:ascii="Times New Roman" w:hAnsi="Times New Roman" w:cs="Times New Roman"/>
          <w:sz w:val="24"/>
          <w:szCs w:val="24"/>
        </w:rPr>
        <w:t>Načelo „ne nanosi bitnu štetu“ podrazumijeva kako gospodarska djelatnost koja se financira proračunskim sredstvima ne nanosi bitnu štetu okolišnim ciljevima, odnosno da nema negativan utjecaj na njih. Pri procjeni gospodarske djelatnosti u odnosu na okolišne ciljeve u obzir se uzima učinak na okoliš same djelatnosti, kao i potencijalni učinak na okoliš tehnologije, proizvoda ili drugog rješenja koje proizlazi iz te djelatnosti tijekom njegova životnog ciklusa.</w:t>
      </w:r>
    </w:p>
    <w:p w14:paraId="7DD5D7A4" w14:textId="77777777" w:rsidR="00B638D6" w:rsidRPr="00B638D6" w:rsidRDefault="00B638D6" w:rsidP="00B638D6">
      <w:pPr>
        <w:spacing w:after="120"/>
        <w:jc w:val="both"/>
        <w:rPr>
          <w:rFonts w:ascii="Times New Roman" w:hAnsi="Times New Roman" w:cs="Times New Roman"/>
          <w:sz w:val="24"/>
          <w:szCs w:val="24"/>
        </w:rPr>
      </w:pPr>
      <w:r w:rsidRPr="00B638D6">
        <w:rPr>
          <w:rFonts w:ascii="Times New Roman" w:hAnsi="Times New Roman" w:cs="Times New Roman"/>
          <w:sz w:val="24"/>
          <w:szCs w:val="24"/>
        </w:rPr>
        <w:t xml:space="preserve">Bitna šteta okolišnim ciljevima definirana je u Uredbi (EU) 2020/852 Europskog parlamenta i Vijeća od 18. lipnja 2020. o uspostavi okvira za olakšavanje održivih ulaganja i izmjeni Uredbe (EU) 2019/2088 (u daljnjem tekstu: Uredba o taksonomiji). Taksonomija definira šest okolišnih ciljeva (u tablici niže). </w:t>
      </w:r>
    </w:p>
    <w:p w14:paraId="0FBEB00F" w14:textId="2FB85A94" w:rsidR="00B638D6" w:rsidRPr="00B638D6" w:rsidRDefault="00B638D6" w:rsidP="00B638D6">
      <w:pPr>
        <w:spacing w:after="120"/>
        <w:jc w:val="both"/>
        <w:rPr>
          <w:rFonts w:ascii="Times New Roman" w:hAnsi="Times New Roman" w:cs="Times New Roman"/>
          <w:sz w:val="24"/>
          <w:szCs w:val="24"/>
        </w:rPr>
      </w:pPr>
      <w:r w:rsidRPr="00B638D6">
        <w:rPr>
          <w:rFonts w:ascii="Times New Roman" w:hAnsi="Times New Roman" w:cs="Times New Roman"/>
          <w:sz w:val="24"/>
          <w:szCs w:val="24"/>
        </w:rPr>
        <w:t xml:space="preserve">Kako bi bio prihvatljiv za financiranje </w:t>
      </w:r>
      <w:r w:rsidRPr="00AD7B66">
        <w:rPr>
          <w:rFonts w:ascii="Times New Roman" w:hAnsi="Times New Roman" w:cs="Times New Roman"/>
          <w:sz w:val="24"/>
          <w:szCs w:val="24"/>
        </w:rPr>
        <w:t>iz ovoga Poziva, projekt mora zadovoljiti kriterije nenanošenja bitne štete za svaki od navedenih ciljeva. Prijavitelj u projektnom prijedlogu ne mora dokazivati pozitivan doprinos okolišnim ciljevima</w:t>
      </w:r>
      <w:r w:rsidR="00040EB5" w:rsidRPr="00AD7B66">
        <w:rPr>
          <w:rFonts w:ascii="Times New Roman" w:hAnsi="Times New Roman" w:cs="Times New Roman"/>
          <w:sz w:val="24"/>
          <w:szCs w:val="24"/>
        </w:rPr>
        <w:t>, ali projekt ne smije uključivati aktivnosti kojima se nanosi bitna šteta bilo kojem od okolišnih ciljeva, u smislu članka 17. Uredbe (EU) 2020/852, a koje su navedene pod točkom 2.</w:t>
      </w:r>
      <w:r w:rsidR="00EB1F2B" w:rsidRPr="00AD7B66">
        <w:rPr>
          <w:rFonts w:ascii="Times New Roman" w:hAnsi="Times New Roman" w:cs="Times New Roman"/>
          <w:sz w:val="24"/>
          <w:szCs w:val="24"/>
        </w:rPr>
        <w:t>8</w:t>
      </w:r>
      <w:r w:rsidR="00040EB5" w:rsidRPr="00AD7B66">
        <w:rPr>
          <w:rFonts w:ascii="Times New Roman" w:hAnsi="Times New Roman" w:cs="Times New Roman"/>
          <w:sz w:val="24"/>
          <w:szCs w:val="24"/>
        </w:rPr>
        <w:t>. ovih Uputa</w:t>
      </w:r>
      <w:r w:rsidR="000F68AA" w:rsidRPr="00AD7B66">
        <w:rPr>
          <w:rFonts w:ascii="Times New Roman" w:hAnsi="Times New Roman" w:cs="Times New Roman"/>
          <w:sz w:val="24"/>
          <w:szCs w:val="24"/>
        </w:rPr>
        <w:t xml:space="preserve"> te mora biti usklađen s nacionalnim i EU zakonodavstvom iz područja zaštite okoliša</w:t>
      </w:r>
      <w:r w:rsidRPr="00AD7B66">
        <w:rPr>
          <w:rFonts w:ascii="Times New Roman" w:hAnsi="Times New Roman" w:cs="Times New Roman"/>
          <w:sz w:val="24"/>
          <w:szCs w:val="24"/>
        </w:rPr>
        <w:t>.</w:t>
      </w:r>
    </w:p>
    <w:p w14:paraId="2174DE22" w14:textId="77777777" w:rsidR="00B638D6" w:rsidRPr="00A13BB8" w:rsidRDefault="00B638D6" w:rsidP="00DF5A1A">
      <w:pPr>
        <w:spacing w:after="120"/>
        <w:jc w:val="both"/>
        <w:rPr>
          <w:rFonts w:ascii="Times New Roman" w:hAnsi="Times New Roman" w:cs="Times New Roman"/>
          <w:sz w:val="24"/>
          <w:szCs w:val="24"/>
        </w:rPr>
      </w:pPr>
      <w:r w:rsidRPr="00B638D6">
        <w:rPr>
          <w:rFonts w:ascii="Times New Roman" w:hAnsi="Times New Roman" w:cs="Times New Roman"/>
          <w:sz w:val="24"/>
          <w:szCs w:val="24"/>
        </w:rPr>
        <w:t>Nastavno na navedeno, projekti moraju biti usklađeni s dolje navedenim odredbama okolišnih ciljeva:</w:t>
      </w:r>
    </w:p>
    <w:tbl>
      <w:tblPr>
        <w:tblStyle w:val="TableGrid"/>
        <w:tblW w:w="0" w:type="auto"/>
        <w:tblLook w:val="04A0" w:firstRow="1" w:lastRow="0" w:firstColumn="1" w:lastColumn="0" w:noHBand="0" w:noVBand="1"/>
      </w:tblPr>
      <w:tblGrid>
        <w:gridCol w:w="846"/>
        <w:gridCol w:w="2551"/>
        <w:gridCol w:w="5665"/>
      </w:tblGrid>
      <w:tr w:rsidR="00B638D6" w14:paraId="5BF91592" w14:textId="77777777" w:rsidTr="002F145F">
        <w:tc>
          <w:tcPr>
            <w:tcW w:w="846" w:type="dxa"/>
          </w:tcPr>
          <w:p w14:paraId="1B7A780D" w14:textId="77777777" w:rsidR="00B638D6" w:rsidRPr="00B638D6" w:rsidRDefault="00B638D6" w:rsidP="002F145F">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 xml:space="preserve">Redni </w:t>
            </w:r>
            <w:r>
              <w:rPr>
                <w:rFonts w:ascii="Times New Roman" w:hAnsi="Times New Roman" w:cs="Times New Roman"/>
                <w:b/>
                <w:sz w:val="24"/>
                <w:szCs w:val="24"/>
              </w:rPr>
              <w:t>broj</w:t>
            </w:r>
            <w:r w:rsidRPr="00B638D6">
              <w:rPr>
                <w:rFonts w:ascii="Times New Roman" w:hAnsi="Times New Roman" w:cs="Times New Roman"/>
                <w:b/>
                <w:sz w:val="24"/>
                <w:szCs w:val="24"/>
              </w:rPr>
              <w:t xml:space="preserve"> </w:t>
            </w:r>
          </w:p>
        </w:tc>
        <w:tc>
          <w:tcPr>
            <w:tcW w:w="2551" w:type="dxa"/>
          </w:tcPr>
          <w:p w14:paraId="445C38F4" w14:textId="77777777" w:rsidR="00B638D6" w:rsidRPr="00B638D6" w:rsidRDefault="00B638D6" w:rsidP="002F145F">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Naziv okolišnog cilja</w:t>
            </w:r>
          </w:p>
        </w:tc>
        <w:tc>
          <w:tcPr>
            <w:tcW w:w="5665" w:type="dxa"/>
          </w:tcPr>
          <w:p w14:paraId="2101C541" w14:textId="77777777" w:rsidR="00B638D6" w:rsidRPr="00B638D6" w:rsidRDefault="00B638D6" w:rsidP="002F145F">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 xml:space="preserve">Opis </w:t>
            </w:r>
          </w:p>
        </w:tc>
      </w:tr>
      <w:tr w:rsidR="00B638D6" w14:paraId="1833E04A" w14:textId="77777777" w:rsidTr="002F145F">
        <w:tc>
          <w:tcPr>
            <w:tcW w:w="846" w:type="dxa"/>
          </w:tcPr>
          <w:p w14:paraId="7DBD5C66" w14:textId="77777777" w:rsidR="00B638D6" w:rsidRDefault="00B638D6" w:rsidP="002F145F">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14:paraId="648EB781" w14:textId="77777777" w:rsidR="00B638D6" w:rsidRDefault="00B638D6" w:rsidP="002F145F">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Ublažavanje klimatskih promjena</w:t>
            </w:r>
          </w:p>
        </w:tc>
        <w:tc>
          <w:tcPr>
            <w:tcW w:w="5665" w:type="dxa"/>
          </w:tcPr>
          <w:p w14:paraId="5222B2D8" w14:textId="77777777" w:rsidR="00B638D6" w:rsidRDefault="00B638D6" w:rsidP="002F145F">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Projekt ne dovodi do značajnih emisija stakleničkih plinova</w:t>
            </w:r>
            <w:r>
              <w:rPr>
                <w:rFonts w:ascii="Times New Roman" w:hAnsi="Times New Roman" w:cs="Times New Roman"/>
                <w:sz w:val="24"/>
                <w:szCs w:val="24"/>
              </w:rPr>
              <w:t xml:space="preserve"> </w:t>
            </w:r>
            <w:r w:rsidRPr="008973C5">
              <w:rPr>
                <w:rFonts w:ascii="Times New Roman" w:hAnsi="Times New Roman" w:cs="Times New Roman"/>
                <w:sz w:val="24"/>
                <w:szCs w:val="24"/>
              </w:rPr>
              <w:t>te se ne provodi u svrhu eksploatacije, prijevoza ili korištenja fosilnih goriva. Očekivane vrijednosti emisija stakleničkih plinova u cijelom životnom ciklusu tehnologije, proizvoda ili drugog rješenja koje se istražuje ne narušavaju ciljeve smanjenja emisija stakleničkih plinova niti otežavaju primjenu rješenja za ublažavanje klimatskih promjena.</w:t>
            </w:r>
          </w:p>
        </w:tc>
      </w:tr>
      <w:tr w:rsidR="00B638D6" w14:paraId="6927233B" w14:textId="77777777" w:rsidTr="002F145F">
        <w:tc>
          <w:tcPr>
            <w:tcW w:w="846" w:type="dxa"/>
          </w:tcPr>
          <w:p w14:paraId="193025DE" w14:textId="77777777" w:rsidR="00B638D6" w:rsidRDefault="00B638D6" w:rsidP="002F145F">
            <w:pPr>
              <w:pStyle w:val="NoSpacing"/>
              <w:spacing w:after="120" w:line="276" w:lineRule="auto"/>
              <w:jc w:val="both"/>
            </w:pPr>
            <w:r w:rsidRPr="00B638D6">
              <w:rPr>
                <w:rFonts w:ascii="Times New Roman" w:hAnsi="Times New Roman" w:cs="Times New Roman"/>
                <w:sz w:val="24"/>
                <w:szCs w:val="24"/>
              </w:rPr>
              <w:t>2.</w:t>
            </w:r>
          </w:p>
        </w:tc>
        <w:tc>
          <w:tcPr>
            <w:tcW w:w="2551" w:type="dxa"/>
          </w:tcPr>
          <w:p w14:paraId="672964DA" w14:textId="77777777" w:rsidR="00B638D6" w:rsidRPr="00B638D6" w:rsidRDefault="00B638D6" w:rsidP="002F145F">
            <w:pPr>
              <w:pStyle w:val="NoSpacing"/>
              <w:spacing w:after="120" w:line="276" w:lineRule="auto"/>
              <w:jc w:val="both"/>
              <w:rPr>
                <w:rFonts w:ascii="Times New Roman" w:hAnsi="Times New Roman" w:cs="Times New Roman"/>
                <w:i/>
                <w:sz w:val="24"/>
                <w:szCs w:val="24"/>
              </w:rPr>
            </w:pPr>
            <w:r w:rsidRPr="00B638D6">
              <w:rPr>
                <w:rFonts w:ascii="Times New Roman" w:hAnsi="Times New Roman" w:cs="Times New Roman"/>
                <w:i/>
                <w:sz w:val="24"/>
                <w:szCs w:val="24"/>
              </w:rPr>
              <w:t>Prilagodba klimatskim promjenama</w:t>
            </w:r>
          </w:p>
        </w:tc>
        <w:tc>
          <w:tcPr>
            <w:tcW w:w="5665" w:type="dxa"/>
          </w:tcPr>
          <w:p w14:paraId="3A0EE9AB" w14:textId="77777777" w:rsidR="00B638D6" w:rsidRDefault="00B638D6" w:rsidP="002F145F">
            <w:pPr>
              <w:pStyle w:val="NoSpacing"/>
              <w:spacing w:after="120" w:line="276" w:lineRule="auto"/>
              <w:jc w:val="both"/>
              <w:rPr>
                <w:rFonts w:ascii="Times New Roman" w:hAnsi="Times New Roman" w:cs="Times New Roman"/>
                <w:sz w:val="24"/>
                <w:szCs w:val="24"/>
              </w:rPr>
            </w:pPr>
            <w:r w:rsidRPr="00B638D6">
              <w:rPr>
                <w:rFonts w:ascii="Times New Roman" w:hAnsi="Times New Roman" w:cs="Times New Roman"/>
                <w:sz w:val="24"/>
                <w:szCs w:val="24"/>
              </w:rPr>
              <w:t xml:space="preserve">Projekt ne dovodi do povećanog štetnog učinka sadašnje klime i očekivane buduće klime na samu djelatnost ili na ljude, prirodu ili imovinu. Bitna šteta za cilj može se prouzročiti ukoliko projekt, uključujući tehnologiju, proizvod ili drugo rješenje koje se istražuje, (i) nisu prilagođeni štetnim učincima klimatskih promjena, kada su djelatnost ili proizvod izloženi riziku od takvih učinaka, ili (ii.) su loše prilagođeni na način da se </w:t>
            </w:r>
            <w:r w:rsidRPr="00B638D6">
              <w:rPr>
                <w:rFonts w:ascii="Times New Roman" w:hAnsi="Times New Roman" w:cs="Times New Roman"/>
                <w:sz w:val="24"/>
                <w:szCs w:val="24"/>
              </w:rPr>
              <w:lastRenderedPageBreak/>
              <w:t>rješenjem za prilagodbu štiti jedno područje (ljudi, priroda ili imovina), a istodobno povećava rizik na drugom području.</w:t>
            </w:r>
          </w:p>
        </w:tc>
      </w:tr>
      <w:tr w:rsidR="00B638D6" w14:paraId="1A498392" w14:textId="77777777" w:rsidTr="002F145F">
        <w:tc>
          <w:tcPr>
            <w:tcW w:w="846" w:type="dxa"/>
          </w:tcPr>
          <w:p w14:paraId="1D7F6DAB" w14:textId="77777777" w:rsidR="00B638D6" w:rsidRDefault="00B638D6" w:rsidP="002F145F">
            <w:pPr>
              <w:pStyle w:val="NoSpacing"/>
              <w:spacing w:after="120" w:line="276" w:lineRule="auto"/>
              <w:jc w:val="both"/>
            </w:pPr>
            <w:r w:rsidRPr="00B638D6">
              <w:rPr>
                <w:rFonts w:ascii="Times New Roman" w:hAnsi="Times New Roman" w:cs="Times New Roman"/>
                <w:sz w:val="24"/>
                <w:szCs w:val="24"/>
              </w:rPr>
              <w:lastRenderedPageBreak/>
              <w:t>3.</w:t>
            </w:r>
          </w:p>
        </w:tc>
        <w:tc>
          <w:tcPr>
            <w:tcW w:w="2551" w:type="dxa"/>
          </w:tcPr>
          <w:p w14:paraId="3C9F0DCA" w14:textId="77777777" w:rsidR="00B638D6" w:rsidRDefault="00B638D6" w:rsidP="002F145F">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Korištenje i zaštita vodnih i morskih resursa</w:t>
            </w:r>
          </w:p>
        </w:tc>
        <w:tc>
          <w:tcPr>
            <w:tcW w:w="5665" w:type="dxa"/>
          </w:tcPr>
          <w:p w14:paraId="3CE0E1F7" w14:textId="77777777" w:rsidR="00B638D6" w:rsidRDefault="00B638D6" w:rsidP="002F145F">
            <w:pPr>
              <w:pStyle w:val="NoSpacing"/>
              <w:spacing w:after="120" w:line="276" w:lineRule="auto"/>
              <w:jc w:val="both"/>
              <w:rPr>
                <w:rFonts w:ascii="Times New Roman" w:hAnsi="Times New Roman" w:cs="Times New Roman"/>
                <w:sz w:val="24"/>
                <w:szCs w:val="24"/>
              </w:rPr>
            </w:pPr>
            <w:r w:rsidRPr="008973C5">
              <w:rPr>
                <w:rFonts w:ascii="Times New Roman" w:hAnsi="Times New Roman" w:cs="Times New Roman"/>
                <w:sz w:val="24"/>
                <w:szCs w:val="24"/>
              </w:rPr>
              <w:t>Projekt ne šteti dobrom stanju ili dobrom ekološkom potencijalu vodnih tijela, uključujući površinske i podzemne vode ili dobrom stanju okoliša morskih voda. Tehnologija, proizvod ili drugo rješenje koje se istražuje ne uključuje značajne rizike za okolišni cilj.</w:t>
            </w:r>
          </w:p>
        </w:tc>
      </w:tr>
      <w:tr w:rsidR="00B638D6" w14:paraId="0BF9F79D" w14:textId="77777777" w:rsidTr="002F145F">
        <w:tc>
          <w:tcPr>
            <w:tcW w:w="846" w:type="dxa"/>
          </w:tcPr>
          <w:p w14:paraId="11492C6B" w14:textId="77777777" w:rsidR="00B638D6" w:rsidRDefault="00B638D6" w:rsidP="002F145F">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14:paraId="3F39B713" w14:textId="77777777" w:rsidR="00B638D6" w:rsidRDefault="00B638D6" w:rsidP="002F145F">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Kružno gospodarstvo, uključujući sprečavanje nastanka i recikliranje otpada</w:t>
            </w:r>
          </w:p>
        </w:tc>
        <w:tc>
          <w:tcPr>
            <w:tcW w:w="5665" w:type="dxa"/>
          </w:tcPr>
          <w:p w14:paraId="24312234" w14:textId="77777777" w:rsidR="00B638D6" w:rsidRDefault="00B638D6" w:rsidP="002F145F">
            <w:pPr>
              <w:pStyle w:val="NoSpacing"/>
              <w:spacing w:after="120" w:line="276" w:lineRule="auto"/>
              <w:jc w:val="both"/>
              <w:rPr>
                <w:rFonts w:ascii="Times New Roman" w:hAnsi="Times New Roman" w:cs="Times New Roman"/>
                <w:sz w:val="24"/>
                <w:szCs w:val="24"/>
              </w:rPr>
            </w:pPr>
            <w:r w:rsidRPr="008973C5">
              <w:rPr>
                <w:rFonts w:ascii="Times New Roman" w:hAnsi="Times New Roman" w:cs="Times New Roman"/>
                <w:sz w:val="24"/>
                <w:szCs w:val="24"/>
              </w:rPr>
              <w:t>Projekt ne dovodi do značajne neučinkovitosti u uporabi materijala ili u izravnoj ili neizravnoj uporabi prirodnih resursa, do značajnog povećanja stvaranja, spaljivanja ili odlaganja otpada ili dugoročnog odlaganja otpada koje može uzrokovati bitnu i dugoročnu štetu za okoliš. Tehnologija, proizvod ili drugo rješenje koje se istražuje ne uključuje značajne rizike za ciljeve kružnog gospodarstva.</w:t>
            </w:r>
          </w:p>
        </w:tc>
      </w:tr>
      <w:tr w:rsidR="00B638D6" w14:paraId="441A9650" w14:textId="77777777" w:rsidTr="002F145F">
        <w:tc>
          <w:tcPr>
            <w:tcW w:w="846" w:type="dxa"/>
          </w:tcPr>
          <w:p w14:paraId="0F9D09E5" w14:textId="77777777" w:rsidR="00B638D6" w:rsidRDefault="00B638D6" w:rsidP="002F145F">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51" w:type="dxa"/>
          </w:tcPr>
          <w:p w14:paraId="16915117" w14:textId="77777777" w:rsidR="00B638D6" w:rsidRPr="00A13BB8" w:rsidRDefault="00B638D6" w:rsidP="002F145F">
            <w:pPr>
              <w:pStyle w:val="NoSpacing"/>
              <w:spacing w:after="120" w:line="276" w:lineRule="auto"/>
              <w:rPr>
                <w:rFonts w:ascii="Times New Roman" w:hAnsi="Times New Roman" w:cs="Times New Roman"/>
                <w:i/>
                <w:iCs/>
                <w:sz w:val="24"/>
                <w:szCs w:val="24"/>
              </w:rPr>
            </w:pPr>
            <w:r w:rsidRPr="00A13BB8">
              <w:rPr>
                <w:rFonts w:ascii="Times New Roman" w:hAnsi="Times New Roman" w:cs="Times New Roman"/>
                <w:i/>
                <w:iCs/>
                <w:sz w:val="24"/>
                <w:szCs w:val="24"/>
              </w:rPr>
              <w:t>Prevencija i kontrola onečišćenja zraka, vode i tla</w:t>
            </w:r>
          </w:p>
        </w:tc>
        <w:tc>
          <w:tcPr>
            <w:tcW w:w="5665" w:type="dxa"/>
          </w:tcPr>
          <w:p w14:paraId="5FE089FD" w14:textId="77777777" w:rsidR="00B638D6" w:rsidRPr="008973C5" w:rsidRDefault="00B638D6" w:rsidP="002F145F">
            <w:pPr>
              <w:pStyle w:val="NoSpacing"/>
              <w:spacing w:after="120" w:line="276" w:lineRule="auto"/>
              <w:jc w:val="both"/>
              <w:rPr>
                <w:rFonts w:ascii="Times New Roman" w:hAnsi="Times New Roman" w:cs="Times New Roman"/>
                <w:sz w:val="24"/>
                <w:szCs w:val="24"/>
              </w:rPr>
            </w:pPr>
            <w:r w:rsidRPr="00B638D6">
              <w:rPr>
                <w:rFonts w:ascii="Times New Roman" w:hAnsi="Times New Roman" w:cs="Times New Roman"/>
                <w:sz w:val="24"/>
                <w:szCs w:val="24"/>
              </w:rPr>
              <w:t>Projekt ne dovodi do značajnog povećanja emisija onečišćujućih tvari u zrak, vodu ili tlo. Tehnologija, proizvod ili drugo rješenje koje se istražuje ne uključuje značajne rizike za okolišni cilj.</w:t>
            </w:r>
          </w:p>
        </w:tc>
      </w:tr>
      <w:tr w:rsidR="00B638D6" w14:paraId="0EBB793D" w14:textId="77777777" w:rsidTr="002F145F">
        <w:tc>
          <w:tcPr>
            <w:tcW w:w="846" w:type="dxa"/>
          </w:tcPr>
          <w:p w14:paraId="4B054803" w14:textId="77777777" w:rsidR="00B638D6" w:rsidRDefault="00B638D6" w:rsidP="002F145F">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51" w:type="dxa"/>
          </w:tcPr>
          <w:p w14:paraId="24A889D6" w14:textId="77777777" w:rsidR="00B638D6" w:rsidRPr="00A13BB8" w:rsidRDefault="00B638D6" w:rsidP="002F145F">
            <w:pPr>
              <w:pStyle w:val="NoSpacing"/>
              <w:spacing w:after="120" w:line="276" w:lineRule="auto"/>
              <w:rPr>
                <w:rFonts w:ascii="Times New Roman" w:hAnsi="Times New Roman" w:cs="Times New Roman"/>
                <w:i/>
                <w:iCs/>
                <w:sz w:val="24"/>
                <w:szCs w:val="24"/>
              </w:rPr>
            </w:pPr>
            <w:r w:rsidRPr="00A13BB8">
              <w:rPr>
                <w:rFonts w:ascii="Times New Roman" w:hAnsi="Times New Roman" w:cs="Times New Roman"/>
                <w:i/>
                <w:iCs/>
                <w:sz w:val="24"/>
                <w:szCs w:val="24"/>
              </w:rPr>
              <w:t>Zaštita i obnova biološke raznolikosti i ekosustava</w:t>
            </w:r>
          </w:p>
        </w:tc>
        <w:tc>
          <w:tcPr>
            <w:tcW w:w="5665" w:type="dxa"/>
          </w:tcPr>
          <w:p w14:paraId="70BC9C0C" w14:textId="77777777" w:rsidR="00B638D6" w:rsidRPr="008973C5" w:rsidRDefault="00B638D6" w:rsidP="002F145F">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Projekt nije štetan za dobro stanje i otpornost ekosustava ili za stanje očuvanosti staništa i vrsta, među ostalim onih od interesa za Uniju. </w:t>
            </w:r>
            <w:r w:rsidRPr="008973C5">
              <w:rPr>
                <w:rFonts w:ascii="Times New Roman" w:hAnsi="Times New Roman" w:cs="Times New Roman"/>
                <w:sz w:val="24"/>
                <w:szCs w:val="24"/>
              </w:rPr>
              <w:t>Tehnologija, proizvod ili drugo rješenje koje se istražuje ne uključuje značajne rizike za okolišni cilj.</w:t>
            </w:r>
          </w:p>
        </w:tc>
      </w:tr>
    </w:tbl>
    <w:p w14:paraId="4926DCD2" w14:textId="77777777" w:rsidR="00B638D6" w:rsidRDefault="00B638D6" w:rsidP="0004451A">
      <w:pPr>
        <w:spacing w:after="120"/>
        <w:rPr>
          <w:rFonts w:ascii="Times New Roman" w:hAnsi="Times New Roman" w:cs="Times New Roman"/>
          <w:sz w:val="24"/>
          <w:szCs w:val="24"/>
        </w:rPr>
      </w:pPr>
    </w:p>
    <w:p w14:paraId="72F23EF3" w14:textId="0D2ED5FA" w:rsidR="00B638D6" w:rsidRDefault="00DF5A1A" w:rsidP="000459DD">
      <w:pPr>
        <w:spacing w:after="120"/>
        <w:jc w:val="both"/>
        <w:rPr>
          <w:rFonts w:ascii="Times New Roman" w:hAnsi="Times New Roman" w:cs="Times New Roman"/>
          <w:sz w:val="24"/>
          <w:szCs w:val="24"/>
        </w:rPr>
      </w:pPr>
      <w:r w:rsidRPr="00DF5A1A">
        <w:rPr>
          <w:rFonts w:ascii="Times New Roman" w:hAnsi="Times New Roman" w:cs="Times New Roman"/>
          <w:sz w:val="24"/>
          <w:szCs w:val="24"/>
        </w:rPr>
        <w:t xml:space="preserve">Prijavitelj dokazuje da je njegov projektni prijedlog usklađen s uvjetima koji su navedeni za svaki okolišni cilj odnosno s načelom „ne nanosi bitnu štetu“ dostavom ispunjenog Obrasca </w:t>
      </w:r>
      <w:r w:rsidR="00CA02E6">
        <w:rPr>
          <w:rFonts w:ascii="Times New Roman" w:hAnsi="Times New Roman" w:cs="Times New Roman"/>
          <w:sz w:val="24"/>
          <w:szCs w:val="24"/>
        </w:rPr>
        <w:t>7</w:t>
      </w:r>
      <w:r w:rsidRPr="00DF5A1A">
        <w:rPr>
          <w:rFonts w:ascii="Times New Roman" w:hAnsi="Times New Roman" w:cs="Times New Roman"/>
          <w:sz w:val="24"/>
          <w:szCs w:val="24"/>
        </w:rPr>
        <w:t>.</w:t>
      </w:r>
    </w:p>
    <w:p w14:paraId="2A8B3EA8" w14:textId="77777777" w:rsidR="005846DE" w:rsidRDefault="005846DE" w:rsidP="0004451A">
      <w:pPr>
        <w:spacing w:after="120"/>
        <w:rPr>
          <w:rFonts w:ascii="Times New Roman" w:hAnsi="Times New Roman" w:cs="Times New Roman"/>
          <w:sz w:val="24"/>
          <w:szCs w:val="24"/>
        </w:rPr>
      </w:pPr>
    </w:p>
    <w:p w14:paraId="2EE88A36" w14:textId="77777777" w:rsidR="0084193B" w:rsidRDefault="0084193B" w:rsidP="0004451A">
      <w:pPr>
        <w:spacing w:after="120"/>
        <w:rPr>
          <w:rFonts w:ascii="Times New Roman" w:hAnsi="Times New Roman" w:cs="Times New Roman"/>
          <w:sz w:val="24"/>
          <w:szCs w:val="24"/>
        </w:rPr>
      </w:pPr>
    </w:p>
    <w:p w14:paraId="438FEF51" w14:textId="77777777" w:rsidR="0049634A" w:rsidRDefault="0049634A" w:rsidP="0004451A">
      <w:pPr>
        <w:spacing w:after="120"/>
        <w:rPr>
          <w:rFonts w:ascii="Times New Roman" w:hAnsi="Times New Roman" w:cs="Times New Roman"/>
          <w:sz w:val="24"/>
          <w:szCs w:val="24"/>
        </w:rPr>
      </w:pPr>
    </w:p>
    <w:p w14:paraId="4FBFEB7C" w14:textId="77777777" w:rsidR="0049634A" w:rsidRDefault="0049634A" w:rsidP="0004451A">
      <w:pPr>
        <w:spacing w:after="120"/>
        <w:rPr>
          <w:rFonts w:ascii="Times New Roman" w:hAnsi="Times New Roman" w:cs="Times New Roman"/>
          <w:sz w:val="24"/>
          <w:szCs w:val="24"/>
        </w:rPr>
      </w:pPr>
    </w:p>
    <w:p w14:paraId="44D9DB17" w14:textId="77777777" w:rsidR="0049634A" w:rsidRDefault="0049634A" w:rsidP="0004451A">
      <w:pPr>
        <w:spacing w:after="120"/>
        <w:rPr>
          <w:rFonts w:ascii="Times New Roman" w:hAnsi="Times New Roman" w:cs="Times New Roman"/>
          <w:sz w:val="24"/>
          <w:szCs w:val="24"/>
        </w:rPr>
      </w:pPr>
    </w:p>
    <w:p w14:paraId="670FAB0D" w14:textId="77777777" w:rsidR="0049634A" w:rsidRDefault="0049634A" w:rsidP="0004451A">
      <w:pPr>
        <w:spacing w:after="120"/>
        <w:rPr>
          <w:rFonts w:ascii="Times New Roman" w:hAnsi="Times New Roman" w:cs="Times New Roman"/>
          <w:sz w:val="24"/>
          <w:szCs w:val="24"/>
        </w:rPr>
      </w:pPr>
    </w:p>
    <w:p w14:paraId="5F21FEAB" w14:textId="77777777" w:rsidR="0049634A" w:rsidRDefault="0049634A" w:rsidP="0004451A">
      <w:pPr>
        <w:spacing w:after="120"/>
        <w:rPr>
          <w:rFonts w:ascii="Times New Roman" w:hAnsi="Times New Roman" w:cs="Times New Roman"/>
          <w:sz w:val="24"/>
          <w:szCs w:val="24"/>
        </w:rPr>
      </w:pPr>
    </w:p>
    <w:p w14:paraId="4503166E" w14:textId="4187110B" w:rsidR="0049634A" w:rsidRDefault="0049634A" w:rsidP="0004451A">
      <w:pPr>
        <w:spacing w:after="120"/>
        <w:rPr>
          <w:rFonts w:ascii="Times New Roman" w:hAnsi="Times New Roman" w:cs="Times New Roman"/>
          <w:sz w:val="24"/>
          <w:szCs w:val="24"/>
        </w:rPr>
      </w:pPr>
    </w:p>
    <w:p w14:paraId="3AEF8C59" w14:textId="77777777" w:rsidR="00A834A6" w:rsidRPr="00014F75" w:rsidRDefault="00DF4353" w:rsidP="005846DE">
      <w:pPr>
        <w:pStyle w:val="Heading1"/>
      </w:pPr>
      <w:bookmarkStart w:id="116" w:name="_Toc104373430"/>
      <w:bookmarkStart w:id="117" w:name="_Toc98071371"/>
      <w:bookmarkStart w:id="118" w:name="_Toc98071431"/>
      <w:bookmarkStart w:id="119" w:name="_Toc98071372"/>
      <w:bookmarkStart w:id="120" w:name="_Toc98071432"/>
      <w:bookmarkStart w:id="121" w:name="_Toc97916961"/>
      <w:bookmarkStart w:id="122" w:name="_Toc98178401"/>
      <w:bookmarkStart w:id="123" w:name="_Toc112157671"/>
      <w:bookmarkEnd w:id="116"/>
      <w:bookmarkEnd w:id="117"/>
      <w:bookmarkEnd w:id="118"/>
      <w:bookmarkEnd w:id="119"/>
      <w:bookmarkEnd w:id="120"/>
      <w:r w:rsidRPr="00A13BB8">
        <w:lastRenderedPageBreak/>
        <w:t>Kako se prijaviti</w:t>
      </w:r>
      <w:bookmarkStart w:id="124" w:name="_Toc2260434"/>
      <w:bookmarkEnd w:id="121"/>
      <w:bookmarkEnd w:id="122"/>
      <w:bookmarkEnd w:id="123"/>
    </w:p>
    <w:p w14:paraId="12E7F998" w14:textId="77777777" w:rsidR="00715199" w:rsidRPr="00014F75" w:rsidRDefault="00E53F0E" w:rsidP="001A283D">
      <w:pPr>
        <w:pStyle w:val="Heading2"/>
      </w:pPr>
      <w:bookmarkStart w:id="125" w:name="_Toc97916962"/>
      <w:bookmarkStart w:id="126" w:name="_Toc98178402"/>
      <w:bookmarkStart w:id="127" w:name="_Toc112157672"/>
      <w:bookmarkEnd w:id="124"/>
      <w:r w:rsidRPr="00A13BB8">
        <w:t>Projektni prijedlog</w:t>
      </w:r>
      <w:bookmarkEnd w:id="125"/>
      <w:bookmarkEnd w:id="126"/>
      <w:bookmarkEnd w:id="127"/>
    </w:p>
    <w:p w14:paraId="685EE5BA" w14:textId="03DC8EBA" w:rsidR="009A608E" w:rsidRPr="00A13BB8" w:rsidRDefault="2CA976CE" w:rsidP="00B45798">
      <w:pPr>
        <w:pStyle w:val="NoSpacing"/>
        <w:spacing w:after="120" w:line="276" w:lineRule="auto"/>
        <w:jc w:val="both"/>
        <w:rPr>
          <w:rFonts w:ascii="Times New Roman" w:hAnsi="Times New Roman" w:cs="Times New Roman"/>
          <w:i/>
          <w:iCs/>
          <w:sz w:val="24"/>
          <w:szCs w:val="24"/>
        </w:rPr>
      </w:pPr>
      <w:bookmarkStart w:id="128" w:name="_Hlk43408964"/>
      <w:r w:rsidRPr="00A13BB8">
        <w:rPr>
          <w:rFonts w:ascii="Times New Roman" w:eastAsia="Calibri" w:hAnsi="Times New Roman" w:cs="Times New Roman"/>
          <w:color w:val="000000" w:themeColor="text1"/>
          <w:sz w:val="24"/>
          <w:szCs w:val="24"/>
        </w:rPr>
        <w:t xml:space="preserve">Projektni prijedlog predaje se na temelju ovih Uputa, koristeći obrasce koji su sastavni dio ovog Poziva. Projektni prijedlog, odnosno sva dokumentacija tražena ovim Uputama izrađuje se na hrvatskom jeziku i latiničnom pismu. </w:t>
      </w:r>
      <w:bookmarkEnd w:id="128"/>
      <w:r w:rsidRPr="00A13BB8">
        <w:rPr>
          <w:rFonts w:ascii="Times New Roman" w:eastAsia="Calibri" w:hAnsi="Times New Roman" w:cs="Times New Roman"/>
          <w:color w:val="000000" w:themeColor="text1"/>
          <w:sz w:val="24"/>
          <w:szCs w:val="24"/>
        </w:rPr>
        <w:t>Dokumentacija izdana od strane nadležnih tijela drugih država mora biti prevedena na hrvatski jezik te ovjerena od strane sudskog tumača.</w:t>
      </w:r>
    </w:p>
    <w:p w14:paraId="1BA0028A" w14:textId="56D293DC" w:rsidR="00B45798" w:rsidRDefault="009A608E" w:rsidP="00B45798">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Projektni prijedlog </w:t>
      </w:r>
      <w:r w:rsidR="00E53F0E" w:rsidRPr="00A13BB8">
        <w:rPr>
          <w:rFonts w:ascii="Times New Roman" w:hAnsi="Times New Roman" w:cs="Times New Roman"/>
          <w:sz w:val="24"/>
          <w:szCs w:val="24"/>
        </w:rPr>
        <w:t xml:space="preserve">se podnosi </w:t>
      </w:r>
      <w:r w:rsidR="00521D3E">
        <w:rPr>
          <w:rFonts w:ascii="Times New Roman" w:hAnsi="Times New Roman" w:cs="Times New Roman"/>
          <w:sz w:val="24"/>
          <w:szCs w:val="24"/>
        </w:rPr>
        <w:t>Ministarstvu znanosti i</w:t>
      </w:r>
      <w:r w:rsidR="004411EE">
        <w:rPr>
          <w:rFonts w:ascii="Times New Roman" w:hAnsi="Times New Roman" w:cs="Times New Roman"/>
          <w:sz w:val="24"/>
          <w:szCs w:val="24"/>
        </w:rPr>
        <w:t xml:space="preserve"> </w:t>
      </w:r>
      <w:r w:rsidR="00521D3E">
        <w:rPr>
          <w:rFonts w:ascii="Times New Roman" w:hAnsi="Times New Roman" w:cs="Times New Roman"/>
          <w:sz w:val="24"/>
          <w:szCs w:val="24"/>
        </w:rPr>
        <w:t>obrazovanja</w:t>
      </w:r>
      <w:r w:rsidR="00E53F0E" w:rsidRPr="00A13BB8">
        <w:rPr>
          <w:rFonts w:ascii="Times New Roman" w:hAnsi="Times New Roman" w:cs="Times New Roman"/>
          <w:sz w:val="24"/>
          <w:szCs w:val="24"/>
        </w:rPr>
        <w:t xml:space="preserve"> </w:t>
      </w:r>
      <w:r w:rsidR="00F340AC" w:rsidRPr="00A13BB8">
        <w:rPr>
          <w:rFonts w:ascii="Times New Roman" w:hAnsi="Times New Roman" w:cs="Times New Roman"/>
          <w:sz w:val="24"/>
          <w:szCs w:val="24"/>
        </w:rPr>
        <w:t>putem</w:t>
      </w:r>
      <w:r w:rsidR="00315EA9" w:rsidRPr="00A13BB8">
        <w:rPr>
          <w:rFonts w:ascii="Times New Roman" w:hAnsi="Times New Roman" w:cs="Times New Roman"/>
        </w:rPr>
        <w:t xml:space="preserve"> </w:t>
      </w:r>
      <w:r w:rsidR="00315EA9" w:rsidRPr="00A13BB8">
        <w:rPr>
          <w:rFonts w:ascii="Times New Roman" w:hAnsi="Times New Roman" w:cs="Times New Roman"/>
          <w:sz w:val="24"/>
          <w:szCs w:val="24"/>
        </w:rPr>
        <w:t xml:space="preserve">sustava eNPOO </w:t>
      </w:r>
      <w:r w:rsidR="006909CD">
        <w:rPr>
          <w:rFonts w:ascii="Times New Roman" w:hAnsi="Times New Roman" w:cs="Times New Roman"/>
          <w:sz w:val="24"/>
          <w:szCs w:val="24"/>
        </w:rPr>
        <w:t>(u daljnjem tekstu: Sustav)</w:t>
      </w:r>
      <w:r w:rsidR="00315EA9" w:rsidRPr="00A13BB8">
        <w:rPr>
          <w:rFonts w:ascii="Times New Roman" w:hAnsi="Times New Roman" w:cs="Times New Roman"/>
          <w:sz w:val="24"/>
          <w:szCs w:val="24"/>
        </w:rPr>
        <w:t xml:space="preserve"> u elektroničkom obliku</w:t>
      </w:r>
      <w:r w:rsidR="00B45798">
        <w:rPr>
          <w:rFonts w:ascii="Times New Roman" w:hAnsi="Times New Roman" w:cs="Times New Roman"/>
          <w:sz w:val="24"/>
          <w:szCs w:val="24"/>
        </w:rPr>
        <w:t>.</w:t>
      </w:r>
    </w:p>
    <w:p w14:paraId="61BC83DC" w14:textId="2A0AF8A2" w:rsidR="0058619C" w:rsidRDefault="00B45798" w:rsidP="00870D3D">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Projektni prijedlog </w:t>
      </w:r>
      <w:r w:rsidR="009A608E" w:rsidRPr="00A13BB8">
        <w:rPr>
          <w:rFonts w:ascii="Times New Roman" w:hAnsi="Times New Roman" w:cs="Times New Roman"/>
          <w:sz w:val="24"/>
          <w:szCs w:val="24"/>
        </w:rPr>
        <w:t>sadržava sljedeće dokumente u traženom formatu</w:t>
      </w:r>
      <w:r w:rsidR="00CB0771" w:rsidRPr="00A13BB8">
        <w:rPr>
          <w:rStyle w:val="FootnoteReference"/>
          <w:rFonts w:ascii="Times New Roman" w:hAnsi="Times New Roman" w:cs="Times New Roman"/>
          <w:sz w:val="24"/>
          <w:szCs w:val="24"/>
        </w:rPr>
        <w:footnoteReference w:id="8"/>
      </w:r>
      <w:r w:rsidR="009A608E" w:rsidRPr="00A13BB8">
        <w:rPr>
          <w:rFonts w:ascii="Times New Roman" w:hAnsi="Times New Roman" w:cs="Times New Roman"/>
          <w:sz w:val="24"/>
          <w:szCs w:val="24"/>
        </w:rPr>
        <w:t>:</w:t>
      </w:r>
    </w:p>
    <w:p w14:paraId="3C5B4F1C" w14:textId="77777777" w:rsidR="009A608E" w:rsidRPr="00870D3D" w:rsidRDefault="00576ED5" w:rsidP="00870D3D">
      <w:pPr>
        <w:pStyle w:val="Caption"/>
        <w:keepNext/>
      </w:pPr>
      <w:r>
        <w:t xml:space="preserve">Tablica </w:t>
      </w:r>
      <w:r w:rsidR="00707A69">
        <w:rPr>
          <w:noProof/>
        </w:rPr>
        <w:fldChar w:fldCharType="begin"/>
      </w:r>
      <w:r w:rsidR="00707A69">
        <w:rPr>
          <w:noProof/>
        </w:rPr>
        <w:instrText xml:space="preserve"> SEQ Tablica \* ARABIC </w:instrText>
      </w:r>
      <w:r w:rsidR="00707A69">
        <w:rPr>
          <w:noProof/>
        </w:rPr>
        <w:fldChar w:fldCharType="separate"/>
      </w:r>
      <w:r w:rsidR="002227D1">
        <w:rPr>
          <w:noProof/>
        </w:rPr>
        <w:t>3</w:t>
      </w:r>
      <w:r w:rsidR="00707A69">
        <w:rPr>
          <w:noProof/>
        </w:rPr>
        <w:fldChar w:fldCharType="end"/>
      </w:r>
      <w:r>
        <w:t xml:space="preserve">. Dokumentacija </w:t>
      </w:r>
      <w:r w:rsidR="00C907E7">
        <w:t>koju je potrebno priložiti u okviru projektnog prijedloga</w:t>
      </w:r>
    </w:p>
    <w:tbl>
      <w:tblPr>
        <w:tblStyle w:val="TableGrid"/>
        <w:tblW w:w="4997" w:type="pct"/>
        <w:tblLook w:val="04A0" w:firstRow="1" w:lastRow="0" w:firstColumn="1" w:lastColumn="0" w:noHBand="0" w:noVBand="1"/>
      </w:tblPr>
      <w:tblGrid>
        <w:gridCol w:w="2263"/>
        <w:gridCol w:w="1275"/>
        <w:gridCol w:w="5519"/>
      </w:tblGrid>
      <w:tr w:rsidR="004F178B" w:rsidRPr="00A13BB8" w14:paraId="669C5055" w14:textId="77777777" w:rsidTr="00E07972">
        <w:trPr>
          <w:trHeight w:val="572"/>
        </w:trPr>
        <w:tc>
          <w:tcPr>
            <w:tcW w:w="1249" w:type="pct"/>
            <w:shd w:val="clear" w:color="auto" w:fill="D6F8D7"/>
            <w:vAlign w:val="center"/>
          </w:tcPr>
          <w:p w14:paraId="15F6B8F2" w14:textId="77777777" w:rsidR="004F178B" w:rsidRPr="00A13BB8" w:rsidRDefault="004F178B" w:rsidP="00621B05">
            <w:pPr>
              <w:tabs>
                <w:tab w:val="center" w:pos="4536"/>
                <w:tab w:val="right" w:pos="9072"/>
              </w:tabs>
              <w:spacing w:after="60"/>
              <w:rPr>
                <w:rFonts w:ascii="Times New Roman" w:hAnsi="Times New Roman" w:cs="Times New Roman"/>
                <w:sz w:val="20"/>
                <w:szCs w:val="20"/>
              </w:rPr>
            </w:pPr>
            <w:r w:rsidRPr="00A13BB8">
              <w:rPr>
                <w:rFonts w:ascii="Times New Roman" w:hAnsi="Times New Roman" w:cs="Times New Roman"/>
                <w:sz w:val="20"/>
                <w:szCs w:val="20"/>
              </w:rPr>
              <w:t>Dokument</w:t>
            </w:r>
          </w:p>
        </w:tc>
        <w:tc>
          <w:tcPr>
            <w:tcW w:w="704" w:type="pct"/>
            <w:shd w:val="clear" w:color="auto" w:fill="D6F8D7"/>
            <w:vAlign w:val="center"/>
          </w:tcPr>
          <w:p w14:paraId="3521D23D" w14:textId="77777777" w:rsidR="004F178B" w:rsidRDefault="004F178B" w:rsidP="00621B05">
            <w:pPr>
              <w:spacing w:after="60"/>
              <w:rPr>
                <w:rFonts w:ascii="Times New Roman" w:hAnsi="Times New Roman" w:cs="Times New Roman"/>
                <w:sz w:val="20"/>
                <w:szCs w:val="20"/>
              </w:rPr>
            </w:pPr>
            <w:r w:rsidRPr="00A13BB8">
              <w:rPr>
                <w:rFonts w:ascii="Times New Roman" w:hAnsi="Times New Roman" w:cs="Times New Roman"/>
                <w:sz w:val="20"/>
                <w:szCs w:val="20"/>
              </w:rPr>
              <w:t>Obvezno</w:t>
            </w:r>
          </w:p>
          <w:p w14:paraId="6D8B3C15" w14:textId="77777777" w:rsidR="004F178B" w:rsidRPr="00A13BB8" w:rsidRDefault="004F178B" w:rsidP="00621B05">
            <w:pPr>
              <w:spacing w:after="60"/>
              <w:rPr>
                <w:rFonts w:ascii="Times New Roman" w:hAnsi="Times New Roman" w:cs="Times New Roman"/>
                <w:sz w:val="20"/>
                <w:szCs w:val="20"/>
              </w:rPr>
            </w:pPr>
            <w:r w:rsidRPr="00A13BB8">
              <w:rPr>
                <w:rFonts w:ascii="Times New Roman" w:hAnsi="Times New Roman" w:cs="Times New Roman"/>
                <w:sz w:val="20"/>
                <w:szCs w:val="20"/>
              </w:rPr>
              <w:t>(da ili ne)</w:t>
            </w:r>
          </w:p>
        </w:tc>
        <w:tc>
          <w:tcPr>
            <w:tcW w:w="3047" w:type="pct"/>
            <w:shd w:val="clear" w:color="auto" w:fill="D6F8D7"/>
            <w:vAlign w:val="center"/>
          </w:tcPr>
          <w:p w14:paraId="118CEE3D" w14:textId="77777777" w:rsidR="004F178B" w:rsidRPr="00A13BB8" w:rsidRDefault="004F178B" w:rsidP="00621B05">
            <w:pPr>
              <w:tabs>
                <w:tab w:val="center" w:pos="4536"/>
                <w:tab w:val="right" w:pos="9072"/>
              </w:tabs>
              <w:spacing w:after="60"/>
              <w:rPr>
                <w:rFonts w:ascii="Times New Roman" w:hAnsi="Times New Roman" w:cs="Times New Roman"/>
                <w:sz w:val="20"/>
                <w:szCs w:val="20"/>
              </w:rPr>
            </w:pPr>
            <w:r w:rsidRPr="00A13BB8">
              <w:rPr>
                <w:rFonts w:ascii="Times New Roman" w:hAnsi="Times New Roman" w:cs="Times New Roman"/>
                <w:sz w:val="20"/>
                <w:szCs w:val="20"/>
              </w:rPr>
              <w:t>Referenca</w:t>
            </w:r>
          </w:p>
        </w:tc>
      </w:tr>
      <w:tr w:rsidR="004F178B" w:rsidRPr="00A13BB8" w14:paraId="05AA8F0F" w14:textId="77777777" w:rsidTr="00E07972">
        <w:tc>
          <w:tcPr>
            <w:tcW w:w="1249" w:type="pct"/>
            <w:vAlign w:val="center"/>
          </w:tcPr>
          <w:p w14:paraId="15C2B33C" w14:textId="77777777" w:rsidR="004F178B" w:rsidRPr="00A13BB8" w:rsidRDefault="004F178B" w:rsidP="00621B05">
            <w:pPr>
              <w:spacing w:after="60"/>
              <w:rPr>
                <w:rFonts w:ascii="Times New Roman" w:hAnsi="Times New Roman" w:cs="Times New Roman"/>
                <w:sz w:val="20"/>
                <w:szCs w:val="20"/>
              </w:rPr>
            </w:pPr>
            <w:r w:rsidRPr="00A13BB8">
              <w:rPr>
                <w:rFonts w:ascii="Times New Roman" w:hAnsi="Times New Roman" w:cs="Times New Roman"/>
                <w:sz w:val="20"/>
                <w:szCs w:val="20"/>
              </w:rPr>
              <w:t>Prijavni obrazac</w:t>
            </w:r>
            <w:r w:rsidRPr="00A13BB8">
              <w:rPr>
                <w:rStyle w:val="FootnoteReference"/>
                <w:rFonts w:ascii="Times New Roman" w:hAnsi="Times New Roman" w:cs="Times New Roman"/>
                <w:sz w:val="20"/>
                <w:szCs w:val="20"/>
              </w:rPr>
              <w:footnoteReference w:id="9"/>
            </w:r>
          </w:p>
        </w:tc>
        <w:tc>
          <w:tcPr>
            <w:tcW w:w="704" w:type="pct"/>
            <w:vAlign w:val="center"/>
          </w:tcPr>
          <w:p w14:paraId="6962BCEA" w14:textId="77777777" w:rsidR="004F178B" w:rsidRPr="00A13BB8" w:rsidRDefault="004F178B" w:rsidP="00621B05">
            <w:pPr>
              <w:spacing w:after="60"/>
              <w:rPr>
                <w:rFonts w:ascii="Times New Roman" w:hAnsi="Times New Roman" w:cs="Times New Roman"/>
                <w:sz w:val="20"/>
                <w:szCs w:val="20"/>
              </w:rPr>
            </w:pPr>
            <w:r w:rsidRPr="00A13BB8">
              <w:rPr>
                <w:rFonts w:ascii="Times New Roman" w:hAnsi="Times New Roman" w:cs="Times New Roman"/>
                <w:sz w:val="20"/>
                <w:szCs w:val="20"/>
              </w:rPr>
              <w:t>DA</w:t>
            </w:r>
          </w:p>
        </w:tc>
        <w:tc>
          <w:tcPr>
            <w:tcW w:w="3047" w:type="pct"/>
            <w:vAlign w:val="center"/>
          </w:tcPr>
          <w:p w14:paraId="0BF65F16" w14:textId="77777777" w:rsidR="004F178B" w:rsidRPr="00A13BB8" w:rsidRDefault="004F178B" w:rsidP="00621B05">
            <w:pPr>
              <w:spacing w:after="60"/>
              <w:jc w:val="both"/>
              <w:rPr>
                <w:rFonts w:ascii="Times New Roman" w:hAnsi="Times New Roman" w:cs="Times New Roman"/>
                <w:sz w:val="20"/>
                <w:szCs w:val="20"/>
              </w:rPr>
            </w:pPr>
            <w:r w:rsidRPr="00A13BB8">
              <w:rPr>
                <w:rFonts w:ascii="Times New Roman" w:hAnsi="Times New Roman" w:cs="Times New Roman"/>
                <w:sz w:val="20"/>
                <w:szCs w:val="20"/>
              </w:rPr>
              <w:t>Obrazac 1.</w:t>
            </w:r>
          </w:p>
        </w:tc>
      </w:tr>
      <w:tr w:rsidR="004F178B" w:rsidRPr="00A13BB8" w14:paraId="7F975086" w14:textId="77777777" w:rsidTr="00E07972">
        <w:tc>
          <w:tcPr>
            <w:tcW w:w="1249" w:type="pct"/>
            <w:vAlign w:val="center"/>
          </w:tcPr>
          <w:p w14:paraId="7B3EF189" w14:textId="77777777" w:rsidR="004F178B" w:rsidRPr="00A13BB8" w:rsidRDefault="004F178B" w:rsidP="00621B05">
            <w:pPr>
              <w:spacing w:after="60"/>
              <w:rPr>
                <w:rFonts w:ascii="Times New Roman" w:hAnsi="Times New Roman" w:cs="Times New Roman"/>
                <w:sz w:val="20"/>
                <w:szCs w:val="20"/>
              </w:rPr>
            </w:pPr>
            <w:r w:rsidRPr="00A13BB8">
              <w:rPr>
                <w:rFonts w:ascii="Times New Roman" w:hAnsi="Times New Roman" w:cs="Times New Roman"/>
                <w:sz w:val="20"/>
                <w:szCs w:val="20"/>
              </w:rPr>
              <w:t>Izjava prijavitelja</w:t>
            </w:r>
            <w:r>
              <w:rPr>
                <w:rFonts w:ascii="Times New Roman" w:hAnsi="Times New Roman" w:cs="Times New Roman"/>
                <w:sz w:val="20"/>
                <w:szCs w:val="20"/>
              </w:rPr>
              <w:t xml:space="preserve"> </w:t>
            </w:r>
          </w:p>
        </w:tc>
        <w:tc>
          <w:tcPr>
            <w:tcW w:w="704" w:type="pct"/>
            <w:vAlign w:val="center"/>
          </w:tcPr>
          <w:p w14:paraId="38C512BA" w14:textId="77777777" w:rsidR="004F178B" w:rsidRPr="00A13BB8" w:rsidRDefault="004F178B" w:rsidP="00621B05">
            <w:pPr>
              <w:spacing w:after="60"/>
              <w:rPr>
                <w:rFonts w:ascii="Times New Roman" w:hAnsi="Times New Roman" w:cs="Times New Roman"/>
                <w:sz w:val="20"/>
                <w:szCs w:val="20"/>
              </w:rPr>
            </w:pPr>
            <w:r w:rsidRPr="00A13BB8">
              <w:rPr>
                <w:rFonts w:ascii="Times New Roman" w:hAnsi="Times New Roman" w:cs="Times New Roman"/>
                <w:sz w:val="20"/>
                <w:szCs w:val="20"/>
              </w:rPr>
              <w:t>DA</w:t>
            </w:r>
          </w:p>
        </w:tc>
        <w:tc>
          <w:tcPr>
            <w:tcW w:w="3047" w:type="pct"/>
            <w:vAlign w:val="center"/>
          </w:tcPr>
          <w:p w14:paraId="7B6C2A15" w14:textId="77777777" w:rsidR="004F178B" w:rsidRPr="00A13BB8" w:rsidRDefault="004F178B" w:rsidP="00621B05">
            <w:pPr>
              <w:spacing w:after="60"/>
              <w:jc w:val="both"/>
              <w:rPr>
                <w:rFonts w:ascii="Times New Roman" w:hAnsi="Times New Roman" w:cs="Times New Roman"/>
                <w:sz w:val="20"/>
                <w:szCs w:val="20"/>
              </w:rPr>
            </w:pPr>
            <w:r w:rsidRPr="00A13BB8">
              <w:rPr>
                <w:rFonts w:ascii="Times New Roman" w:hAnsi="Times New Roman" w:cs="Times New Roman"/>
                <w:sz w:val="20"/>
                <w:szCs w:val="20"/>
              </w:rPr>
              <w:t>Obrazac 2.</w:t>
            </w:r>
          </w:p>
        </w:tc>
      </w:tr>
      <w:tr w:rsidR="004069D4" w:rsidRPr="00A13BB8" w14:paraId="73BA6CAB" w14:textId="77777777" w:rsidTr="00E07972">
        <w:tc>
          <w:tcPr>
            <w:tcW w:w="1249" w:type="pct"/>
            <w:vAlign w:val="center"/>
          </w:tcPr>
          <w:p w14:paraId="6AF93045" w14:textId="77777777" w:rsidR="004069D4" w:rsidRPr="00A13BB8" w:rsidRDefault="004069D4" w:rsidP="00621B05">
            <w:pPr>
              <w:spacing w:after="60"/>
              <w:rPr>
                <w:rFonts w:ascii="Times New Roman" w:hAnsi="Times New Roman" w:cs="Times New Roman"/>
                <w:sz w:val="20"/>
                <w:szCs w:val="20"/>
              </w:rPr>
            </w:pPr>
            <w:r>
              <w:rPr>
                <w:rFonts w:ascii="Times New Roman" w:hAnsi="Times New Roman" w:cs="Times New Roman"/>
                <w:sz w:val="20"/>
                <w:szCs w:val="20"/>
              </w:rPr>
              <w:t>Izjava partnera</w:t>
            </w:r>
          </w:p>
        </w:tc>
        <w:tc>
          <w:tcPr>
            <w:tcW w:w="704" w:type="pct"/>
            <w:vAlign w:val="center"/>
          </w:tcPr>
          <w:p w14:paraId="74BDB030" w14:textId="77777777" w:rsidR="004069D4" w:rsidRPr="00A13BB8" w:rsidRDefault="004069D4" w:rsidP="00621B05">
            <w:pPr>
              <w:spacing w:after="60"/>
              <w:rPr>
                <w:rFonts w:ascii="Times New Roman" w:hAnsi="Times New Roman" w:cs="Times New Roman"/>
                <w:sz w:val="20"/>
                <w:szCs w:val="20"/>
              </w:rPr>
            </w:pPr>
            <w:r>
              <w:rPr>
                <w:rFonts w:ascii="Times New Roman" w:hAnsi="Times New Roman" w:cs="Times New Roman"/>
                <w:sz w:val="20"/>
                <w:szCs w:val="20"/>
              </w:rPr>
              <w:t>DA</w:t>
            </w:r>
            <w:r w:rsidR="00CA02E6">
              <w:rPr>
                <w:rFonts w:ascii="Times New Roman" w:hAnsi="Times New Roman" w:cs="Times New Roman"/>
                <w:sz w:val="20"/>
                <w:szCs w:val="20"/>
              </w:rPr>
              <w:t xml:space="preserve"> (ako je primjenjivo)</w:t>
            </w:r>
          </w:p>
        </w:tc>
        <w:tc>
          <w:tcPr>
            <w:tcW w:w="3047" w:type="pct"/>
            <w:vAlign w:val="center"/>
          </w:tcPr>
          <w:p w14:paraId="2C1D1BA6" w14:textId="77777777" w:rsidR="004069D4" w:rsidRPr="00A13BB8" w:rsidRDefault="004069D4" w:rsidP="00621B05">
            <w:pPr>
              <w:spacing w:after="60"/>
              <w:jc w:val="both"/>
              <w:rPr>
                <w:rFonts w:ascii="Times New Roman" w:hAnsi="Times New Roman" w:cs="Times New Roman"/>
                <w:sz w:val="20"/>
                <w:szCs w:val="20"/>
              </w:rPr>
            </w:pPr>
            <w:r>
              <w:rPr>
                <w:rFonts w:ascii="Times New Roman" w:hAnsi="Times New Roman" w:cs="Times New Roman"/>
                <w:sz w:val="20"/>
                <w:szCs w:val="20"/>
              </w:rPr>
              <w:t>Obrazac 3.</w:t>
            </w:r>
          </w:p>
        </w:tc>
      </w:tr>
      <w:tr w:rsidR="004F178B" w:rsidRPr="00A13BB8" w14:paraId="28B76838" w14:textId="77777777" w:rsidTr="00E07972">
        <w:tc>
          <w:tcPr>
            <w:tcW w:w="1249" w:type="pct"/>
            <w:vAlign w:val="center"/>
          </w:tcPr>
          <w:p w14:paraId="51E7D342" w14:textId="77777777" w:rsidR="004F178B" w:rsidRPr="00A13BB8" w:rsidRDefault="004F178B" w:rsidP="00621B05">
            <w:pPr>
              <w:spacing w:after="60"/>
              <w:rPr>
                <w:rFonts w:ascii="Times New Roman" w:hAnsi="Times New Roman" w:cs="Times New Roman"/>
                <w:sz w:val="20"/>
                <w:szCs w:val="20"/>
              </w:rPr>
            </w:pPr>
            <w:r w:rsidRPr="00A13BB8">
              <w:rPr>
                <w:rFonts w:ascii="Times New Roman" w:hAnsi="Times New Roman" w:cs="Times New Roman"/>
                <w:sz w:val="20"/>
                <w:szCs w:val="20"/>
              </w:rPr>
              <w:t>Skupna izjava</w:t>
            </w:r>
          </w:p>
        </w:tc>
        <w:tc>
          <w:tcPr>
            <w:tcW w:w="704" w:type="pct"/>
            <w:vAlign w:val="center"/>
          </w:tcPr>
          <w:p w14:paraId="45A05D9F" w14:textId="77777777" w:rsidR="004F178B" w:rsidRPr="00A13BB8" w:rsidRDefault="004F178B" w:rsidP="00621B05">
            <w:pPr>
              <w:spacing w:after="60"/>
              <w:rPr>
                <w:rFonts w:ascii="Times New Roman" w:hAnsi="Times New Roman" w:cs="Times New Roman"/>
                <w:sz w:val="20"/>
                <w:szCs w:val="20"/>
              </w:rPr>
            </w:pPr>
            <w:r w:rsidRPr="00A13BB8">
              <w:rPr>
                <w:rFonts w:ascii="Times New Roman" w:hAnsi="Times New Roman" w:cs="Times New Roman"/>
                <w:sz w:val="20"/>
                <w:szCs w:val="20"/>
              </w:rPr>
              <w:t>DA</w:t>
            </w:r>
            <w:r>
              <w:rPr>
                <w:rFonts w:ascii="Times New Roman" w:hAnsi="Times New Roman" w:cs="Times New Roman"/>
                <w:sz w:val="20"/>
                <w:szCs w:val="20"/>
              </w:rPr>
              <w:t xml:space="preserve"> </w:t>
            </w:r>
            <w:r w:rsidRPr="00A13BB8">
              <w:rPr>
                <w:rFonts w:ascii="Times New Roman" w:hAnsi="Times New Roman" w:cs="Times New Roman"/>
                <w:sz w:val="20"/>
                <w:szCs w:val="20"/>
              </w:rPr>
              <w:t>(ako je primjenjivo)</w:t>
            </w:r>
          </w:p>
        </w:tc>
        <w:tc>
          <w:tcPr>
            <w:tcW w:w="3047" w:type="pct"/>
            <w:vAlign w:val="center"/>
          </w:tcPr>
          <w:p w14:paraId="34348404" w14:textId="77777777" w:rsidR="004F178B" w:rsidRPr="00A13BB8" w:rsidRDefault="004F178B" w:rsidP="00621B05">
            <w:pPr>
              <w:spacing w:after="60"/>
              <w:jc w:val="both"/>
              <w:rPr>
                <w:rFonts w:ascii="Times New Roman" w:hAnsi="Times New Roman" w:cs="Times New Roman"/>
                <w:sz w:val="20"/>
                <w:szCs w:val="20"/>
              </w:rPr>
            </w:pPr>
            <w:r w:rsidRPr="00A13BB8">
              <w:rPr>
                <w:rFonts w:ascii="Times New Roman" w:hAnsi="Times New Roman" w:cs="Times New Roman"/>
                <w:sz w:val="20"/>
                <w:szCs w:val="20"/>
              </w:rPr>
              <w:t xml:space="preserve">Obrazac </w:t>
            </w:r>
            <w:r w:rsidR="004069D4">
              <w:rPr>
                <w:rFonts w:ascii="Times New Roman" w:hAnsi="Times New Roman" w:cs="Times New Roman"/>
                <w:sz w:val="20"/>
                <w:szCs w:val="20"/>
              </w:rPr>
              <w:t>4</w:t>
            </w:r>
            <w:r w:rsidRPr="00A13BB8">
              <w:rPr>
                <w:rFonts w:ascii="Times New Roman" w:hAnsi="Times New Roman" w:cs="Times New Roman"/>
                <w:sz w:val="20"/>
                <w:szCs w:val="20"/>
              </w:rPr>
              <w:t xml:space="preserve">. </w:t>
            </w:r>
          </w:p>
          <w:p w14:paraId="5DB94C77" w14:textId="3586CA43" w:rsidR="004F178B" w:rsidRPr="00A13BB8" w:rsidRDefault="004F178B" w:rsidP="00D3732E">
            <w:pPr>
              <w:spacing w:after="60"/>
              <w:jc w:val="both"/>
              <w:rPr>
                <w:rFonts w:ascii="Times New Roman" w:hAnsi="Times New Roman" w:cs="Times New Roman"/>
                <w:sz w:val="20"/>
                <w:szCs w:val="20"/>
              </w:rPr>
            </w:pPr>
            <w:r w:rsidRPr="00A13BB8">
              <w:rPr>
                <w:rFonts w:ascii="Times New Roman" w:hAnsi="Times New Roman" w:cs="Times New Roman"/>
                <w:sz w:val="20"/>
                <w:szCs w:val="20"/>
              </w:rPr>
              <w:t>Skupna izjava treba biti dostavljena s podacima za godinu koja prethodi godini predaje projektne prijave</w:t>
            </w:r>
            <w:r w:rsidR="004A6CDE">
              <w:rPr>
                <w:rFonts w:ascii="Times New Roman" w:hAnsi="Times New Roman" w:cs="Times New Roman"/>
                <w:sz w:val="20"/>
                <w:szCs w:val="20"/>
              </w:rPr>
              <w:t xml:space="preserve">. </w:t>
            </w:r>
            <w:r w:rsidR="006C05AC" w:rsidRPr="00DB69CB">
              <w:rPr>
                <w:rFonts w:ascii="Times New Roman" w:hAnsi="Times New Roman" w:cs="Times New Roman"/>
                <w:sz w:val="20"/>
                <w:szCs w:val="20"/>
              </w:rPr>
              <w:t>Također, ista treba biti dostavljena i u nezaštićenom i originalnom formatu MS Office Excel datoteke.</w:t>
            </w:r>
            <w:r w:rsidR="006C05AC" w:rsidRPr="00A13BB8" w:rsidDel="00F6242E">
              <w:rPr>
                <w:rFonts w:ascii="Times New Roman" w:hAnsi="Times New Roman" w:cs="Times New Roman"/>
                <w:sz w:val="20"/>
                <w:szCs w:val="20"/>
              </w:rPr>
              <w:t xml:space="preserve"> </w:t>
            </w:r>
            <w:r w:rsidR="00F6242E" w:rsidRPr="00A13BB8" w:rsidDel="00F6242E">
              <w:rPr>
                <w:rFonts w:ascii="Times New Roman" w:hAnsi="Times New Roman" w:cs="Times New Roman"/>
                <w:sz w:val="20"/>
                <w:szCs w:val="20"/>
              </w:rPr>
              <w:t xml:space="preserve"> </w:t>
            </w:r>
            <w:r w:rsidRPr="00A13BB8">
              <w:rPr>
                <w:rFonts w:ascii="Times New Roman" w:hAnsi="Times New Roman" w:cs="Times New Roman"/>
                <w:sz w:val="20"/>
                <w:szCs w:val="20"/>
              </w:rPr>
              <w:t xml:space="preserve">NAPOMENA: </w:t>
            </w:r>
            <w:r w:rsidR="00DA0FE1">
              <w:rPr>
                <w:rFonts w:ascii="Times New Roman" w:hAnsi="Times New Roman" w:cs="Times New Roman"/>
                <w:sz w:val="20"/>
                <w:szCs w:val="20"/>
              </w:rPr>
              <w:t>P</w:t>
            </w:r>
            <w:r w:rsidRPr="00A13BB8">
              <w:rPr>
                <w:rFonts w:ascii="Times New Roman" w:hAnsi="Times New Roman" w:cs="Times New Roman"/>
                <w:sz w:val="20"/>
                <w:szCs w:val="20"/>
              </w:rPr>
              <w:t xml:space="preserve">rimjenjivo za </w:t>
            </w:r>
            <w:r w:rsidR="006220E8">
              <w:rPr>
                <w:rFonts w:ascii="Times New Roman" w:hAnsi="Times New Roman" w:cs="Times New Roman"/>
                <w:sz w:val="20"/>
                <w:szCs w:val="20"/>
              </w:rPr>
              <w:t>p</w:t>
            </w:r>
            <w:r w:rsidRPr="00A13BB8">
              <w:rPr>
                <w:rFonts w:ascii="Times New Roman" w:hAnsi="Times New Roman" w:cs="Times New Roman"/>
                <w:sz w:val="20"/>
                <w:szCs w:val="20"/>
              </w:rPr>
              <w:t>rijavitelje</w:t>
            </w:r>
            <w:r w:rsidR="00DA0FE1">
              <w:rPr>
                <w:rFonts w:ascii="Times New Roman" w:hAnsi="Times New Roman" w:cs="Times New Roman"/>
                <w:sz w:val="20"/>
                <w:szCs w:val="20"/>
              </w:rPr>
              <w:t>/partnere</w:t>
            </w:r>
            <w:r w:rsidRPr="00A13BB8">
              <w:rPr>
                <w:rFonts w:ascii="Times New Roman" w:hAnsi="Times New Roman" w:cs="Times New Roman"/>
                <w:sz w:val="20"/>
                <w:szCs w:val="20"/>
              </w:rPr>
              <w:t xml:space="preserve"> koji su </w:t>
            </w:r>
            <w:r w:rsidR="00DA0FE1">
              <w:rPr>
                <w:rFonts w:ascii="Times New Roman" w:hAnsi="Times New Roman" w:cs="Times New Roman"/>
                <w:sz w:val="20"/>
                <w:szCs w:val="20"/>
              </w:rPr>
              <w:t>poduzetnici.</w:t>
            </w:r>
          </w:p>
        </w:tc>
      </w:tr>
      <w:tr w:rsidR="00591389" w:rsidRPr="00A13BB8" w14:paraId="45CD5746" w14:textId="77777777" w:rsidTr="00E07972">
        <w:tc>
          <w:tcPr>
            <w:tcW w:w="1249" w:type="pct"/>
            <w:vAlign w:val="center"/>
          </w:tcPr>
          <w:p w14:paraId="1F25F0E8" w14:textId="77777777" w:rsidR="00DC1E64" w:rsidRPr="00A13BB8" w:rsidRDefault="00591389" w:rsidP="00621B05">
            <w:pPr>
              <w:spacing w:after="60"/>
              <w:rPr>
                <w:rFonts w:ascii="Times New Roman" w:hAnsi="Times New Roman" w:cs="Times New Roman"/>
                <w:sz w:val="20"/>
                <w:szCs w:val="20"/>
              </w:rPr>
            </w:pPr>
            <w:r w:rsidRPr="00591389">
              <w:rPr>
                <w:rFonts w:ascii="Times New Roman" w:hAnsi="Times New Roman" w:cs="Times New Roman"/>
                <w:sz w:val="20"/>
                <w:szCs w:val="20"/>
              </w:rPr>
              <w:t>Izjava odgovorne osobe</w:t>
            </w:r>
            <w:bookmarkStart w:id="129" w:name="_Hlk99491862"/>
            <w:r w:rsidRPr="00591389">
              <w:rPr>
                <w:rFonts w:ascii="Times New Roman" w:hAnsi="Times New Roman" w:cs="Times New Roman"/>
                <w:sz w:val="20"/>
                <w:szCs w:val="20"/>
              </w:rPr>
              <w:t xml:space="preserve"> </w:t>
            </w:r>
            <w:r w:rsidR="002B4575">
              <w:rPr>
                <w:rFonts w:ascii="Times New Roman" w:hAnsi="Times New Roman" w:cs="Times New Roman"/>
                <w:sz w:val="20"/>
                <w:szCs w:val="20"/>
              </w:rPr>
              <w:t xml:space="preserve">prijavitelja/partnera </w:t>
            </w:r>
            <w:r w:rsidRPr="00591389">
              <w:rPr>
                <w:rFonts w:ascii="Times New Roman" w:hAnsi="Times New Roman" w:cs="Times New Roman"/>
                <w:sz w:val="20"/>
                <w:szCs w:val="20"/>
              </w:rPr>
              <w:t>da</w:t>
            </w:r>
            <w:r w:rsidR="00DC1E64" w:rsidRPr="00DC1E64">
              <w:rPr>
                <w:rFonts w:ascii="Times New Roman" w:hAnsi="Times New Roman" w:cs="Times New Roman"/>
                <w:sz w:val="20"/>
                <w:szCs w:val="20"/>
              </w:rPr>
              <w:t xml:space="preserve"> ekonomske djelatnosti koje se sastoje od ponude proizvoda ili usluga na određenom tržištu ne premašuju 20% ukupnih godišnjih kapaciteta organizacije</w:t>
            </w:r>
            <w:bookmarkEnd w:id="129"/>
          </w:p>
        </w:tc>
        <w:tc>
          <w:tcPr>
            <w:tcW w:w="704" w:type="pct"/>
            <w:vAlign w:val="center"/>
          </w:tcPr>
          <w:p w14:paraId="0D97AF7A" w14:textId="77777777" w:rsidR="00591389" w:rsidRPr="00A13BB8" w:rsidRDefault="00591389" w:rsidP="00621B05">
            <w:pPr>
              <w:spacing w:after="60"/>
              <w:rPr>
                <w:rFonts w:ascii="Times New Roman" w:hAnsi="Times New Roman" w:cs="Times New Roman"/>
                <w:sz w:val="20"/>
                <w:szCs w:val="20"/>
              </w:rPr>
            </w:pPr>
            <w:r w:rsidRPr="00591389">
              <w:rPr>
                <w:rFonts w:ascii="Times New Roman" w:hAnsi="Times New Roman" w:cs="Times New Roman"/>
                <w:sz w:val="20"/>
                <w:szCs w:val="20"/>
              </w:rPr>
              <w:t>DA (ako je primjenjivo)</w:t>
            </w:r>
          </w:p>
        </w:tc>
        <w:tc>
          <w:tcPr>
            <w:tcW w:w="3047" w:type="pct"/>
            <w:vAlign w:val="center"/>
          </w:tcPr>
          <w:p w14:paraId="0F33A1D5" w14:textId="70A74B98" w:rsidR="00591389" w:rsidRPr="00591389" w:rsidRDefault="00591389" w:rsidP="00621B05">
            <w:pPr>
              <w:spacing w:after="60"/>
              <w:jc w:val="both"/>
              <w:rPr>
                <w:rFonts w:ascii="Times New Roman" w:hAnsi="Times New Roman" w:cs="Times New Roman"/>
                <w:sz w:val="20"/>
                <w:szCs w:val="20"/>
              </w:rPr>
            </w:pPr>
            <w:r w:rsidRPr="00591389">
              <w:rPr>
                <w:rFonts w:ascii="Times New Roman" w:hAnsi="Times New Roman" w:cs="Times New Roman"/>
                <w:sz w:val="20"/>
                <w:szCs w:val="20"/>
              </w:rPr>
              <w:t xml:space="preserve">Obrazac </w:t>
            </w:r>
            <w:r w:rsidR="001E7BCD">
              <w:rPr>
                <w:rFonts w:ascii="Times New Roman" w:hAnsi="Times New Roman" w:cs="Times New Roman"/>
                <w:sz w:val="20"/>
                <w:szCs w:val="20"/>
              </w:rPr>
              <w:t>6</w:t>
            </w:r>
            <w:r w:rsidRPr="00591389">
              <w:rPr>
                <w:rFonts w:ascii="Times New Roman" w:hAnsi="Times New Roman" w:cs="Times New Roman"/>
                <w:sz w:val="20"/>
                <w:szCs w:val="20"/>
              </w:rPr>
              <w:t>.</w:t>
            </w:r>
          </w:p>
          <w:p w14:paraId="4AD418EF" w14:textId="77777777" w:rsidR="00591389" w:rsidRPr="00A13BB8" w:rsidRDefault="00591389" w:rsidP="00621B05">
            <w:pPr>
              <w:spacing w:after="60"/>
              <w:jc w:val="both"/>
              <w:rPr>
                <w:rFonts w:ascii="Times New Roman" w:hAnsi="Times New Roman" w:cs="Times New Roman"/>
                <w:sz w:val="20"/>
                <w:szCs w:val="20"/>
              </w:rPr>
            </w:pPr>
            <w:r w:rsidRPr="00591389">
              <w:rPr>
                <w:rFonts w:ascii="Times New Roman" w:hAnsi="Times New Roman" w:cs="Times New Roman"/>
                <w:sz w:val="20"/>
                <w:szCs w:val="20"/>
              </w:rPr>
              <w:t>NAPOMENA: Primjenjivo za</w:t>
            </w:r>
            <w:r w:rsidR="0081260B">
              <w:rPr>
                <w:rFonts w:ascii="Times New Roman" w:hAnsi="Times New Roman" w:cs="Times New Roman"/>
                <w:sz w:val="20"/>
                <w:szCs w:val="20"/>
              </w:rPr>
              <w:t xml:space="preserve"> prijavitelje i partnere koji su</w:t>
            </w:r>
            <w:r w:rsidRPr="00591389">
              <w:rPr>
                <w:rFonts w:ascii="Times New Roman" w:hAnsi="Times New Roman" w:cs="Times New Roman"/>
                <w:sz w:val="20"/>
                <w:szCs w:val="20"/>
              </w:rPr>
              <w:t xml:space="preserve"> istraživačke organizacije.</w:t>
            </w:r>
          </w:p>
        </w:tc>
      </w:tr>
      <w:tr w:rsidR="004F178B" w:rsidRPr="00A13BB8" w14:paraId="6A774145" w14:textId="77777777" w:rsidTr="00E07972">
        <w:tc>
          <w:tcPr>
            <w:tcW w:w="1249" w:type="pct"/>
            <w:vAlign w:val="center"/>
          </w:tcPr>
          <w:p w14:paraId="7199F916" w14:textId="77777777" w:rsidR="004F178B" w:rsidRPr="00A13BB8" w:rsidRDefault="004F178B" w:rsidP="00621B05">
            <w:pPr>
              <w:spacing w:after="60"/>
              <w:rPr>
                <w:rFonts w:ascii="Times New Roman" w:hAnsi="Times New Roman" w:cs="Times New Roman"/>
                <w:sz w:val="20"/>
                <w:szCs w:val="20"/>
              </w:rPr>
            </w:pPr>
            <w:r w:rsidRPr="00A13BB8">
              <w:rPr>
                <w:rFonts w:ascii="Times New Roman" w:hAnsi="Times New Roman" w:cs="Times New Roman"/>
                <w:sz w:val="20"/>
                <w:szCs w:val="20"/>
              </w:rPr>
              <w:t>Obrazac usklađenosti projektnog prijedloga s načelom „ne nanosi bitnu štetu“ (u pdf formatu)</w:t>
            </w:r>
          </w:p>
        </w:tc>
        <w:tc>
          <w:tcPr>
            <w:tcW w:w="704" w:type="pct"/>
            <w:vAlign w:val="center"/>
          </w:tcPr>
          <w:p w14:paraId="3AF5A6F8" w14:textId="77777777" w:rsidR="004F178B" w:rsidRPr="00AD7B66" w:rsidRDefault="004F178B" w:rsidP="00621B05">
            <w:pPr>
              <w:spacing w:after="60"/>
              <w:rPr>
                <w:rFonts w:ascii="Times New Roman" w:hAnsi="Times New Roman" w:cs="Times New Roman"/>
                <w:sz w:val="20"/>
                <w:szCs w:val="20"/>
              </w:rPr>
            </w:pPr>
            <w:r w:rsidRPr="00AD7B66">
              <w:rPr>
                <w:rFonts w:ascii="Times New Roman" w:hAnsi="Times New Roman" w:cs="Times New Roman"/>
                <w:sz w:val="20"/>
                <w:szCs w:val="20"/>
              </w:rPr>
              <w:t>DA</w:t>
            </w:r>
          </w:p>
        </w:tc>
        <w:tc>
          <w:tcPr>
            <w:tcW w:w="3047" w:type="pct"/>
            <w:vAlign w:val="center"/>
          </w:tcPr>
          <w:p w14:paraId="7D135A2C" w14:textId="41287C6B" w:rsidR="004F178B" w:rsidRPr="00AD7B66" w:rsidRDefault="004F178B" w:rsidP="00621B05">
            <w:pPr>
              <w:spacing w:after="60"/>
              <w:jc w:val="both"/>
              <w:rPr>
                <w:rFonts w:ascii="Times New Roman" w:hAnsi="Times New Roman" w:cs="Times New Roman"/>
                <w:sz w:val="20"/>
                <w:szCs w:val="20"/>
              </w:rPr>
            </w:pPr>
            <w:r w:rsidRPr="00AD7B66">
              <w:rPr>
                <w:rStyle w:val="fontstyle21"/>
                <w:i w:val="0"/>
                <w:sz w:val="20"/>
                <w:szCs w:val="20"/>
              </w:rPr>
              <w:t xml:space="preserve">Obrazac </w:t>
            </w:r>
            <w:r w:rsidR="001E7BCD" w:rsidRPr="00AD7B66">
              <w:rPr>
                <w:rStyle w:val="fontstyle21"/>
                <w:i w:val="0"/>
                <w:sz w:val="20"/>
                <w:szCs w:val="20"/>
              </w:rPr>
              <w:t>7</w:t>
            </w:r>
            <w:r w:rsidRPr="00AD7B66">
              <w:rPr>
                <w:rStyle w:val="fontstyle21"/>
                <w:i w:val="0"/>
                <w:sz w:val="20"/>
                <w:szCs w:val="20"/>
              </w:rPr>
              <w:t>.</w:t>
            </w:r>
          </w:p>
        </w:tc>
      </w:tr>
      <w:tr w:rsidR="006F11D6" w:rsidRPr="00A13BB8" w14:paraId="4E90AE2D" w14:textId="77777777" w:rsidTr="00E07972">
        <w:tc>
          <w:tcPr>
            <w:tcW w:w="1249" w:type="pct"/>
            <w:vAlign w:val="center"/>
          </w:tcPr>
          <w:p w14:paraId="10EE8DE2" w14:textId="5C98D6E1" w:rsidR="006F11D6" w:rsidRPr="00A13BB8" w:rsidRDefault="006E1CF8" w:rsidP="00621B05">
            <w:pPr>
              <w:spacing w:after="60"/>
              <w:rPr>
                <w:rFonts w:ascii="Times New Roman" w:hAnsi="Times New Roman" w:cs="Times New Roman"/>
                <w:sz w:val="20"/>
                <w:szCs w:val="20"/>
              </w:rPr>
            </w:pPr>
            <w:r>
              <w:rPr>
                <w:rFonts w:ascii="Times New Roman" w:hAnsi="Times New Roman" w:cs="Times New Roman"/>
                <w:sz w:val="20"/>
                <w:szCs w:val="20"/>
              </w:rPr>
              <w:lastRenderedPageBreak/>
              <w:t>Doprinos Strategiji</w:t>
            </w:r>
            <w:r w:rsidR="00B54B5D">
              <w:rPr>
                <w:rFonts w:ascii="Times New Roman" w:hAnsi="Times New Roman" w:cs="Times New Roman"/>
                <w:sz w:val="20"/>
                <w:szCs w:val="20"/>
              </w:rPr>
              <w:t xml:space="preserve"> pametne specijalizacije 2029.</w:t>
            </w:r>
          </w:p>
        </w:tc>
        <w:tc>
          <w:tcPr>
            <w:tcW w:w="704" w:type="pct"/>
            <w:vAlign w:val="center"/>
          </w:tcPr>
          <w:p w14:paraId="2AC5D36C" w14:textId="3E843DEE" w:rsidR="006F11D6" w:rsidRPr="00AD7B66" w:rsidRDefault="006F11D6" w:rsidP="00621B05">
            <w:pPr>
              <w:spacing w:after="60"/>
              <w:rPr>
                <w:rFonts w:ascii="Times New Roman" w:hAnsi="Times New Roman" w:cs="Times New Roman"/>
                <w:sz w:val="20"/>
                <w:szCs w:val="20"/>
              </w:rPr>
            </w:pPr>
            <w:r>
              <w:rPr>
                <w:rFonts w:ascii="Times New Roman" w:hAnsi="Times New Roman" w:cs="Times New Roman"/>
                <w:sz w:val="20"/>
                <w:szCs w:val="20"/>
              </w:rPr>
              <w:t>DA</w:t>
            </w:r>
          </w:p>
        </w:tc>
        <w:tc>
          <w:tcPr>
            <w:tcW w:w="3047" w:type="pct"/>
            <w:vAlign w:val="center"/>
          </w:tcPr>
          <w:p w14:paraId="024C922E" w14:textId="2704029D" w:rsidR="006F11D6" w:rsidRPr="00AD7B66" w:rsidRDefault="000D0B1E" w:rsidP="00621B05">
            <w:pPr>
              <w:spacing w:after="60"/>
              <w:jc w:val="both"/>
              <w:rPr>
                <w:rStyle w:val="fontstyle21"/>
                <w:i w:val="0"/>
                <w:sz w:val="20"/>
                <w:szCs w:val="20"/>
              </w:rPr>
            </w:pPr>
            <w:r>
              <w:rPr>
                <w:rStyle w:val="fontstyle21"/>
                <w:i w:val="0"/>
                <w:sz w:val="20"/>
                <w:szCs w:val="20"/>
              </w:rPr>
              <w:t>Obrazac 9.</w:t>
            </w:r>
          </w:p>
        </w:tc>
      </w:tr>
      <w:tr w:rsidR="002D40CC" w:rsidRPr="00A13BB8" w14:paraId="6CBDD4BE" w14:textId="77777777" w:rsidTr="00E07972">
        <w:tc>
          <w:tcPr>
            <w:tcW w:w="1249" w:type="pct"/>
            <w:vAlign w:val="center"/>
          </w:tcPr>
          <w:p w14:paraId="271CE168" w14:textId="3999F541" w:rsidR="002D40CC" w:rsidRDefault="002D40CC" w:rsidP="00621B05">
            <w:pPr>
              <w:spacing w:after="60"/>
              <w:rPr>
                <w:rFonts w:ascii="Times New Roman" w:hAnsi="Times New Roman" w:cs="Times New Roman"/>
                <w:sz w:val="20"/>
                <w:szCs w:val="20"/>
              </w:rPr>
            </w:pPr>
            <w:r>
              <w:rPr>
                <w:rFonts w:ascii="Times New Roman" w:hAnsi="Times New Roman" w:cs="Times New Roman"/>
                <w:sz w:val="20"/>
                <w:szCs w:val="20"/>
              </w:rPr>
              <w:t>Početna anketa</w:t>
            </w:r>
          </w:p>
        </w:tc>
        <w:tc>
          <w:tcPr>
            <w:tcW w:w="704" w:type="pct"/>
            <w:vAlign w:val="center"/>
          </w:tcPr>
          <w:p w14:paraId="1A000D14" w14:textId="7854D047" w:rsidR="002D40CC" w:rsidRDefault="002D40CC" w:rsidP="00621B05">
            <w:pPr>
              <w:spacing w:after="60"/>
              <w:rPr>
                <w:rFonts w:ascii="Times New Roman" w:hAnsi="Times New Roman" w:cs="Times New Roman"/>
                <w:sz w:val="20"/>
                <w:szCs w:val="20"/>
              </w:rPr>
            </w:pPr>
            <w:r>
              <w:rPr>
                <w:rFonts w:ascii="Times New Roman" w:hAnsi="Times New Roman" w:cs="Times New Roman"/>
                <w:sz w:val="20"/>
                <w:szCs w:val="20"/>
              </w:rPr>
              <w:t>DA</w:t>
            </w:r>
          </w:p>
        </w:tc>
        <w:tc>
          <w:tcPr>
            <w:tcW w:w="3047" w:type="pct"/>
            <w:vAlign w:val="center"/>
          </w:tcPr>
          <w:p w14:paraId="740C2C6F" w14:textId="707CE06C" w:rsidR="006F094A" w:rsidRDefault="006F094A" w:rsidP="006F094A">
            <w:pPr>
              <w:pStyle w:val="ListParagraph"/>
              <w:spacing w:after="60"/>
              <w:ind w:left="0"/>
              <w:jc w:val="both"/>
              <w:rPr>
                <w:rStyle w:val="fontstyle21"/>
                <w:i w:val="0"/>
                <w:sz w:val="20"/>
                <w:szCs w:val="20"/>
              </w:rPr>
            </w:pPr>
            <w:r>
              <w:rPr>
                <w:rStyle w:val="fontstyle21"/>
                <w:i w:val="0"/>
                <w:sz w:val="20"/>
                <w:szCs w:val="20"/>
              </w:rPr>
              <w:t>Indikativni sadržaj ankete dostupan j</w:t>
            </w:r>
            <w:r w:rsidR="004B110C">
              <w:rPr>
                <w:rStyle w:val="fontstyle21"/>
                <w:i w:val="0"/>
                <w:sz w:val="20"/>
                <w:szCs w:val="20"/>
              </w:rPr>
              <w:t>e u Prilogu 11.</w:t>
            </w:r>
          </w:p>
          <w:p w14:paraId="5A1D6D37" w14:textId="1198F357" w:rsidR="00D67A90" w:rsidRDefault="006D513F" w:rsidP="00D67A90">
            <w:pPr>
              <w:pStyle w:val="ListParagraph"/>
              <w:numPr>
                <w:ilvl w:val="0"/>
                <w:numId w:val="5"/>
              </w:numPr>
              <w:spacing w:after="60"/>
              <w:jc w:val="both"/>
              <w:rPr>
                <w:rStyle w:val="fontstyle21"/>
                <w:i w:val="0"/>
                <w:sz w:val="20"/>
                <w:szCs w:val="20"/>
              </w:rPr>
            </w:pPr>
            <w:r>
              <w:rPr>
                <w:rStyle w:val="fontstyle21"/>
                <w:i w:val="0"/>
                <w:sz w:val="20"/>
                <w:szCs w:val="20"/>
              </w:rPr>
              <w:t xml:space="preserve">Prijavitelji koji su istraživačka organizacija </w:t>
            </w:r>
            <w:r w:rsidR="00D67A90">
              <w:rPr>
                <w:rStyle w:val="fontstyle21"/>
                <w:i w:val="0"/>
                <w:sz w:val="20"/>
                <w:szCs w:val="20"/>
              </w:rPr>
              <w:t xml:space="preserve">dužni su popuniti početnu anketu na sljedećoj poveznici: </w:t>
            </w:r>
            <w:hyperlink r:id="rId20" w:history="1">
              <w:r w:rsidR="00977984" w:rsidRPr="00977984">
                <w:rPr>
                  <w:rStyle w:val="Hyperlink"/>
                  <w:rFonts w:ascii="Times New Roman" w:hAnsi="Times New Roman" w:cs="Times New Roman"/>
                  <w:sz w:val="20"/>
                  <w:szCs w:val="20"/>
                </w:rPr>
                <w:t>poveznica</w:t>
              </w:r>
            </w:hyperlink>
          </w:p>
          <w:p w14:paraId="4625D215" w14:textId="0F8374A7" w:rsidR="006325B8" w:rsidRDefault="00D67A90" w:rsidP="006325B8">
            <w:pPr>
              <w:pStyle w:val="ListParagraph"/>
              <w:numPr>
                <w:ilvl w:val="0"/>
                <w:numId w:val="5"/>
              </w:numPr>
              <w:spacing w:after="60"/>
              <w:jc w:val="both"/>
              <w:rPr>
                <w:rStyle w:val="fontstyle21"/>
                <w:i w:val="0"/>
                <w:sz w:val="20"/>
                <w:szCs w:val="20"/>
              </w:rPr>
            </w:pPr>
            <w:r>
              <w:rPr>
                <w:rStyle w:val="fontstyle21"/>
                <w:i w:val="0"/>
                <w:sz w:val="20"/>
                <w:szCs w:val="20"/>
              </w:rPr>
              <w:t>P</w:t>
            </w:r>
            <w:r w:rsidR="006325B8">
              <w:rPr>
                <w:rStyle w:val="fontstyle21"/>
                <w:i w:val="0"/>
                <w:sz w:val="20"/>
                <w:szCs w:val="20"/>
              </w:rPr>
              <w:t xml:space="preserve">rijavitelji koji su poslovni subjekt dužni su popuniti početnu anketu na sljedećoj poveznici: </w:t>
            </w:r>
            <w:hyperlink r:id="rId21" w:history="1">
              <w:r w:rsidR="00977984" w:rsidRPr="00977984">
                <w:rPr>
                  <w:rStyle w:val="Hyperlink"/>
                  <w:rFonts w:ascii="Times New Roman" w:hAnsi="Times New Roman" w:cs="Times New Roman"/>
                  <w:sz w:val="20"/>
                  <w:szCs w:val="20"/>
                </w:rPr>
                <w:t>poveznica</w:t>
              </w:r>
            </w:hyperlink>
          </w:p>
          <w:p w14:paraId="0F0277E2" w14:textId="630A5E64" w:rsidR="00547C09" w:rsidRPr="00547C09" w:rsidRDefault="00547C09" w:rsidP="00547C09">
            <w:pPr>
              <w:spacing w:after="60"/>
              <w:jc w:val="both"/>
              <w:rPr>
                <w:rStyle w:val="fontstyle21"/>
                <w:i w:val="0"/>
                <w:sz w:val="20"/>
                <w:szCs w:val="20"/>
              </w:rPr>
            </w:pPr>
            <w:r w:rsidRPr="00547C09">
              <w:rPr>
                <w:rStyle w:val="fontstyle21"/>
                <w:i w:val="0"/>
                <w:sz w:val="20"/>
                <w:szCs w:val="20"/>
              </w:rPr>
              <w:t>NAPOMENA: Prilog 11. daje indikativni sadržaj početne ankete isključivo u svrhu informiranja prijavitelja o traženim informacijama u anketi. Anketa se ispunjava isključivo putem navedenih poveznic</w:t>
            </w:r>
            <w:r>
              <w:rPr>
                <w:rStyle w:val="fontstyle21"/>
                <w:i w:val="0"/>
                <w:sz w:val="20"/>
                <w:szCs w:val="20"/>
              </w:rPr>
              <w:t>a</w:t>
            </w:r>
            <w:r w:rsidRPr="00547C09">
              <w:rPr>
                <w:rStyle w:val="fontstyle21"/>
                <w:i w:val="0"/>
                <w:sz w:val="20"/>
                <w:szCs w:val="20"/>
              </w:rPr>
              <w:t>.</w:t>
            </w:r>
            <w:r w:rsidRPr="00CD3032">
              <w:rPr>
                <w:rStyle w:val="fontstyle21"/>
                <w:i w:val="0"/>
                <w:sz w:val="20"/>
                <w:szCs w:val="20"/>
              </w:rPr>
              <w:t xml:space="preserve"> Prijavitelj</w:t>
            </w:r>
            <w:r w:rsidRPr="0087492E">
              <w:rPr>
                <w:rStyle w:val="fontstyle21"/>
                <w:i w:val="0"/>
                <w:sz w:val="20"/>
                <w:szCs w:val="20"/>
              </w:rPr>
              <w:t xml:space="preserve"> u okviru Obrasca 2. potvrđuje da je ispunio anketni obrazac, što je nužan preduvjet za sudjelovanje u postupku dodjele</w:t>
            </w:r>
            <w:r>
              <w:rPr>
                <w:rStyle w:val="fontstyle21"/>
                <w:i w:val="0"/>
                <w:sz w:val="20"/>
                <w:szCs w:val="20"/>
              </w:rPr>
              <w:t>.</w:t>
            </w:r>
          </w:p>
        </w:tc>
      </w:tr>
      <w:tr w:rsidR="004F178B" w:rsidRPr="00A13BB8" w14:paraId="5AB93096" w14:textId="77777777" w:rsidTr="00E07972">
        <w:tc>
          <w:tcPr>
            <w:tcW w:w="1249" w:type="pct"/>
            <w:vAlign w:val="center"/>
          </w:tcPr>
          <w:p w14:paraId="59EA9D81" w14:textId="77777777" w:rsidR="004F178B" w:rsidRPr="00625323" w:rsidRDefault="004F178B" w:rsidP="00621B05">
            <w:pPr>
              <w:spacing w:after="60"/>
              <w:rPr>
                <w:rFonts w:ascii="Times New Roman" w:hAnsi="Times New Roman" w:cs="Times New Roman"/>
                <w:sz w:val="20"/>
                <w:szCs w:val="20"/>
              </w:rPr>
            </w:pPr>
            <w:r w:rsidRPr="00625323">
              <w:rPr>
                <w:rFonts w:ascii="Times New Roman" w:hAnsi="Times New Roman" w:cs="Times New Roman"/>
                <w:sz w:val="20"/>
                <w:szCs w:val="20"/>
              </w:rPr>
              <w:t>Dokazi o projektnom timu</w:t>
            </w:r>
          </w:p>
        </w:tc>
        <w:tc>
          <w:tcPr>
            <w:tcW w:w="704" w:type="pct"/>
            <w:vAlign w:val="center"/>
          </w:tcPr>
          <w:p w14:paraId="18A954B4" w14:textId="77777777" w:rsidR="004F178B" w:rsidRPr="00A13BB8" w:rsidRDefault="004F178B" w:rsidP="00621B05">
            <w:pPr>
              <w:spacing w:after="60"/>
              <w:rPr>
                <w:rFonts w:ascii="Times New Roman" w:hAnsi="Times New Roman" w:cs="Times New Roman"/>
                <w:sz w:val="20"/>
                <w:szCs w:val="20"/>
              </w:rPr>
            </w:pPr>
            <w:r w:rsidRPr="00A13BB8">
              <w:rPr>
                <w:rFonts w:ascii="Times New Roman" w:hAnsi="Times New Roman" w:cs="Times New Roman"/>
                <w:sz w:val="20"/>
                <w:szCs w:val="20"/>
              </w:rPr>
              <w:t>DA</w:t>
            </w:r>
          </w:p>
        </w:tc>
        <w:tc>
          <w:tcPr>
            <w:tcW w:w="3047" w:type="pct"/>
            <w:vAlign w:val="center"/>
          </w:tcPr>
          <w:p w14:paraId="33233404" w14:textId="77777777" w:rsidR="0086771A" w:rsidRPr="0086771A" w:rsidRDefault="0086771A" w:rsidP="00621B05">
            <w:pPr>
              <w:spacing w:after="60"/>
              <w:jc w:val="both"/>
              <w:rPr>
                <w:rFonts w:ascii="Times New Roman" w:hAnsi="Times New Roman" w:cs="Times New Roman"/>
                <w:sz w:val="20"/>
                <w:szCs w:val="20"/>
              </w:rPr>
            </w:pPr>
            <w:r w:rsidRPr="0086771A">
              <w:rPr>
                <w:rFonts w:ascii="Times New Roman" w:hAnsi="Times New Roman" w:cs="Times New Roman"/>
                <w:sz w:val="20"/>
                <w:szCs w:val="20"/>
              </w:rPr>
              <w:t>Životopisi članova projektnog tima (ako prijavitelj u trenutku prijave projektnog prijedloga ima imenovan projektni tim), iz kojih će biti vidljive kvalifikacije i kompetencije članova tima. Ako u trenutku predaje projektnog prijedloga prijavitelj nema imenovan projektni tim, potrebno je priložiti opis načina uspostave projektnog tima, uključujući kvalifikacije i tražene kompetencije članova projektnog tima te način osiguravanja članova projektnog tima (vanjska ekspertiza ili novo zapošljavanje).</w:t>
            </w:r>
          </w:p>
          <w:p w14:paraId="688F40E3" w14:textId="77777777" w:rsidR="004F178B" w:rsidRPr="00A13BB8" w:rsidRDefault="0086771A" w:rsidP="00621B05">
            <w:pPr>
              <w:spacing w:after="60"/>
              <w:jc w:val="both"/>
              <w:rPr>
                <w:rFonts w:ascii="Times New Roman" w:hAnsi="Times New Roman" w:cs="Times New Roman"/>
                <w:sz w:val="20"/>
                <w:szCs w:val="20"/>
              </w:rPr>
            </w:pPr>
            <w:r w:rsidRPr="0086771A">
              <w:rPr>
                <w:rFonts w:ascii="Times New Roman" w:hAnsi="Times New Roman" w:cs="Times New Roman"/>
                <w:sz w:val="20"/>
                <w:szCs w:val="20"/>
              </w:rPr>
              <w:t>Iz dostavljenih dokaza trebaju biti vidljivi podaci koji će se uzimati u obzir prilikom ocjene kvalitete projektnog prijedloga (sukladno kriterijima obrazloženima u Prilogu 1 ovih Uputa).</w:t>
            </w:r>
          </w:p>
        </w:tc>
      </w:tr>
      <w:tr w:rsidR="004F178B" w:rsidRPr="00A13BB8" w14:paraId="357A1064" w14:textId="77777777" w:rsidTr="00E07972">
        <w:tc>
          <w:tcPr>
            <w:tcW w:w="1249" w:type="pct"/>
            <w:vAlign w:val="center"/>
          </w:tcPr>
          <w:p w14:paraId="0D89C875" w14:textId="77777777" w:rsidR="004F178B" w:rsidRPr="00A13BB8" w:rsidRDefault="0007046C" w:rsidP="00621B05">
            <w:pPr>
              <w:spacing w:after="60"/>
              <w:rPr>
                <w:rFonts w:ascii="Times New Roman" w:hAnsi="Times New Roman" w:cs="Times New Roman"/>
                <w:sz w:val="20"/>
                <w:szCs w:val="20"/>
              </w:rPr>
            </w:pPr>
            <w:r>
              <w:rPr>
                <w:rFonts w:ascii="Times New Roman" w:hAnsi="Times New Roman" w:cs="Times New Roman"/>
                <w:sz w:val="20"/>
                <w:szCs w:val="20"/>
              </w:rPr>
              <w:t xml:space="preserve">Godišnje </w:t>
            </w:r>
            <w:r w:rsidR="00AA1320">
              <w:rPr>
                <w:rFonts w:ascii="Times New Roman" w:hAnsi="Times New Roman" w:cs="Times New Roman"/>
                <w:sz w:val="20"/>
                <w:szCs w:val="20"/>
              </w:rPr>
              <w:t>f</w:t>
            </w:r>
            <w:r>
              <w:rPr>
                <w:rFonts w:ascii="Times New Roman" w:hAnsi="Times New Roman" w:cs="Times New Roman"/>
                <w:sz w:val="20"/>
                <w:szCs w:val="20"/>
              </w:rPr>
              <w:t xml:space="preserve">inancijsko </w:t>
            </w:r>
            <w:r w:rsidR="00AA1320">
              <w:rPr>
                <w:rFonts w:ascii="Times New Roman" w:hAnsi="Times New Roman" w:cs="Times New Roman"/>
                <w:sz w:val="20"/>
                <w:szCs w:val="20"/>
              </w:rPr>
              <w:t>i</w:t>
            </w:r>
            <w:r>
              <w:rPr>
                <w:rFonts w:ascii="Times New Roman" w:hAnsi="Times New Roman" w:cs="Times New Roman"/>
                <w:sz w:val="20"/>
                <w:szCs w:val="20"/>
              </w:rPr>
              <w:t xml:space="preserve">zvješće, </w:t>
            </w:r>
            <w:r w:rsidR="004F178B" w:rsidRPr="00155060">
              <w:rPr>
                <w:rFonts w:ascii="Times New Roman" w:hAnsi="Times New Roman" w:cs="Times New Roman"/>
                <w:sz w:val="20"/>
                <w:szCs w:val="20"/>
              </w:rPr>
              <w:t>Obrazac DOH za obrtnike</w:t>
            </w:r>
            <w:r w:rsidR="004F178B" w:rsidRPr="00A13BB8">
              <w:rPr>
                <w:rFonts w:ascii="Times New Roman" w:hAnsi="Times New Roman" w:cs="Times New Roman"/>
                <w:sz w:val="20"/>
                <w:szCs w:val="20"/>
              </w:rPr>
              <w:t xml:space="preserve"> za zadnje odobreno računovodstveno razdoblje koji uključuje Knjigu primitaka i izdataka (Obrazac KPI), popis dugotrajne imovine (Obrazac DI) i Obrazac P-PPI</w:t>
            </w:r>
            <w:r>
              <w:rPr>
                <w:rFonts w:ascii="Times New Roman" w:hAnsi="Times New Roman" w:cs="Times New Roman"/>
                <w:sz w:val="20"/>
                <w:szCs w:val="20"/>
              </w:rPr>
              <w:t>, ili ekvivalentno izvješće</w:t>
            </w:r>
            <w:r w:rsidR="00457241">
              <w:rPr>
                <w:rFonts w:ascii="Times New Roman" w:hAnsi="Times New Roman" w:cs="Times New Roman"/>
                <w:sz w:val="20"/>
                <w:szCs w:val="20"/>
              </w:rPr>
              <w:t xml:space="preserve"> za zadnju dostupnu godinu</w:t>
            </w:r>
          </w:p>
        </w:tc>
        <w:tc>
          <w:tcPr>
            <w:tcW w:w="704" w:type="pct"/>
            <w:vAlign w:val="center"/>
          </w:tcPr>
          <w:p w14:paraId="79DBDB6F" w14:textId="77777777" w:rsidR="004F178B" w:rsidRPr="00A13BB8" w:rsidRDefault="004F178B" w:rsidP="00621B05">
            <w:pPr>
              <w:spacing w:after="60"/>
              <w:rPr>
                <w:rFonts w:ascii="Times New Roman" w:hAnsi="Times New Roman" w:cs="Times New Roman"/>
                <w:sz w:val="20"/>
                <w:szCs w:val="20"/>
              </w:rPr>
            </w:pPr>
            <w:r w:rsidRPr="00A13BB8">
              <w:rPr>
                <w:rFonts w:ascii="Times New Roman" w:hAnsi="Times New Roman" w:cs="Times New Roman"/>
                <w:sz w:val="20"/>
                <w:szCs w:val="20"/>
              </w:rPr>
              <w:t>DA</w:t>
            </w:r>
            <w:r>
              <w:rPr>
                <w:rFonts w:ascii="Times New Roman" w:hAnsi="Times New Roman" w:cs="Times New Roman"/>
                <w:sz w:val="20"/>
                <w:szCs w:val="20"/>
              </w:rPr>
              <w:t xml:space="preserve"> </w:t>
            </w:r>
            <w:r w:rsidRPr="00A13BB8">
              <w:rPr>
                <w:rFonts w:ascii="Times New Roman" w:hAnsi="Times New Roman" w:cs="Times New Roman"/>
                <w:sz w:val="20"/>
                <w:szCs w:val="20"/>
              </w:rPr>
              <w:t>(ako je primjenjivo)</w:t>
            </w:r>
          </w:p>
        </w:tc>
        <w:tc>
          <w:tcPr>
            <w:tcW w:w="3047" w:type="pct"/>
            <w:vAlign w:val="center"/>
          </w:tcPr>
          <w:p w14:paraId="027E349A" w14:textId="13EFA559" w:rsidR="00936408" w:rsidRDefault="00936408" w:rsidP="00621B05">
            <w:pPr>
              <w:spacing w:after="60"/>
              <w:jc w:val="both"/>
              <w:rPr>
                <w:rFonts w:ascii="Times New Roman" w:hAnsi="Times New Roman" w:cs="Times New Roman"/>
                <w:sz w:val="20"/>
                <w:szCs w:val="20"/>
              </w:rPr>
            </w:pPr>
            <w:r>
              <w:rPr>
                <w:rFonts w:ascii="Times New Roman" w:hAnsi="Times New Roman" w:cs="Times New Roman"/>
                <w:sz w:val="20"/>
                <w:szCs w:val="20"/>
              </w:rPr>
              <w:t>Dostavlja se izvje</w:t>
            </w:r>
            <w:r w:rsidR="000F279F">
              <w:rPr>
                <w:rFonts w:ascii="Times New Roman" w:hAnsi="Times New Roman" w:cs="Times New Roman"/>
                <w:sz w:val="20"/>
                <w:szCs w:val="20"/>
              </w:rPr>
              <w:t>šće sukladno pravnom statusu prijavitelja</w:t>
            </w:r>
            <w:r w:rsidR="00DA0FE1">
              <w:rPr>
                <w:rFonts w:ascii="Times New Roman" w:hAnsi="Times New Roman" w:cs="Times New Roman"/>
                <w:sz w:val="20"/>
                <w:szCs w:val="20"/>
              </w:rPr>
              <w:t>/partnera</w:t>
            </w:r>
            <w:r w:rsidR="000F279F">
              <w:rPr>
                <w:rFonts w:ascii="Times New Roman" w:hAnsi="Times New Roman" w:cs="Times New Roman"/>
                <w:sz w:val="20"/>
                <w:szCs w:val="20"/>
              </w:rPr>
              <w:t xml:space="preserve"> (npr. poduzeće, obrt).</w:t>
            </w:r>
          </w:p>
          <w:p w14:paraId="3EB4B46A" w14:textId="5072309D" w:rsidR="004F178B" w:rsidRPr="00A13BB8" w:rsidRDefault="00936408" w:rsidP="00621B05">
            <w:pPr>
              <w:spacing w:after="60"/>
              <w:jc w:val="both"/>
              <w:rPr>
                <w:rFonts w:ascii="Times New Roman" w:hAnsi="Times New Roman" w:cs="Times New Roman"/>
                <w:sz w:val="20"/>
                <w:szCs w:val="20"/>
              </w:rPr>
            </w:pPr>
            <w:r>
              <w:rPr>
                <w:rFonts w:ascii="Times New Roman" w:hAnsi="Times New Roman" w:cs="Times New Roman"/>
                <w:sz w:val="20"/>
                <w:szCs w:val="20"/>
              </w:rPr>
              <w:t xml:space="preserve">Za </w:t>
            </w:r>
            <w:r w:rsidR="00457241">
              <w:rPr>
                <w:rFonts w:ascii="Times New Roman" w:hAnsi="Times New Roman" w:cs="Times New Roman"/>
                <w:sz w:val="20"/>
                <w:szCs w:val="20"/>
              </w:rPr>
              <w:t>prijavitelje</w:t>
            </w:r>
            <w:r w:rsidR="00DA0FE1">
              <w:rPr>
                <w:rFonts w:ascii="Times New Roman" w:hAnsi="Times New Roman" w:cs="Times New Roman"/>
                <w:sz w:val="20"/>
                <w:szCs w:val="20"/>
              </w:rPr>
              <w:t>/partnere</w:t>
            </w:r>
            <w:r w:rsidR="00457241">
              <w:rPr>
                <w:rFonts w:ascii="Times New Roman" w:hAnsi="Times New Roman" w:cs="Times New Roman"/>
                <w:sz w:val="20"/>
                <w:szCs w:val="20"/>
              </w:rPr>
              <w:t xml:space="preserve"> </w:t>
            </w:r>
            <w:r>
              <w:rPr>
                <w:rFonts w:ascii="Times New Roman" w:hAnsi="Times New Roman" w:cs="Times New Roman"/>
                <w:sz w:val="20"/>
                <w:szCs w:val="20"/>
              </w:rPr>
              <w:t xml:space="preserve">sa sjedištem u RH, </w:t>
            </w:r>
            <w:r w:rsidR="00457241">
              <w:rPr>
                <w:rFonts w:ascii="Times New Roman" w:hAnsi="Times New Roman" w:cs="Times New Roman"/>
                <w:sz w:val="20"/>
                <w:szCs w:val="20"/>
              </w:rPr>
              <w:t>g</w:t>
            </w:r>
            <w:r w:rsidR="0007046C">
              <w:rPr>
                <w:rFonts w:ascii="Times New Roman" w:hAnsi="Times New Roman" w:cs="Times New Roman"/>
                <w:sz w:val="20"/>
                <w:szCs w:val="20"/>
              </w:rPr>
              <w:t>odišnje izvješće dostavlja se samo u slučaju kada nije javno dostupno</w:t>
            </w:r>
            <w:r>
              <w:rPr>
                <w:rFonts w:ascii="Times New Roman" w:hAnsi="Times New Roman" w:cs="Times New Roman"/>
                <w:sz w:val="20"/>
                <w:szCs w:val="20"/>
              </w:rPr>
              <w:t xml:space="preserve">. Za </w:t>
            </w:r>
            <w:r w:rsidR="00457241">
              <w:rPr>
                <w:rFonts w:ascii="Times New Roman" w:hAnsi="Times New Roman" w:cs="Times New Roman"/>
                <w:sz w:val="20"/>
                <w:szCs w:val="20"/>
              </w:rPr>
              <w:t>prijavitelje</w:t>
            </w:r>
            <w:r>
              <w:rPr>
                <w:rFonts w:ascii="Times New Roman" w:hAnsi="Times New Roman" w:cs="Times New Roman"/>
                <w:sz w:val="20"/>
                <w:szCs w:val="20"/>
              </w:rPr>
              <w:t xml:space="preserve"> sa </w:t>
            </w:r>
            <w:r w:rsidR="0007046C">
              <w:rPr>
                <w:rFonts w:ascii="Times New Roman" w:hAnsi="Times New Roman" w:cs="Times New Roman"/>
                <w:sz w:val="20"/>
                <w:szCs w:val="20"/>
              </w:rPr>
              <w:t>sjedištem izvan RH</w:t>
            </w:r>
            <w:r>
              <w:rPr>
                <w:rFonts w:ascii="Times New Roman" w:hAnsi="Times New Roman" w:cs="Times New Roman"/>
                <w:sz w:val="20"/>
                <w:szCs w:val="20"/>
              </w:rPr>
              <w:t>, dostavlja se obavezno</w:t>
            </w:r>
            <w:r w:rsidR="0007046C">
              <w:rPr>
                <w:rFonts w:ascii="Times New Roman" w:hAnsi="Times New Roman" w:cs="Times New Roman"/>
                <w:sz w:val="20"/>
                <w:szCs w:val="20"/>
              </w:rPr>
              <w:t>.</w:t>
            </w:r>
            <w:r>
              <w:rPr>
                <w:rFonts w:ascii="Times New Roman" w:hAnsi="Times New Roman" w:cs="Times New Roman"/>
                <w:sz w:val="20"/>
                <w:szCs w:val="20"/>
              </w:rPr>
              <w:t xml:space="preserve"> Za istraživačke organizacije nije potrebno dostaviti.</w:t>
            </w:r>
          </w:p>
        </w:tc>
      </w:tr>
      <w:tr w:rsidR="00D53C9F" w:rsidRPr="00A13BB8" w14:paraId="43A3DC51" w14:textId="77777777" w:rsidTr="00E07972">
        <w:tc>
          <w:tcPr>
            <w:tcW w:w="1249" w:type="pct"/>
          </w:tcPr>
          <w:p w14:paraId="26D39A8E" w14:textId="77777777" w:rsidR="00D53C9F" w:rsidRPr="00A13BB8" w:rsidRDefault="00D53C9F" w:rsidP="00621B05">
            <w:pPr>
              <w:spacing w:after="60"/>
              <w:rPr>
                <w:rFonts w:ascii="Times New Roman" w:hAnsi="Times New Roman" w:cs="Times New Roman"/>
                <w:sz w:val="20"/>
                <w:szCs w:val="20"/>
              </w:rPr>
            </w:pPr>
            <w:r>
              <w:rPr>
                <w:rFonts w:ascii="Times New Roman" w:hAnsi="Times New Roman" w:cs="Times New Roman"/>
                <w:sz w:val="20"/>
                <w:szCs w:val="20"/>
              </w:rPr>
              <w:t xml:space="preserve">Dokaz </w:t>
            </w:r>
            <w:r w:rsidRPr="00A13BB8">
              <w:rPr>
                <w:rFonts w:ascii="Times New Roman" w:hAnsi="Times New Roman" w:cs="Times New Roman"/>
                <w:sz w:val="20"/>
                <w:szCs w:val="20"/>
              </w:rPr>
              <w:t xml:space="preserve">o osiguranju vlastitih sredstava za sufinanciranje predloženog projekta </w:t>
            </w:r>
          </w:p>
        </w:tc>
        <w:tc>
          <w:tcPr>
            <w:tcW w:w="704" w:type="pct"/>
          </w:tcPr>
          <w:p w14:paraId="1EDD0557" w14:textId="77777777" w:rsidR="00D53C9F" w:rsidRPr="00A13BB8" w:rsidRDefault="00D53C9F" w:rsidP="00621B05">
            <w:pPr>
              <w:spacing w:after="60"/>
              <w:rPr>
                <w:rFonts w:ascii="Times New Roman" w:hAnsi="Times New Roman" w:cs="Times New Roman"/>
                <w:sz w:val="20"/>
                <w:szCs w:val="20"/>
              </w:rPr>
            </w:pPr>
            <w:r w:rsidRPr="00A13BB8">
              <w:rPr>
                <w:rFonts w:ascii="Times New Roman" w:hAnsi="Times New Roman" w:cs="Times New Roman"/>
                <w:sz w:val="20"/>
                <w:szCs w:val="20"/>
              </w:rPr>
              <w:t>DA</w:t>
            </w:r>
            <w:r>
              <w:rPr>
                <w:rFonts w:ascii="Times New Roman" w:hAnsi="Times New Roman" w:cs="Times New Roman"/>
                <w:sz w:val="20"/>
                <w:szCs w:val="20"/>
              </w:rPr>
              <w:t xml:space="preserve"> </w:t>
            </w:r>
            <w:r w:rsidRPr="00A13BB8">
              <w:rPr>
                <w:rFonts w:ascii="Times New Roman" w:hAnsi="Times New Roman" w:cs="Times New Roman"/>
                <w:sz w:val="20"/>
                <w:szCs w:val="20"/>
              </w:rPr>
              <w:t>(ako je primjenjivo)</w:t>
            </w:r>
          </w:p>
        </w:tc>
        <w:tc>
          <w:tcPr>
            <w:tcW w:w="3047" w:type="pct"/>
          </w:tcPr>
          <w:p w14:paraId="2022A696" w14:textId="77777777" w:rsidR="00D53C9F" w:rsidRDefault="00D53C9F" w:rsidP="00621B05">
            <w:pPr>
              <w:spacing w:after="60"/>
              <w:jc w:val="both"/>
              <w:rPr>
                <w:rFonts w:ascii="Times New Roman" w:hAnsi="Times New Roman" w:cs="Times New Roman"/>
                <w:sz w:val="20"/>
                <w:szCs w:val="20"/>
              </w:rPr>
            </w:pPr>
            <w:r>
              <w:rPr>
                <w:rFonts w:ascii="Times New Roman" w:hAnsi="Times New Roman" w:cs="Times New Roman"/>
                <w:sz w:val="20"/>
                <w:szCs w:val="20"/>
              </w:rPr>
              <w:t>U</w:t>
            </w:r>
            <w:r w:rsidRPr="00B54FC9">
              <w:rPr>
                <w:rFonts w:ascii="Times New Roman" w:hAnsi="Times New Roman" w:cs="Times New Roman"/>
                <w:sz w:val="20"/>
                <w:szCs w:val="20"/>
              </w:rPr>
              <w:t>govor o posudbi vlasnika ili drugog trgovačkog društva, neobvezujuće pismo namjere o kreditu, oročeni depozit</w:t>
            </w:r>
            <w:r>
              <w:rPr>
                <w:rFonts w:ascii="Times New Roman" w:hAnsi="Times New Roman" w:cs="Times New Roman"/>
                <w:sz w:val="20"/>
                <w:szCs w:val="20"/>
              </w:rPr>
              <w:t xml:space="preserve">, </w:t>
            </w:r>
            <w:r w:rsidRPr="00B54FC9">
              <w:rPr>
                <w:rFonts w:ascii="Times New Roman" w:hAnsi="Times New Roman" w:cs="Times New Roman"/>
                <w:sz w:val="20"/>
                <w:szCs w:val="20"/>
              </w:rPr>
              <w:t>bjanko zadužnica</w:t>
            </w:r>
            <w:r>
              <w:rPr>
                <w:rFonts w:ascii="Times New Roman" w:hAnsi="Times New Roman" w:cs="Times New Roman"/>
                <w:sz w:val="20"/>
                <w:szCs w:val="20"/>
              </w:rPr>
              <w:t xml:space="preserve">, ili </w:t>
            </w:r>
            <w:r w:rsidRPr="000424CA">
              <w:rPr>
                <w:rFonts w:ascii="Times New Roman" w:hAnsi="Times New Roman" w:cs="Times New Roman"/>
                <w:sz w:val="20"/>
                <w:szCs w:val="20"/>
              </w:rPr>
              <w:t>izjava osobe ovlaštene za vođenje poslovanja da se potreban i adekvatan iznos zadržane dobiti iz prethodnih poslovnih godina rezervira odlukom u svrhe provedbe projekta</w:t>
            </w:r>
            <w:r>
              <w:rPr>
                <w:rFonts w:ascii="Times New Roman" w:hAnsi="Times New Roman" w:cs="Times New Roman"/>
                <w:sz w:val="20"/>
                <w:szCs w:val="20"/>
              </w:rPr>
              <w:t>.</w:t>
            </w:r>
          </w:p>
          <w:p w14:paraId="6C5D8302" w14:textId="77777777" w:rsidR="00D53C9F" w:rsidRDefault="00D53C9F" w:rsidP="00621B05">
            <w:pPr>
              <w:spacing w:after="60"/>
              <w:jc w:val="both"/>
              <w:rPr>
                <w:rFonts w:ascii="Times New Roman" w:hAnsi="Times New Roman" w:cs="Times New Roman"/>
                <w:sz w:val="20"/>
                <w:szCs w:val="20"/>
              </w:rPr>
            </w:pPr>
          </w:p>
          <w:p w14:paraId="5A77DE9C" w14:textId="77777777" w:rsidR="00D53C9F" w:rsidRPr="00A13BB8" w:rsidRDefault="00D53C9F" w:rsidP="00621B05">
            <w:pPr>
              <w:spacing w:after="60"/>
              <w:jc w:val="both"/>
              <w:rPr>
                <w:rFonts w:ascii="Times New Roman" w:hAnsi="Times New Roman" w:cs="Times New Roman"/>
                <w:sz w:val="20"/>
                <w:szCs w:val="20"/>
              </w:rPr>
            </w:pPr>
            <w:r w:rsidRPr="00A13BB8">
              <w:rPr>
                <w:rFonts w:ascii="Times New Roman" w:hAnsi="Times New Roman" w:cs="Times New Roman"/>
                <w:sz w:val="20"/>
                <w:szCs w:val="20"/>
              </w:rPr>
              <w:t>NAPOMENA: Nije primjenjivo za istraživačke organizacije.</w:t>
            </w:r>
          </w:p>
        </w:tc>
      </w:tr>
      <w:tr w:rsidR="00E00800" w:rsidRPr="000D4539" w14:paraId="46A4D77E" w14:textId="77777777" w:rsidTr="00E07972">
        <w:tc>
          <w:tcPr>
            <w:tcW w:w="1249" w:type="pct"/>
          </w:tcPr>
          <w:p w14:paraId="72067230" w14:textId="22172C1A" w:rsidR="00E00800" w:rsidRPr="00DB69CB" w:rsidRDefault="006C05AC" w:rsidP="00E00800">
            <w:pPr>
              <w:spacing w:after="60"/>
              <w:rPr>
                <w:rFonts w:ascii="Times New Roman" w:hAnsi="Times New Roman" w:cs="Times New Roman"/>
                <w:sz w:val="20"/>
                <w:szCs w:val="20"/>
              </w:rPr>
            </w:pPr>
            <w:r w:rsidRPr="00DB69CB">
              <w:rPr>
                <w:rFonts w:ascii="Times New Roman" w:hAnsi="Times New Roman" w:cs="Times New Roman"/>
                <w:sz w:val="20"/>
                <w:szCs w:val="20"/>
              </w:rPr>
              <w:t>Izvod iz registra stvarnih vlasnika</w:t>
            </w:r>
          </w:p>
        </w:tc>
        <w:tc>
          <w:tcPr>
            <w:tcW w:w="704" w:type="pct"/>
          </w:tcPr>
          <w:p w14:paraId="7C579C63" w14:textId="0FEC0C61" w:rsidR="00E00800" w:rsidRPr="00DB69CB" w:rsidRDefault="006C05AC" w:rsidP="00E00800">
            <w:pPr>
              <w:spacing w:after="60"/>
              <w:rPr>
                <w:rFonts w:ascii="Times New Roman" w:hAnsi="Times New Roman" w:cs="Times New Roman"/>
                <w:sz w:val="20"/>
                <w:szCs w:val="20"/>
              </w:rPr>
            </w:pPr>
            <w:r w:rsidRPr="00DB69CB">
              <w:rPr>
                <w:rFonts w:ascii="Times New Roman" w:hAnsi="Times New Roman" w:cs="Times New Roman"/>
                <w:sz w:val="20"/>
                <w:szCs w:val="20"/>
              </w:rPr>
              <w:t>DA (ako je primjenjivo)</w:t>
            </w:r>
          </w:p>
        </w:tc>
        <w:tc>
          <w:tcPr>
            <w:tcW w:w="3047" w:type="pct"/>
          </w:tcPr>
          <w:p w14:paraId="706D20EA" w14:textId="77777777" w:rsidR="006C05AC" w:rsidRPr="00DB69CB" w:rsidRDefault="006C05AC" w:rsidP="006C05AC">
            <w:pPr>
              <w:spacing w:after="0"/>
              <w:jc w:val="both"/>
              <w:rPr>
                <w:rFonts w:ascii="Times New Roman" w:hAnsi="Times New Roman" w:cs="Times New Roman"/>
                <w:sz w:val="20"/>
                <w:szCs w:val="20"/>
              </w:rPr>
            </w:pPr>
            <w:r w:rsidRPr="00DB69CB">
              <w:rPr>
                <w:rFonts w:ascii="Times New Roman" w:hAnsi="Times New Roman" w:cs="Times New Roman"/>
                <w:sz w:val="20"/>
                <w:szCs w:val="20"/>
              </w:rPr>
              <w:t xml:space="preserve">Izvod ne smije biti stariji od 10 dana od dana podnošenja projektnog prijedloga. Dostava dokumenta je obvezna za sve obveznike upisa u Registar stvarnih vlasnika. </w:t>
            </w:r>
          </w:p>
          <w:p w14:paraId="48177308" w14:textId="25949172" w:rsidR="00E00800" w:rsidRPr="00DB69CB" w:rsidRDefault="006C05AC" w:rsidP="006C05AC">
            <w:pPr>
              <w:spacing w:after="60"/>
              <w:jc w:val="both"/>
              <w:rPr>
                <w:rFonts w:ascii="Times New Roman" w:hAnsi="Times New Roman" w:cs="Times New Roman"/>
                <w:sz w:val="20"/>
                <w:szCs w:val="20"/>
              </w:rPr>
            </w:pPr>
            <w:r w:rsidRPr="00DB69CB">
              <w:rPr>
                <w:rFonts w:ascii="Times New Roman" w:hAnsi="Times New Roman" w:cs="Times New Roman"/>
                <w:i/>
                <w:iCs/>
                <w:sz w:val="20"/>
                <w:szCs w:val="20"/>
              </w:rPr>
              <w:lastRenderedPageBreak/>
              <w:t>Napomena: Obveznici dostave su pravni subjekti koji su obveznici upisa u Registar stvarnih vlasnika na temelju članka 33. st. 4. Zakona o sprečavanju pranja novca i financiranju terorizma (NN, 108/17 i 39/19)</w:t>
            </w:r>
          </w:p>
        </w:tc>
      </w:tr>
      <w:tr w:rsidR="00E07972" w:rsidRPr="00A13BB8" w14:paraId="6F24405E" w14:textId="77777777" w:rsidTr="006D3743">
        <w:tc>
          <w:tcPr>
            <w:tcW w:w="1249" w:type="pct"/>
          </w:tcPr>
          <w:p w14:paraId="0047DA82" w14:textId="77777777" w:rsidR="00E07972" w:rsidRDefault="00E07972" w:rsidP="006D3743">
            <w:pPr>
              <w:spacing w:after="60"/>
              <w:rPr>
                <w:rFonts w:ascii="Times New Roman" w:hAnsi="Times New Roman" w:cs="Times New Roman"/>
                <w:sz w:val="20"/>
                <w:szCs w:val="20"/>
              </w:rPr>
            </w:pPr>
            <w:r>
              <w:rPr>
                <w:rFonts w:ascii="Times New Roman" w:hAnsi="Times New Roman" w:cs="Times New Roman"/>
                <w:sz w:val="20"/>
                <w:szCs w:val="20"/>
              </w:rPr>
              <w:lastRenderedPageBreak/>
              <w:t>Statut (ili drugi ekvivalentni akt) istraživačke organizacije</w:t>
            </w:r>
          </w:p>
        </w:tc>
        <w:tc>
          <w:tcPr>
            <w:tcW w:w="704" w:type="pct"/>
          </w:tcPr>
          <w:p w14:paraId="5F9660DA" w14:textId="77777777" w:rsidR="00E07972" w:rsidRPr="00A13BB8" w:rsidRDefault="00E07972" w:rsidP="006D3743">
            <w:pPr>
              <w:spacing w:after="60"/>
              <w:rPr>
                <w:rFonts w:ascii="Times New Roman" w:hAnsi="Times New Roman" w:cs="Times New Roman"/>
                <w:sz w:val="20"/>
                <w:szCs w:val="20"/>
              </w:rPr>
            </w:pPr>
            <w:r>
              <w:rPr>
                <w:rFonts w:ascii="Times New Roman" w:hAnsi="Times New Roman" w:cs="Times New Roman"/>
                <w:sz w:val="20"/>
                <w:szCs w:val="20"/>
              </w:rPr>
              <w:t>DA (ako je primjenjivo)</w:t>
            </w:r>
          </w:p>
        </w:tc>
        <w:tc>
          <w:tcPr>
            <w:tcW w:w="3047" w:type="pct"/>
          </w:tcPr>
          <w:p w14:paraId="270E6ACF" w14:textId="77777777" w:rsidR="00E07972" w:rsidRDefault="00E07972" w:rsidP="006D3743">
            <w:pPr>
              <w:spacing w:after="60"/>
              <w:jc w:val="both"/>
              <w:rPr>
                <w:rFonts w:ascii="Times New Roman" w:hAnsi="Times New Roman" w:cs="Times New Roman"/>
                <w:sz w:val="20"/>
                <w:szCs w:val="20"/>
              </w:rPr>
            </w:pPr>
            <w:r>
              <w:rPr>
                <w:rFonts w:ascii="Times New Roman" w:hAnsi="Times New Roman" w:cs="Times New Roman"/>
                <w:sz w:val="20"/>
                <w:szCs w:val="20"/>
              </w:rPr>
              <w:t>Dostavlja se samo za istraživačke organizacije, ukoliko nije javno dostupan.</w:t>
            </w:r>
          </w:p>
        </w:tc>
      </w:tr>
    </w:tbl>
    <w:p w14:paraId="5CC646B0" w14:textId="77777777" w:rsidR="009A608E" w:rsidRPr="00A13BB8" w:rsidRDefault="009A608E" w:rsidP="00C46B93">
      <w:pPr>
        <w:spacing w:after="0"/>
        <w:jc w:val="both"/>
        <w:rPr>
          <w:rFonts w:ascii="Times New Roman" w:hAnsi="Times New Roman" w:cs="Times New Roman"/>
        </w:rPr>
      </w:pPr>
    </w:p>
    <w:p w14:paraId="5EFB16A2" w14:textId="77777777" w:rsidR="0005433D" w:rsidRDefault="009A608E" w:rsidP="00BB1BDE">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Dokumentacija koja zaht</w:t>
      </w:r>
      <w:r w:rsidR="00BA74EB" w:rsidRPr="00A13BB8">
        <w:rPr>
          <w:rFonts w:ascii="Times New Roman" w:hAnsi="Times New Roman" w:cs="Times New Roman"/>
          <w:sz w:val="24"/>
          <w:szCs w:val="24"/>
        </w:rPr>
        <w:t>i</w:t>
      </w:r>
      <w:r w:rsidRPr="00A13BB8">
        <w:rPr>
          <w:rFonts w:ascii="Times New Roman" w:hAnsi="Times New Roman" w:cs="Times New Roman"/>
          <w:sz w:val="24"/>
          <w:szCs w:val="24"/>
        </w:rPr>
        <w:t xml:space="preserve">jeva potpis </w:t>
      </w:r>
      <w:r w:rsidR="00E53F0E" w:rsidRPr="00A13BB8">
        <w:rPr>
          <w:rFonts w:ascii="Times New Roman" w:hAnsi="Times New Roman" w:cs="Times New Roman"/>
          <w:sz w:val="24"/>
          <w:szCs w:val="24"/>
        </w:rPr>
        <w:t>p</w:t>
      </w:r>
      <w:r w:rsidRPr="00A13BB8">
        <w:rPr>
          <w:rFonts w:ascii="Times New Roman" w:hAnsi="Times New Roman" w:cs="Times New Roman"/>
          <w:sz w:val="24"/>
          <w:szCs w:val="24"/>
        </w:rPr>
        <w:t>rijavitelja, mora biti</w:t>
      </w:r>
      <w:r w:rsidR="00326C1C" w:rsidRPr="00A13BB8">
        <w:rPr>
          <w:rFonts w:ascii="Times New Roman" w:hAnsi="Times New Roman" w:cs="Times New Roman"/>
          <w:sz w:val="24"/>
          <w:szCs w:val="24"/>
        </w:rPr>
        <w:t xml:space="preserve"> sken</w:t>
      </w:r>
      <w:r w:rsidRPr="00A13BB8">
        <w:rPr>
          <w:rFonts w:ascii="Times New Roman" w:hAnsi="Times New Roman" w:cs="Times New Roman"/>
          <w:sz w:val="24"/>
          <w:szCs w:val="24"/>
        </w:rPr>
        <w:t xml:space="preserve"> izvornik</w:t>
      </w:r>
      <w:r w:rsidR="00326C1C" w:rsidRPr="00A13BB8">
        <w:rPr>
          <w:rFonts w:ascii="Times New Roman" w:hAnsi="Times New Roman" w:cs="Times New Roman"/>
          <w:sz w:val="24"/>
          <w:szCs w:val="24"/>
        </w:rPr>
        <w:t>a</w:t>
      </w:r>
      <w:r w:rsidRPr="00A13BB8">
        <w:rPr>
          <w:rFonts w:ascii="Times New Roman" w:hAnsi="Times New Roman" w:cs="Times New Roman"/>
          <w:sz w:val="24"/>
          <w:szCs w:val="24"/>
        </w:rPr>
        <w:t>, ovjeren</w:t>
      </w:r>
      <w:r w:rsidR="00872FD1" w:rsidRPr="00A13BB8">
        <w:rPr>
          <w:rFonts w:ascii="Times New Roman" w:hAnsi="Times New Roman" w:cs="Times New Roman"/>
          <w:sz w:val="24"/>
          <w:szCs w:val="24"/>
        </w:rPr>
        <w:t>a</w:t>
      </w:r>
      <w:r w:rsidRPr="00A13BB8">
        <w:rPr>
          <w:rFonts w:ascii="Times New Roman" w:hAnsi="Times New Roman" w:cs="Times New Roman"/>
          <w:sz w:val="24"/>
          <w:szCs w:val="24"/>
        </w:rPr>
        <w:t xml:space="preserve"> pečatom i potpisom </w:t>
      </w:r>
      <w:r w:rsidR="00BB1BDE" w:rsidRPr="00A13BB8">
        <w:rPr>
          <w:rFonts w:ascii="Times New Roman" w:hAnsi="Times New Roman" w:cs="Times New Roman"/>
          <w:sz w:val="24"/>
          <w:szCs w:val="24"/>
        </w:rPr>
        <w:t xml:space="preserve">osobe </w:t>
      </w:r>
      <w:r w:rsidRPr="00A13BB8">
        <w:rPr>
          <w:rFonts w:ascii="Times New Roman" w:hAnsi="Times New Roman" w:cs="Times New Roman"/>
          <w:sz w:val="24"/>
          <w:szCs w:val="24"/>
        </w:rPr>
        <w:t>ovlaštene za zastupanje</w:t>
      </w:r>
      <w:r w:rsidR="0091427A">
        <w:rPr>
          <w:rStyle w:val="fontstyle01"/>
        </w:rPr>
        <w:t xml:space="preserve"> ili kao datoteka u</w:t>
      </w:r>
      <w:r w:rsidR="004D1426">
        <w:rPr>
          <w:color w:val="000000"/>
        </w:rPr>
        <w:t xml:space="preserve"> </w:t>
      </w:r>
      <w:r w:rsidR="0091427A">
        <w:rPr>
          <w:rStyle w:val="fontstyle01"/>
        </w:rPr>
        <w:t>.pdf formatu ovjerena elektroničkim potpisom ovlaštene osobe za zastupanje</w:t>
      </w:r>
      <w:r w:rsidR="006701E5" w:rsidRPr="00A13BB8">
        <w:rPr>
          <w:rFonts w:ascii="Times New Roman" w:hAnsi="Times New Roman" w:cs="Times New Roman"/>
          <w:sz w:val="24"/>
          <w:szCs w:val="24"/>
        </w:rPr>
        <w:t>, dostavljen</w:t>
      </w:r>
      <w:r w:rsidR="00BA74EB" w:rsidRPr="00A13BB8">
        <w:rPr>
          <w:rFonts w:ascii="Times New Roman" w:hAnsi="Times New Roman" w:cs="Times New Roman"/>
          <w:sz w:val="24"/>
          <w:szCs w:val="24"/>
        </w:rPr>
        <w:t>a</w:t>
      </w:r>
      <w:r w:rsidR="00317E8E" w:rsidRPr="00A13BB8">
        <w:rPr>
          <w:rFonts w:ascii="Times New Roman" w:hAnsi="Times New Roman" w:cs="Times New Roman"/>
          <w:sz w:val="24"/>
          <w:szCs w:val="24"/>
        </w:rPr>
        <w:t xml:space="preserve"> elektroničkim putem te dostup</w:t>
      </w:r>
      <w:r w:rsidR="006701E5" w:rsidRPr="00A13BB8">
        <w:rPr>
          <w:rFonts w:ascii="Times New Roman" w:hAnsi="Times New Roman" w:cs="Times New Roman"/>
          <w:sz w:val="24"/>
          <w:szCs w:val="24"/>
        </w:rPr>
        <w:t>n</w:t>
      </w:r>
      <w:r w:rsidR="00BA74EB" w:rsidRPr="00A13BB8">
        <w:rPr>
          <w:rFonts w:ascii="Times New Roman" w:hAnsi="Times New Roman" w:cs="Times New Roman"/>
          <w:sz w:val="24"/>
          <w:szCs w:val="24"/>
        </w:rPr>
        <w:t>a</w:t>
      </w:r>
      <w:r w:rsidR="00317E8E" w:rsidRPr="00A13BB8">
        <w:rPr>
          <w:rFonts w:ascii="Times New Roman" w:hAnsi="Times New Roman" w:cs="Times New Roman"/>
          <w:sz w:val="24"/>
          <w:szCs w:val="24"/>
        </w:rPr>
        <w:t xml:space="preserve"> u izvorniku na zahtjev nadležnog tijela.</w:t>
      </w:r>
    </w:p>
    <w:p w14:paraId="61A02C2D" w14:textId="77777777" w:rsidR="00D335BC" w:rsidRDefault="1DCB2732" w:rsidP="00BB1BDE">
      <w:pPr>
        <w:widowControl w:val="0"/>
        <w:autoSpaceDE w:val="0"/>
        <w:autoSpaceDN w:val="0"/>
        <w:adjustRightInd w:val="0"/>
        <w:spacing w:after="120"/>
        <w:jc w:val="both"/>
        <w:rPr>
          <w:rFonts w:ascii="Times New Roman" w:eastAsia="Times New Roman" w:hAnsi="Times New Roman" w:cs="Times New Roman"/>
          <w:color w:val="000000" w:themeColor="text1"/>
          <w:sz w:val="24"/>
          <w:szCs w:val="24"/>
        </w:rPr>
      </w:pPr>
      <w:r w:rsidRPr="00A13BB8">
        <w:rPr>
          <w:rFonts w:ascii="Times New Roman" w:eastAsia="Times New Roman" w:hAnsi="Times New Roman" w:cs="Times New Roman"/>
          <w:color w:val="000000" w:themeColor="text1"/>
          <w:sz w:val="24"/>
          <w:szCs w:val="24"/>
        </w:rPr>
        <w:t xml:space="preserve">Projektni prijedlog podnosi se od strane ovlaštene osobe </w:t>
      </w:r>
      <w:r w:rsidR="006220E8">
        <w:rPr>
          <w:rFonts w:ascii="Times New Roman" w:eastAsia="Times New Roman" w:hAnsi="Times New Roman" w:cs="Times New Roman"/>
          <w:color w:val="000000" w:themeColor="text1"/>
          <w:sz w:val="24"/>
          <w:szCs w:val="24"/>
        </w:rPr>
        <w:t>p</w:t>
      </w:r>
      <w:r w:rsidRPr="00A13BB8">
        <w:rPr>
          <w:rFonts w:ascii="Times New Roman" w:eastAsia="Times New Roman" w:hAnsi="Times New Roman" w:cs="Times New Roman"/>
          <w:color w:val="000000" w:themeColor="text1"/>
          <w:sz w:val="24"/>
          <w:szCs w:val="24"/>
        </w:rPr>
        <w:t>rijavitelja</w:t>
      </w:r>
      <w:r w:rsidR="006909CD">
        <w:rPr>
          <w:rFonts w:ascii="Times New Roman" w:eastAsia="Times New Roman" w:hAnsi="Times New Roman" w:cs="Times New Roman"/>
          <w:color w:val="000000" w:themeColor="text1"/>
          <w:sz w:val="24"/>
          <w:szCs w:val="24"/>
        </w:rPr>
        <w:t>,</w:t>
      </w:r>
      <w:r w:rsidRPr="00A13BB8">
        <w:rPr>
          <w:rFonts w:ascii="Times New Roman" w:eastAsia="Times New Roman" w:hAnsi="Times New Roman" w:cs="Times New Roman"/>
          <w:color w:val="000000" w:themeColor="text1"/>
          <w:sz w:val="24"/>
          <w:szCs w:val="24"/>
        </w:rPr>
        <w:t xml:space="preserve"> putem </w:t>
      </w:r>
      <w:r w:rsidR="006909CD">
        <w:rPr>
          <w:rFonts w:ascii="Times New Roman" w:eastAsia="Times New Roman" w:hAnsi="Times New Roman" w:cs="Times New Roman"/>
          <w:color w:val="000000" w:themeColor="text1"/>
          <w:sz w:val="24"/>
          <w:szCs w:val="24"/>
        </w:rPr>
        <w:t>Sustava,</w:t>
      </w:r>
      <w:r w:rsidR="00343845" w:rsidRPr="00A13BB8">
        <w:rPr>
          <w:rFonts w:ascii="Times New Roman" w:eastAsia="Times New Roman" w:hAnsi="Times New Roman" w:cs="Times New Roman"/>
          <w:color w:val="000000" w:themeColor="text1"/>
          <w:sz w:val="24"/>
          <w:szCs w:val="24"/>
        </w:rPr>
        <w:t xml:space="preserve"> </w:t>
      </w:r>
      <w:r w:rsidRPr="00A13BB8">
        <w:rPr>
          <w:rFonts w:ascii="Times New Roman" w:eastAsia="Times New Roman" w:hAnsi="Times New Roman" w:cs="Times New Roman"/>
          <w:color w:val="000000" w:themeColor="text1"/>
          <w:sz w:val="24"/>
          <w:szCs w:val="24"/>
        </w:rPr>
        <w:t>u elektroničkom obliku.</w:t>
      </w:r>
    </w:p>
    <w:p w14:paraId="58CBA6B1" w14:textId="77777777" w:rsidR="002D353D" w:rsidRPr="00A13BB8" w:rsidRDefault="002D353D" w:rsidP="00BB1BDE">
      <w:pPr>
        <w:widowControl w:val="0"/>
        <w:autoSpaceDE w:val="0"/>
        <w:autoSpaceDN w:val="0"/>
        <w:adjustRightInd w:val="0"/>
        <w:spacing w:after="120"/>
        <w:jc w:val="both"/>
        <w:rPr>
          <w:rFonts w:ascii="Times New Roman" w:eastAsia="Times New Roman" w:hAnsi="Times New Roman" w:cs="Times New Roman"/>
          <w:color w:val="000000" w:themeColor="text1"/>
          <w:sz w:val="24"/>
          <w:szCs w:val="24"/>
        </w:rPr>
      </w:pPr>
      <w:bookmarkStart w:id="130" w:name="_Hlk98841584"/>
      <w:r>
        <w:rPr>
          <w:rFonts w:ascii="Times New Roman" w:eastAsia="Times New Roman" w:hAnsi="Times New Roman" w:cs="Times New Roman"/>
          <w:color w:val="000000" w:themeColor="text1"/>
          <w:sz w:val="24"/>
          <w:szCs w:val="24"/>
        </w:rPr>
        <w:t>Prijavitelj</w:t>
      </w:r>
      <w:r w:rsidR="00E718B1">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w:t>
      </w:r>
      <w:r w:rsidR="00E718B1">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orisni</w:t>
      </w:r>
      <w:r w:rsidR="00E718B1">
        <w:rPr>
          <w:rFonts w:ascii="Times New Roman" w:eastAsia="Times New Roman" w:hAnsi="Times New Roman" w:cs="Times New Roman"/>
          <w:color w:val="000000" w:themeColor="text1"/>
          <w:sz w:val="24"/>
          <w:szCs w:val="24"/>
        </w:rPr>
        <w:t>ci</w:t>
      </w:r>
      <w:r>
        <w:rPr>
          <w:rFonts w:ascii="Times New Roman" w:eastAsia="Times New Roman" w:hAnsi="Times New Roman" w:cs="Times New Roman"/>
          <w:color w:val="000000" w:themeColor="text1"/>
          <w:sz w:val="24"/>
          <w:szCs w:val="24"/>
        </w:rPr>
        <w:t xml:space="preserve"> se obvezuj</w:t>
      </w:r>
      <w:r w:rsidR="00E718B1">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 xml:space="preserve"> na zahtjev nadležnih tijela, u bilo kojem trenutku tijekom postupka dodjele, bez odgode dostaviti svu dokumentaciju koju nadležn</w:t>
      </w:r>
      <w:r w:rsidR="00DA05CD">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 tijel</w:t>
      </w:r>
      <w:r w:rsidR="00DA05CD">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 zatraž</w:t>
      </w:r>
      <w:r w:rsidR="00DA05CD">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u svrhu dokazivanja</w:t>
      </w:r>
      <w:r w:rsidR="00DA05CD">
        <w:rPr>
          <w:rFonts w:ascii="Times New Roman" w:eastAsia="Times New Roman" w:hAnsi="Times New Roman" w:cs="Times New Roman"/>
          <w:color w:val="000000" w:themeColor="text1"/>
          <w:sz w:val="24"/>
          <w:szCs w:val="24"/>
        </w:rPr>
        <w:t xml:space="preserve"> prihvatljivosti prijavitelja, potraživanih aktivnosti i troškova, te svih</w:t>
      </w:r>
      <w:r>
        <w:rPr>
          <w:rFonts w:ascii="Times New Roman" w:eastAsia="Times New Roman" w:hAnsi="Times New Roman" w:cs="Times New Roman"/>
          <w:color w:val="000000" w:themeColor="text1"/>
          <w:sz w:val="24"/>
          <w:szCs w:val="24"/>
        </w:rPr>
        <w:t xml:space="preserve"> </w:t>
      </w:r>
      <w:r w:rsidR="00DA05CD">
        <w:rPr>
          <w:rFonts w:ascii="Times New Roman" w:eastAsia="Times New Roman" w:hAnsi="Times New Roman" w:cs="Times New Roman"/>
          <w:color w:val="000000" w:themeColor="text1"/>
          <w:sz w:val="24"/>
          <w:szCs w:val="24"/>
        </w:rPr>
        <w:t>navoda iz dostavljenih izjava.</w:t>
      </w:r>
    </w:p>
    <w:bookmarkEnd w:id="130"/>
    <w:p w14:paraId="17C6C72B" w14:textId="77777777" w:rsidR="001231AE" w:rsidRPr="00A13BB8" w:rsidRDefault="001231AE" w:rsidP="00C46B93">
      <w:pPr>
        <w:widowControl w:val="0"/>
        <w:autoSpaceDE w:val="0"/>
        <w:autoSpaceDN w:val="0"/>
        <w:adjustRightInd w:val="0"/>
        <w:spacing w:after="0"/>
        <w:jc w:val="both"/>
        <w:rPr>
          <w:rFonts w:ascii="Times New Roman" w:eastAsia="Times New Roman" w:hAnsi="Times New Roman" w:cs="Times New Roman"/>
          <w:color w:val="000000" w:themeColor="text1"/>
          <w:sz w:val="24"/>
          <w:szCs w:val="24"/>
        </w:rPr>
      </w:pPr>
    </w:p>
    <w:tbl>
      <w:tblPr>
        <w:tblStyle w:val="TableGrid"/>
        <w:tblW w:w="0" w:type="auto"/>
        <w:tblInd w:w="135" w:type="dxa"/>
        <w:tblLayout w:type="fixed"/>
        <w:tblLook w:val="04A0" w:firstRow="1" w:lastRow="0" w:firstColumn="1" w:lastColumn="0" w:noHBand="0" w:noVBand="1"/>
      </w:tblPr>
      <w:tblGrid>
        <w:gridCol w:w="9045"/>
      </w:tblGrid>
      <w:tr w:rsidR="1DCB2732" w:rsidRPr="00A13BB8" w14:paraId="0A576608" w14:textId="77777777" w:rsidTr="00BB1BDE">
        <w:tc>
          <w:tcPr>
            <w:tcW w:w="9045" w:type="dxa"/>
            <w:tcBorders>
              <w:top w:val="single" w:sz="8" w:space="0" w:color="auto"/>
              <w:left w:val="single" w:sz="8" w:space="0" w:color="auto"/>
              <w:bottom w:val="single" w:sz="8" w:space="0" w:color="auto"/>
              <w:right w:val="single" w:sz="8" w:space="0" w:color="auto"/>
            </w:tcBorders>
            <w:shd w:val="clear" w:color="auto" w:fill="D6F8D7"/>
            <w:vAlign w:val="center"/>
          </w:tcPr>
          <w:p w14:paraId="3FD3818E" w14:textId="77777777" w:rsidR="1DCB2732" w:rsidRPr="00D2163B" w:rsidRDefault="1DCB2732" w:rsidP="00BB1BDE">
            <w:pPr>
              <w:spacing w:before="120" w:after="120"/>
              <w:jc w:val="both"/>
              <w:rPr>
                <w:rFonts w:ascii="Times New Roman" w:eastAsia="Times New Roman" w:hAnsi="Times New Roman" w:cs="Times New Roman"/>
                <w:i/>
                <w:iCs/>
              </w:rPr>
            </w:pPr>
            <w:r w:rsidRPr="00D2163B">
              <w:rPr>
                <w:rFonts w:ascii="Times New Roman" w:eastAsia="Times New Roman" w:hAnsi="Times New Roman" w:cs="Times New Roman"/>
                <w:b/>
                <w:bCs/>
                <w:i/>
                <w:iCs/>
                <w:color w:val="000000" w:themeColor="text1"/>
              </w:rPr>
              <w:t>Napomena:</w:t>
            </w:r>
            <w:r w:rsidRPr="00D2163B">
              <w:rPr>
                <w:rFonts w:ascii="Times New Roman" w:eastAsia="Times New Roman" w:hAnsi="Times New Roman" w:cs="Times New Roman"/>
                <w:i/>
                <w:iCs/>
                <w:color w:val="000000" w:themeColor="text1"/>
              </w:rPr>
              <w:t xml:space="preserve"> </w:t>
            </w:r>
            <w:r w:rsidRPr="00D2163B">
              <w:rPr>
                <w:rFonts w:ascii="Times New Roman" w:eastAsia="Times New Roman" w:hAnsi="Times New Roman" w:cs="Times New Roman"/>
                <w:i/>
                <w:iCs/>
              </w:rPr>
              <w:t xml:space="preserve">Projektni prijedlog podnosi se isključivo putem </w:t>
            </w:r>
            <w:r w:rsidR="006909CD" w:rsidRPr="00D2163B">
              <w:rPr>
                <w:rFonts w:ascii="Times New Roman" w:eastAsia="Times New Roman" w:hAnsi="Times New Roman" w:cs="Times New Roman"/>
                <w:i/>
                <w:iCs/>
              </w:rPr>
              <w:t>S</w:t>
            </w:r>
            <w:r w:rsidRPr="00D2163B">
              <w:rPr>
                <w:rFonts w:ascii="Times New Roman" w:eastAsia="Times New Roman" w:hAnsi="Times New Roman" w:cs="Times New Roman"/>
                <w:i/>
                <w:iCs/>
              </w:rPr>
              <w:t xml:space="preserve">ustava, ispunjavanjem i podnošenjem Prijavnog obrasca. Svaki priloženi dokument Prijavnom obrascu kroz navedeni sustav mora biti u zasebnoj datoteci. </w:t>
            </w:r>
          </w:p>
          <w:p w14:paraId="301E029F" w14:textId="77777777" w:rsidR="1DCB2732" w:rsidRPr="00BB1BDE" w:rsidRDefault="1DCB2732" w:rsidP="00BB1BDE">
            <w:pPr>
              <w:spacing w:before="120" w:after="120"/>
              <w:jc w:val="both"/>
              <w:rPr>
                <w:rFonts w:ascii="Times New Roman" w:eastAsia="Times New Roman" w:hAnsi="Times New Roman" w:cs="Times New Roman"/>
                <w:i/>
                <w:iCs/>
                <w:sz w:val="24"/>
                <w:szCs w:val="24"/>
              </w:rPr>
            </w:pPr>
            <w:r w:rsidRPr="00D2163B">
              <w:rPr>
                <w:rFonts w:ascii="Times New Roman" w:eastAsia="Times New Roman" w:hAnsi="Times New Roman" w:cs="Times New Roman"/>
                <w:b/>
                <w:bCs/>
                <w:i/>
                <w:iCs/>
              </w:rPr>
              <w:t>VAŽNO!</w:t>
            </w:r>
            <w:r w:rsidRPr="00D2163B">
              <w:rPr>
                <w:rFonts w:ascii="Times New Roman" w:eastAsia="Times New Roman" w:hAnsi="Times New Roman" w:cs="Times New Roman"/>
                <w:i/>
                <w:iCs/>
              </w:rPr>
              <w:t xml:space="preserve"> Prijavitelji su dužni planirati dovoljno vremena za registraciju u </w:t>
            </w:r>
            <w:r w:rsidR="006909CD" w:rsidRPr="00D2163B">
              <w:rPr>
                <w:rFonts w:ascii="Times New Roman" w:eastAsia="Times New Roman" w:hAnsi="Times New Roman" w:cs="Times New Roman"/>
                <w:i/>
                <w:iCs/>
              </w:rPr>
              <w:t>S</w:t>
            </w:r>
            <w:r w:rsidRPr="00D2163B">
              <w:rPr>
                <w:rFonts w:ascii="Times New Roman" w:eastAsia="Times New Roman" w:hAnsi="Times New Roman" w:cs="Times New Roman"/>
                <w:i/>
                <w:iCs/>
              </w:rPr>
              <w:t xml:space="preserve">ustav te ispunjavanje i provjeru Prijavnog obrasca u istome, prije željenog vremena podnošenja projektnog prijedloga. Iako je </w:t>
            </w:r>
            <w:r w:rsidR="006909CD" w:rsidRPr="00D2163B">
              <w:rPr>
                <w:rFonts w:ascii="Times New Roman" w:eastAsia="Times New Roman" w:hAnsi="Times New Roman" w:cs="Times New Roman"/>
                <w:i/>
                <w:iCs/>
              </w:rPr>
              <w:t>S</w:t>
            </w:r>
            <w:r w:rsidRPr="00D2163B">
              <w:rPr>
                <w:rFonts w:ascii="Times New Roman" w:eastAsia="Times New Roman" w:hAnsi="Times New Roman" w:cs="Times New Roman"/>
                <w:i/>
                <w:iCs/>
              </w:rPr>
              <w:t xml:space="preserve">ustav dostupan 0-24 sata svim danima, izuzev u vrijeme redovitih ažuriranja sustava, korisnička podrška </w:t>
            </w:r>
            <w:r w:rsidR="006909CD" w:rsidRPr="00D2163B">
              <w:rPr>
                <w:rFonts w:ascii="Times New Roman" w:eastAsia="Times New Roman" w:hAnsi="Times New Roman" w:cs="Times New Roman"/>
                <w:i/>
                <w:iCs/>
              </w:rPr>
              <w:t>Sustava</w:t>
            </w:r>
            <w:r w:rsidR="00343845" w:rsidRPr="00D2163B" w:rsidDel="00343845">
              <w:rPr>
                <w:rFonts w:ascii="Times New Roman" w:eastAsia="Times New Roman" w:hAnsi="Times New Roman" w:cs="Times New Roman"/>
                <w:i/>
                <w:iCs/>
              </w:rPr>
              <w:t xml:space="preserve"> </w:t>
            </w:r>
            <w:r w:rsidRPr="00D2163B">
              <w:rPr>
                <w:rFonts w:ascii="Times New Roman" w:eastAsia="Times New Roman" w:hAnsi="Times New Roman" w:cs="Times New Roman"/>
                <w:i/>
                <w:iCs/>
              </w:rPr>
              <w:t>dostupna je u uredovno radno vrijeme radnim danima. Prijavitelji su, u skladu s prethodno navedenim, dužni planirati dovoljan vremenski period za rješavanje eventualnih nejasnoća, mogućih problema ili nerazumijevanja u radu sustava prilikom ispunjavanja i podnošenja Prijavnog obrasca, te Tijelo nadležno za pojedinu komponentu/podkomponentu NPOO-a ne odgovara po bilo kojoj osnovi u odnosu na svako postupanje ili propuštanje postupanja prijavitelja koje bi zbog opisanih okolnosti dovelo do potencijalne nemogućnosti podnošenja Prijavnog obrasca ili nemogućnosti pravovremenog podnošenja Prijavnog obrasca, ili nemogućnosti podnošenja Prijavnog obrasca u punom opsegu, odnosno za bilo koju štetu ili izgubljenu korist koja bi potencijalno prijavitelju nastala po toj osnovi.</w:t>
            </w:r>
          </w:p>
        </w:tc>
      </w:tr>
    </w:tbl>
    <w:p w14:paraId="55F1F355" w14:textId="77777777" w:rsidR="0084765D" w:rsidRPr="00A13BB8" w:rsidRDefault="0084765D" w:rsidP="00C46B93">
      <w:pPr>
        <w:widowControl w:val="0"/>
        <w:autoSpaceDE w:val="0"/>
        <w:autoSpaceDN w:val="0"/>
        <w:adjustRightInd w:val="0"/>
        <w:spacing w:after="0"/>
        <w:jc w:val="both"/>
        <w:rPr>
          <w:rFonts w:ascii="Times New Roman" w:hAnsi="Times New Roman" w:cs="Times New Roman"/>
          <w:color w:val="000000"/>
          <w:sz w:val="24"/>
          <w:szCs w:val="24"/>
        </w:rPr>
      </w:pPr>
    </w:p>
    <w:p w14:paraId="3E10E716" w14:textId="19B97F99" w:rsidR="00993F49" w:rsidRPr="00201150" w:rsidRDefault="2CA976CE" w:rsidP="001C0E80">
      <w:pPr>
        <w:pStyle w:val="NoSpacing"/>
        <w:spacing w:after="120" w:line="276" w:lineRule="auto"/>
        <w:jc w:val="both"/>
        <w:rPr>
          <w:rFonts w:ascii="Times New Roman" w:hAnsi="Times New Roman" w:cs="Times New Roman"/>
          <w:sz w:val="24"/>
          <w:szCs w:val="24"/>
        </w:rPr>
      </w:pPr>
      <w:r w:rsidRPr="00201150">
        <w:rPr>
          <w:rFonts w:ascii="Times New Roman" w:hAnsi="Times New Roman" w:cs="Times New Roman"/>
          <w:sz w:val="24"/>
          <w:szCs w:val="24"/>
        </w:rPr>
        <w:t xml:space="preserve">Poziv se provodi kao otvoreni postupak u modalitetu </w:t>
      </w:r>
      <w:r w:rsidR="008A6FCF" w:rsidRPr="00201150">
        <w:rPr>
          <w:rFonts w:ascii="Times New Roman" w:hAnsi="Times New Roman" w:cs="Times New Roman"/>
          <w:sz w:val="24"/>
          <w:szCs w:val="24"/>
        </w:rPr>
        <w:t xml:space="preserve">privremenog </w:t>
      </w:r>
      <w:r w:rsidR="00411FF3" w:rsidRPr="00201150">
        <w:rPr>
          <w:rFonts w:ascii="Times New Roman" w:hAnsi="Times New Roman" w:cs="Times New Roman"/>
          <w:sz w:val="24"/>
          <w:szCs w:val="24"/>
        </w:rPr>
        <w:t xml:space="preserve">poziva </w:t>
      </w:r>
      <w:r w:rsidRPr="00201150">
        <w:rPr>
          <w:rFonts w:ascii="Times New Roman" w:hAnsi="Times New Roman" w:cs="Times New Roman"/>
          <w:sz w:val="24"/>
          <w:szCs w:val="24"/>
        </w:rPr>
        <w:t xml:space="preserve">s krajnjim rokom dostave projektnih prijedloga do </w:t>
      </w:r>
      <w:r w:rsidR="003F6989" w:rsidRPr="00201150">
        <w:rPr>
          <w:rFonts w:ascii="Times New Roman" w:hAnsi="Times New Roman" w:cs="Times New Roman"/>
          <w:sz w:val="24"/>
          <w:szCs w:val="24"/>
        </w:rPr>
        <w:t>3</w:t>
      </w:r>
      <w:r w:rsidR="00074C1F">
        <w:rPr>
          <w:rFonts w:ascii="Times New Roman" w:hAnsi="Times New Roman" w:cs="Times New Roman"/>
          <w:sz w:val="24"/>
          <w:szCs w:val="24"/>
        </w:rPr>
        <w:t>0</w:t>
      </w:r>
      <w:r w:rsidR="003F6989" w:rsidRPr="00201150">
        <w:rPr>
          <w:rFonts w:ascii="Times New Roman" w:hAnsi="Times New Roman" w:cs="Times New Roman"/>
          <w:sz w:val="24"/>
          <w:szCs w:val="24"/>
        </w:rPr>
        <w:t xml:space="preserve">. </w:t>
      </w:r>
      <w:r w:rsidR="00074C1F">
        <w:rPr>
          <w:rFonts w:ascii="Times New Roman" w:hAnsi="Times New Roman" w:cs="Times New Roman"/>
          <w:sz w:val="24"/>
          <w:szCs w:val="24"/>
        </w:rPr>
        <w:t>studenog</w:t>
      </w:r>
      <w:r w:rsidR="008A6FCF" w:rsidRPr="00201150">
        <w:rPr>
          <w:rFonts w:ascii="Times New Roman" w:hAnsi="Times New Roman" w:cs="Times New Roman"/>
          <w:sz w:val="24"/>
          <w:szCs w:val="24"/>
        </w:rPr>
        <w:t xml:space="preserve"> 2022.</w:t>
      </w:r>
      <w:r w:rsidR="000F643D" w:rsidRPr="00201150">
        <w:rPr>
          <w:rFonts w:ascii="Times New Roman" w:hAnsi="Times New Roman" w:cs="Times New Roman"/>
          <w:sz w:val="24"/>
          <w:szCs w:val="24"/>
        </w:rPr>
        <w:t xml:space="preserve"> godine.</w:t>
      </w:r>
      <w:r w:rsidR="004900CB" w:rsidRPr="00201150">
        <w:rPr>
          <w:rFonts w:ascii="Times New Roman" w:hAnsi="Times New Roman" w:cs="Times New Roman"/>
          <w:sz w:val="24"/>
          <w:szCs w:val="24"/>
        </w:rPr>
        <w:t xml:space="preserve"> </w:t>
      </w:r>
    </w:p>
    <w:p w14:paraId="297DFD5A" w14:textId="77777777" w:rsidR="009D11A5" w:rsidRPr="00A13BB8" w:rsidRDefault="009D11A5" w:rsidP="001C0E80">
      <w:pPr>
        <w:pStyle w:val="NoSpacing"/>
        <w:spacing w:after="120" w:line="276" w:lineRule="auto"/>
        <w:jc w:val="both"/>
        <w:rPr>
          <w:rFonts w:ascii="Times New Roman" w:hAnsi="Times New Roman" w:cs="Times New Roman"/>
          <w:sz w:val="24"/>
          <w:szCs w:val="24"/>
        </w:rPr>
      </w:pPr>
      <w:r w:rsidRPr="00201150">
        <w:rPr>
          <w:rFonts w:ascii="Times New Roman" w:hAnsi="Times New Roman" w:cs="Times New Roman"/>
          <w:sz w:val="24"/>
          <w:szCs w:val="24"/>
        </w:rPr>
        <w:t>Dostava projektnog prijedloga dozvoljena je najranije od</w:t>
      </w:r>
      <w:r w:rsidR="00701FF0" w:rsidRPr="00201150">
        <w:rPr>
          <w:rFonts w:ascii="Times New Roman" w:hAnsi="Times New Roman" w:cs="Times New Roman"/>
          <w:sz w:val="24"/>
          <w:szCs w:val="24"/>
        </w:rPr>
        <w:t xml:space="preserve"> </w:t>
      </w:r>
      <w:r w:rsidR="000F643D" w:rsidRPr="00201150">
        <w:rPr>
          <w:rFonts w:ascii="Times New Roman" w:hAnsi="Times New Roman" w:cs="Times New Roman"/>
          <w:sz w:val="24"/>
          <w:szCs w:val="24"/>
        </w:rPr>
        <w:t xml:space="preserve">1. </w:t>
      </w:r>
      <w:r w:rsidR="003F6989" w:rsidRPr="00201150">
        <w:rPr>
          <w:rFonts w:ascii="Times New Roman" w:hAnsi="Times New Roman" w:cs="Times New Roman"/>
          <w:sz w:val="24"/>
          <w:szCs w:val="24"/>
        </w:rPr>
        <w:t xml:space="preserve">rujna </w:t>
      </w:r>
      <w:r w:rsidR="000F643D" w:rsidRPr="00201150">
        <w:rPr>
          <w:rFonts w:ascii="Times New Roman" w:hAnsi="Times New Roman" w:cs="Times New Roman"/>
          <w:sz w:val="24"/>
          <w:szCs w:val="24"/>
        </w:rPr>
        <w:t xml:space="preserve">2022. </w:t>
      </w:r>
      <w:r w:rsidRPr="00201150">
        <w:rPr>
          <w:rFonts w:ascii="Times New Roman" w:hAnsi="Times New Roman" w:cs="Times New Roman"/>
          <w:sz w:val="24"/>
          <w:szCs w:val="24"/>
        </w:rPr>
        <w:t>godine.</w:t>
      </w:r>
    </w:p>
    <w:p w14:paraId="616D2EAC" w14:textId="77777777" w:rsidR="0091064C" w:rsidRPr="00A13BB8" w:rsidRDefault="00D153B8" w:rsidP="001C0E80">
      <w:pPr>
        <w:widowControl w:val="0"/>
        <w:autoSpaceDE w:val="0"/>
        <w:autoSpaceDN w:val="0"/>
        <w:adjustRightInd w:val="0"/>
        <w:spacing w:after="1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NT</w:t>
      </w:r>
      <w:r w:rsidR="2CA976CE" w:rsidRPr="00A13BB8">
        <w:rPr>
          <w:rFonts w:ascii="Times New Roman" w:hAnsi="Times New Roman" w:cs="Times New Roman"/>
          <w:color w:val="000000" w:themeColor="text1"/>
          <w:sz w:val="24"/>
          <w:szCs w:val="24"/>
        </w:rPr>
        <w:t xml:space="preserve"> zadržava pravo izmjena Poziva tijekom razdoblja trajanja Poziva</w:t>
      </w:r>
      <w:r w:rsidR="00D21637" w:rsidRPr="00A13BB8">
        <w:rPr>
          <w:rFonts w:ascii="Times New Roman" w:hAnsi="Times New Roman" w:cs="Times New Roman"/>
          <w:color w:val="000000" w:themeColor="text1"/>
          <w:sz w:val="24"/>
          <w:szCs w:val="24"/>
        </w:rPr>
        <w:t>,</w:t>
      </w:r>
      <w:r w:rsidR="2CA976CE" w:rsidRPr="00A13BB8">
        <w:rPr>
          <w:rFonts w:ascii="Times New Roman" w:hAnsi="Times New Roman" w:cs="Times New Roman"/>
          <w:color w:val="000000" w:themeColor="text1"/>
          <w:sz w:val="24"/>
          <w:szCs w:val="24"/>
        </w:rPr>
        <w:t xml:space="preserve"> vodeći računa da predmetne izmjene ne utječu na postupak procjene projektnih prijedloga.</w:t>
      </w:r>
    </w:p>
    <w:p w14:paraId="34A4798A" w14:textId="77777777" w:rsidR="0091064C" w:rsidRPr="00A13BB8" w:rsidRDefault="2CA976CE" w:rsidP="001C0E80">
      <w:pPr>
        <w:widowControl w:val="0"/>
        <w:autoSpaceDE w:val="0"/>
        <w:autoSpaceDN w:val="0"/>
        <w:adjustRightInd w:val="0"/>
        <w:spacing w:after="120"/>
        <w:jc w:val="both"/>
        <w:rPr>
          <w:rFonts w:ascii="Times New Roman" w:hAnsi="Times New Roman" w:cs="Times New Roman"/>
          <w:color w:val="000000"/>
          <w:sz w:val="24"/>
          <w:szCs w:val="24"/>
        </w:rPr>
      </w:pPr>
      <w:r w:rsidRPr="00A13BB8">
        <w:rPr>
          <w:rFonts w:ascii="Times New Roman" w:hAnsi="Times New Roman" w:cs="Times New Roman"/>
          <w:color w:val="000000" w:themeColor="text1"/>
          <w:sz w:val="24"/>
          <w:szCs w:val="24"/>
        </w:rPr>
        <w:lastRenderedPageBreak/>
        <w:t>U slučaju potrebe za obustavljanjem ili zatvaranjem Poziva prije nego što je predviđeno ovim Uputama, na internetskim stranicama nadležnog tijela</w:t>
      </w:r>
      <w:r w:rsidR="00701FF0" w:rsidRPr="00A13BB8">
        <w:rPr>
          <w:rFonts w:ascii="Times New Roman" w:hAnsi="Times New Roman" w:cs="Times New Roman"/>
          <w:color w:val="000000" w:themeColor="text1"/>
          <w:sz w:val="24"/>
          <w:szCs w:val="24"/>
        </w:rPr>
        <w:t xml:space="preserve"> </w:t>
      </w:r>
      <w:r w:rsidRPr="00A13BB8">
        <w:rPr>
          <w:rFonts w:ascii="Times New Roman" w:hAnsi="Times New Roman" w:cs="Times New Roman"/>
          <w:color w:val="000000" w:themeColor="text1"/>
          <w:sz w:val="24"/>
          <w:szCs w:val="24"/>
        </w:rPr>
        <w:t>i</w:t>
      </w:r>
      <w:r w:rsidR="00701FF0" w:rsidRPr="00A13BB8">
        <w:rPr>
          <w:rFonts w:ascii="Times New Roman" w:hAnsi="Times New Roman" w:cs="Times New Roman"/>
          <w:color w:val="000000" w:themeColor="text1"/>
          <w:sz w:val="24"/>
          <w:szCs w:val="24"/>
        </w:rPr>
        <w:t xml:space="preserve"> </w:t>
      </w:r>
      <w:r w:rsidR="006909CD">
        <w:rPr>
          <w:rFonts w:ascii="Times New Roman" w:hAnsi="Times New Roman" w:cs="Times New Roman"/>
          <w:color w:val="000000" w:themeColor="text1"/>
          <w:sz w:val="24"/>
          <w:szCs w:val="24"/>
        </w:rPr>
        <w:t>Sustava</w:t>
      </w:r>
      <w:r w:rsidR="00701FF0" w:rsidRPr="00A13BB8">
        <w:rPr>
          <w:rFonts w:ascii="Times New Roman" w:hAnsi="Times New Roman" w:cs="Times New Roman"/>
          <w:color w:val="000000" w:themeColor="text1"/>
          <w:sz w:val="24"/>
          <w:szCs w:val="24"/>
        </w:rPr>
        <w:t xml:space="preserve"> </w:t>
      </w:r>
      <w:r w:rsidRPr="00A13BB8">
        <w:rPr>
          <w:rFonts w:ascii="Times New Roman" w:hAnsi="Times New Roman" w:cs="Times New Roman"/>
          <w:color w:val="000000" w:themeColor="text1"/>
          <w:sz w:val="24"/>
          <w:szCs w:val="24"/>
        </w:rPr>
        <w:t>bit će objavljena obavijest u kojoj će se navesti da je:</w:t>
      </w:r>
      <w:r w:rsidR="00701FF0" w:rsidRPr="00A13BB8">
        <w:rPr>
          <w:rFonts w:ascii="Times New Roman" w:hAnsi="Times New Roman" w:cs="Times New Roman"/>
          <w:color w:val="000000" w:themeColor="text1"/>
          <w:sz w:val="24"/>
          <w:szCs w:val="24"/>
        </w:rPr>
        <w:t xml:space="preserve"> </w:t>
      </w:r>
    </w:p>
    <w:p w14:paraId="24D7830B" w14:textId="77777777" w:rsidR="0091064C" w:rsidRPr="001C0E80" w:rsidRDefault="2CA976CE" w:rsidP="00B237EE">
      <w:pPr>
        <w:pStyle w:val="ListParagraph"/>
        <w:widowControl w:val="0"/>
        <w:numPr>
          <w:ilvl w:val="0"/>
          <w:numId w:val="20"/>
        </w:numPr>
        <w:autoSpaceDE w:val="0"/>
        <w:autoSpaceDN w:val="0"/>
        <w:adjustRightInd w:val="0"/>
        <w:spacing w:after="120"/>
        <w:ind w:left="567" w:hanging="425"/>
        <w:jc w:val="both"/>
        <w:rPr>
          <w:rFonts w:ascii="Times New Roman" w:hAnsi="Times New Roman" w:cs="Times New Roman"/>
          <w:color w:val="000000"/>
          <w:sz w:val="24"/>
          <w:szCs w:val="24"/>
        </w:rPr>
      </w:pPr>
      <w:r w:rsidRPr="001C0E80">
        <w:rPr>
          <w:rFonts w:ascii="Times New Roman" w:hAnsi="Times New Roman" w:cs="Times New Roman"/>
          <w:color w:val="000000" w:themeColor="text1"/>
          <w:sz w:val="24"/>
          <w:szCs w:val="24"/>
        </w:rPr>
        <w:t>Poziv obustavljen na određeno vrijeme (jasno navodeći razdoblje obustave)</w:t>
      </w:r>
      <w:r w:rsidR="001C0E80">
        <w:rPr>
          <w:rFonts w:ascii="Times New Roman" w:hAnsi="Times New Roman" w:cs="Times New Roman"/>
          <w:color w:val="000000" w:themeColor="text1"/>
          <w:sz w:val="24"/>
          <w:szCs w:val="24"/>
        </w:rPr>
        <w:t>;</w:t>
      </w:r>
    </w:p>
    <w:p w14:paraId="7ACB03A6" w14:textId="77777777" w:rsidR="0091064C" w:rsidRPr="001C0E80" w:rsidRDefault="2CA976CE" w:rsidP="00B237EE">
      <w:pPr>
        <w:pStyle w:val="ListParagraph"/>
        <w:widowControl w:val="0"/>
        <w:numPr>
          <w:ilvl w:val="0"/>
          <w:numId w:val="20"/>
        </w:numPr>
        <w:autoSpaceDE w:val="0"/>
        <w:autoSpaceDN w:val="0"/>
        <w:adjustRightInd w:val="0"/>
        <w:spacing w:after="120"/>
        <w:ind w:left="567" w:hanging="425"/>
        <w:jc w:val="both"/>
        <w:rPr>
          <w:rFonts w:ascii="Times New Roman" w:hAnsi="Times New Roman" w:cs="Times New Roman"/>
          <w:color w:val="000000"/>
        </w:rPr>
      </w:pPr>
      <w:r w:rsidRPr="001C0E80">
        <w:rPr>
          <w:rFonts w:ascii="Times New Roman" w:hAnsi="Times New Roman" w:cs="Times New Roman"/>
          <w:color w:val="000000" w:themeColor="text1"/>
          <w:sz w:val="24"/>
          <w:szCs w:val="24"/>
        </w:rPr>
        <w:t>Poziv zatvoren prije isteka predviđenog roka za dostavu projektnih prijedloga (jasno</w:t>
      </w:r>
      <w:r w:rsidR="00701FF0" w:rsidRPr="001C0E80">
        <w:rPr>
          <w:rFonts w:ascii="Times New Roman" w:hAnsi="Times New Roman" w:cs="Times New Roman"/>
          <w:color w:val="000000" w:themeColor="text1"/>
          <w:sz w:val="24"/>
          <w:szCs w:val="24"/>
        </w:rPr>
        <w:t xml:space="preserve"> </w:t>
      </w:r>
      <w:r w:rsidRPr="001C0E80">
        <w:rPr>
          <w:rFonts w:ascii="Times New Roman" w:hAnsi="Times New Roman" w:cs="Times New Roman"/>
          <w:color w:val="000000" w:themeColor="text1"/>
          <w:sz w:val="24"/>
          <w:szCs w:val="24"/>
        </w:rPr>
        <w:t>navodeći točan datum zatvaranja).</w:t>
      </w:r>
    </w:p>
    <w:p w14:paraId="59580285" w14:textId="3F9A4097" w:rsidR="005C6CA5" w:rsidRPr="00A13BB8" w:rsidRDefault="00E53F0E" w:rsidP="001C0E80">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Obrazložena informacija</w:t>
      </w:r>
      <w:r w:rsidR="00701FF0" w:rsidRPr="00A13BB8">
        <w:rPr>
          <w:rFonts w:ascii="Times New Roman" w:hAnsi="Times New Roman" w:cs="Times New Roman"/>
          <w:sz w:val="24"/>
          <w:szCs w:val="24"/>
        </w:rPr>
        <w:t xml:space="preserve"> </w:t>
      </w:r>
      <w:r w:rsidRPr="00A13BB8">
        <w:rPr>
          <w:rFonts w:ascii="Times New Roman" w:hAnsi="Times New Roman" w:cs="Times New Roman"/>
          <w:sz w:val="24"/>
          <w:szCs w:val="24"/>
        </w:rPr>
        <w:t>o izmjenama Pozi</w:t>
      </w:r>
      <w:r w:rsidR="00743D5E">
        <w:rPr>
          <w:rFonts w:ascii="Times New Roman" w:hAnsi="Times New Roman" w:cs="Times New Roman"/>
          <w:sz w:val="24"/>
          <w:szCs w:val="24"/>
        </w:rPr>
        <w:t>va, zatvaranju Poziva i obustavi</w:t>
      </w:r>
      <w:r w:rsidRPr="00A13BB8">
        <w:rPr>
          <w:rFonts w:ascii="Times New Roman" w:hAnsi="Times New Roman" w:cs="Times New Roman"/>
          <w:sz w:val="24"/>
          <w:szCs w:val="24"/>
        </w:rPr>
        <w:t xml:space="preserve"> Poziva, kao i sam Poziv objavljuju se</w:t>
      </w:r>
      <w:r w:rsidR="000652A7" w:rsidRPr="00A13BB8">
        <w:rPr>
          <w:rFonts w:ascii="Times New Roman" w:hAnsi="Times New Roman" w:cs="Times New Roman"/>
          <w:sz w:val="24"/>
          <w:szCs w:val="24"/>
        </w:rPr>
        <w:t xml:space="preserve"> na</w:t>
      </w:r>
      <w:r w:rsidRPr="00A13BB8">
        <w:rPr>
          <w:rFonts w:ascii="Times New Roman" w:hAnsi="Times New Roman" w:cs="Times New Roman"/>
          <w:sz w:val="24"/>
          <w:szCs w:val="24"/>
        </w:rPr>
        <w:t xml:space="preserve"> </w:t>
      </w:r>
      <w:bookmarkStart w:id="131" w:name="_Hlk97915385"/>
      <w:r w:rsidR="00315EA9" w:rsidRPr="00A13BB8">
        <w:rPr>
          <w:rFonts w:ascii="Times New Roman" w:hAnsi="Times New Roman" w:cs="Times New Roman"/>
          <w:sz w:val="24"/>
          <w:szCs w:val="24"/>
        </w:rPr>
        <w:t xml:space="preserve">središnjoj internetskoj stranici i javnom portalu </w:t>
      </w:r>
      <w:r w:rsidR="006909CD">
        <w:rPr>
          <w:rFonts w:ascii="Times New Roman" w:hAnsi="Times New Roman" w:cs="Times New Roman"/>
          <w:sz w:val="24"/>
          <w:szCs w:val="24"/>
        </w:rPr>
        <w:t>Sustava</w:t>
      </w:r>
      <w:bookmarkEnd w:id="131"/>
      <w:r w:rsidR="001C0E80">
        <w:rPr>
          <w:rFonts w:ascii="Times New Roman" w:hAnsi="Times New Roman" w:cs="Times New Roman"/>
          <w:sz w:val="24"/>
          <w:szCs w:val="24"/>
        </w:rPr>
        <w:t>.</w:t>
      </w:r>
      <w:r w:rsidR="004900CB" w:rsidRPr="00A13BB8">
        <w:rPr>
          <w:rFonts w:ascii="Times New Roman" w:hAnsi="Times New Roman" w:cs="Times New Roman"/>
          <w:sz w:val="24"/>
          <w:szCs w:val="24"/>
        </w:rPr>
        <w:t xml:space="preserve"> </w:t>
      </w:r>
    </w:p>
    <w:p w14:paraId="13DA3A85" w14:textId="77777777" w:rsidR="0049634A" w:rsidRPr="00A13BB8" w:rsidRDefault="0049634A" w:rsidP="001C0E80">
      <w:pPr>
        <w:widowControl w:val="0"/>
        <w:autoSpaceDE w:val="0"/>
        <w:autoSpaceDN w:val="0"/>
        <w:adjustRightInd w:val="0"/>
        <w:spacing w:after="120"/>
        <w:jc w:val="both"/>
        <w:rPr>
          <w:rFonts w:ascii="Times New Roman" w:hAnsi="Times New Roman" w:cs="Times New Roman"/>
          <w:color w:val="000000"/>
          <w:sz w:val="24"/>
          <w:szCs w:val="24"/>
        </w:rPr>
      </w:pPr>
    </w:p>
    <w:p w14:paraId="7413699C" w14:textId="77777777" w:rsidR="009D0347" w:rsidRPr="00A13BB8" w:rsidRDefault="009D0347" w:rsidP="001A283D">
      <w:pPr>
        <w:pStyle w:val="Heading2"/>
      </w:pPr>
      <w:bookmarkStart w:id="132" w:name="_Toc97916963"/>
      <w:bookmarkStart w:id="133" w:name="_Toc98178403"/>
      <w:bookmarkStart w:id="134" w:name="_Toc112157673"/>
      <w:r w:rsidRPr="00A13BB8">
        <w:t>Pitanja i odgovori</w:t>
      </w:r>
      <w:bookmarkEnd w:id="132"/>
      <w:bookmarkEnd w:id="133"/>
      <w:bookmarkEnd w:id="134"/>
    </w:p>
    <w:p w14:paraId="27C782BB" w14:textId="20E85578" w:rsidR="00D32E95" w:rsidRPr="00A13BB8" w:rsidRDefault="00D32E95" w:rsidP="00D921CE">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Potencijalni </w:t>
      </w:r>
      <w:r w:rsidR="00D921CE" w:rsidRPr="00A13BB8">
        <w:rPr>
          <w:rFonts w:ascii="Times New Roman" w:hAnsi="Times New Roman" w:cs="Times New Roman"/>
          <w:sz w:val="24"/>
          <w:szCs w:val="24"/>
        </w:rPr>
        <w:t>prijavitelji</w:t>
      </w:r>
      <w:r w:rsidR="00D921CE">
        <w:rPr>
          <w:rFonts w:ascii="Times New Roman" w:hAnsi="Times New Roman" w:cs="Times New Roman"/>
          <w:sz w:val="24"/>
          <w:szCs w:val="24"/>
        </w:rPr>
        <w:t xml:space="preserve"> </w:t>
      </w:r>
      <w:r w:rsidR="00D921CE" w:rsidRPr="00A13BB8">
        <w:rPr>
          <w:rFonts w:ascii="Times New Roman" w:hAnsi="Times New Roman" w:cs="Times New Roman"/>
          <w:sz w:val="24"/>
          <w:szCs w:val="24"/>
        </w:rPr>
        <w:t>mogu</w:t>
      </w:r>
      <w:r w:rsidR="00D921CE">
        <w:rPr>
          <w:rFonts w:ascii="Times New Roman" w:hAnsi="Times New Roman" w:cs="Times New Roman"/>
          <w:sz w:val="24"/>
          <w:szCs w:val="24"/>
        </w:rPr>
        <w:t xml:space="preserve"> </w:t>
      </w:r>
      <w:r w:rsidRPr="00A13BB8">
        <w:rPr>
          <w:rFonts w:ascii="Times New Roman" w:hAnsi="Times New Roman" w:cs="Times New Roman"/>
          <w:sz w:val="24"/>
          <w:szCs w:val="24"/>
        </w:rPr>
        <w:t xml:space="preserve">za vrijeme trajanja </w:t>
      </w:r>
      <w:r w:rsidR="00D921CE" w:rsidRPr="00A13BB8">
        <w:rPr>
          <w:rFonts w:ascii="Times New Roman" w:hAnsi="Times New Roman" w:cs="Times New Roman"/>
          <w:sz w:val="24"/>
          <w:szCs w:val="24"/>
        </w:rPr>
        <w:t>Poziva</w:t>
      </w:r>
      <w:r w:rsidR="00D921CE">
        <w:rPr>
          <w:rFonts w:ascii="Times New Roman" w:hAnsi="Times New Roman" w:cs="Times New Roman"/>
          <w:sz w:val="24"/>
          <w:szCs w:val="24"/>
        </w:rPr>
        <w:t xml:space="preserve"> </w:t>
      </w:r>
      <w:r w:rsidRPr="00A13BB8">
        <w:rPr>
          <w:rFonts w:ascii="Times New Roman" w:hAnsi="Times New Roman" w:cs="Times New Roman"/>
          <w:sz w:val="24"/>
          <w:szCs w:val="24"/>
        </w:rPr>
        <w:t>postavljati pitanja</w:t>
      </w:r>
      <w:r w:rsidR="00C222BC" w:rsidRPr="00A13BB8">
        <w:rPr>
          <w:rFonts w:ascii="Times New Roman" w:hAnsi="Times New Roman" w:cs="Times New Roman"/>
          <w:sz w:val="24"/>
          <w:szCs w:val="24"/>
        </w:rPr>
        <w:t xml:space="preserve"> u svrhu dobivanja dodatnih pojašnjenja i obrazloženja odredbi Poziva</w:t>
      </w:r>
      <w:r w:rsidR="00D921CE" w:rsidRPr="00A13BB8">
        <w:rPr>
          <w:rFonts w:ascii="Times New Roman" w:hAnsi="Times New Roman" w:cs="Times New Roman"/>
          <w:sz w:val="24"/>
          <w:szCs w:val="24"/>
        </w:rPr>
        <w:t>.</w:t>
      </w:r>
      <w:r w:rsidR="00D921CE">
        <w:rPr>
          <w:rFonts w:ascii="Times New Roman" w:hAnsi="Times New Roman" w:cs="Times New Roman"/>
          <w:sz w:val="24"/>
          <w:szCs w:val="24"/>
        </w:rPr>
        <w:t xml:space="preserve"> </w:t>
      </w:r>
      <w:r w:rsidRPr="00A13BB8">
        <w:rPr>
          <w:rFonts w:ascii="Times New Roman" w:hAnsi="Times New Roman" w:cs="Times New Roman"/>
          <w:sz w:val="24"/>
          <w:szCs w:val="24"/>
        </w:rPr>
        <w:t>Postavljeno pitanje treba sadržavati jasnu referencu</w:t>
      </w:r>
      <w:r w:rsidR="00570950" w:rsidRPr="00A13BB8">
        <w:rPr>
          <w:rFonts w:ascii="Times New Roman" w:hAnsi="Times New Roman" w:cs="Times New Roman"/>
          <w:sz w:val="24"/>
          <w:szCs w:val="24"/>
        </w:rPr>
        <w:t xml:space="preserve"> </w:t>
      </w:r>
      <w:r w:rsidR="00D921CE" w:rsidRPr="00A13BB8">
        <w:rPr>
          <w:rFonts w:ascii="Times New Roman" w:hAnsi="Times New Roman" w:cs="Times New Roman"/>
          <w:sz w:val="24"/>
          <w:szCs w:val="24"/>
        </w:rPr>
        <w:t>na</w:t>
      </w:r>
      <w:r w:rsidR="00D921CE">
        <w:rPr>
          <w:rFonts w:ascii="Times New Roman" w:hAnsi="Times New Roman" w:cs="Times New Roman"/>
          <w:sz w:val="24"/>
          <w:szCs w:val="24"/>
        </w:rPr>
        <w:t xml:space="preserve"> </w:t>
      </w:r>
      <w:r w:rsidRPr="00A13BB8">
        <w:rPr>
          <w:rFonts w:ascii="Times New Roman" w:hAnsi="Times New Roman" w:cs="Times New Roman"/>
          <w:sz w:val="24"/>
          <w:szCs w:val="24"/>
        </w:rPr>
        <w:t>Poziv</w:t>
      </w:r>
      <w:r w:rsidR="00D921CE" w:rsidRPr="00A13BB8">
        <w:rPr>
          <w:rFonts w:ascii="Times New Roman" w:hAnsi="Times New Roman" w:cs="Times New Roman"/>
          <w:sz w:val="24"/>
          <w:szCs w:val="24"/>
        </w:rPr>
        <w:t>.</w:t>
      </w:r>
      <w:r w:rsidR="00D921CE">
        <w:rPr>
          <w:rFonts w:ascii="Times New Roman" w:hAnsi="Times New Roman" w:cs="Times New Roman"/>
          <w:sz w:val="24"/>
          <w:szCs w:val="24"/>
        </w:rPr>
        <w:t xml:space="preserve"> </w:t>
      </w:r>
      <w:r w:rsidRPr="00A13BB8">
        <w:rPr>
          <w:rFonts w:ascii="Times New Roman" w:hAnsi="Times New Roman" w:cs="Times New Roman"/>
          <w:sz w:val="24"/>
          <w:szCs w:val="24"/>
        </w:rPr>
        <w:t xml:space="preserve">Odgovori će se objaviti tijekom postupka dodjele na </w:t>
      </w:r>
      <w:bookmarkStart w:id="135" w:name="_Hlk97627339"/>
      <w:r w:rsidR="0015324A" w:rsidRPr="00A13BB8">
        <w:rPr>
          <w:rFonts w:ascii="Times New Roman" w:hAnsi="Times New Roman" w:cs="Times New Roman"/>
          <w:sz w:val="24"/>
          <w:szCs w:val="24"/>
          <w:u w:val="single"/>
        </w:rPr>
        <w:t xml:space="preserve">središnjoj </w:t>
      </w:r>
      <w:r w:rsidR="00C222BC" w:rsidRPr="00A13BB8">
        <w:rPr>
          <w:rFonts w:ascii="Times New Roman" w:hAnsi="Times New Roman" w:cs="Times New Roman"/>
          <w:sz w:val="24"/>
          <w:szCs w:val="24"/>
          <w:u w:val="single"/>
        </w:rPr>
        <w:t xml:space="preserve">internetskoj </w:t>
      </w:r>
      <w:r w:rsidRPr="00A13BB8">
        <w:rPr>
          <w:rFonts w:ascii="Times New Roman" w:hAnsi="Times New Roman" w:cs="Times New Roman"/>
          <w:sz w:val="24"/>
          <w:szCs w:val="24"/>
          <w:u w:val="single"/>
        </w:rPr>
        <w:t>stranici</w:t>
      </w:r>
      <w:r w:rsidR="00701FF0" w:rsidRPr="00A13BB8">
        <w:rPr>
          <w:rFonts w:ascii="Times New Roman" w:hAnsi="Times New Roman" w:cs="Times New Roman"/>
          <w:sz w:val="24"/>
          <w:szCs w:val="24"/>
          <w:u w:val="single"/>
        </w:rPr>
        <w:t xml:space="preserve"> </w:t>
      </w:r>
      <w:r w:rsidR="0015324A" w:rsidRPr="00A13BB8">
        <w:rPr>
          <w:rFonts w:ascii="Times New Roman" w:hAnsi="Times New Roman" w:cs="Times New Roman"/>
          <w:sz w:val="24"/>
          <w:szCs w:val="24"/>
          <w:u w:val="single"/>
        </w:rPr>
        <w:t xml:space="preserve">i javnom portalu </w:t>
      </w:r>
      <w:r w:rsidR="006909CD">
        <w:rPr>
          <w:rFonts w:ascii="Times New Roman" w:hAnsi="Times New Roman" w:cs="Times New Roman"/>
          <w:sz w:val="24"/>
          <w:szCs w:val="24"/>
          <w:u w:val="single"/>
        </w:rPr>
        <w:t>Sustava</w:t>
      </w:r>
      <w:bookmarkEnd w:id="135"/>
      <w:r w:rsidR="00D73636" w:rsidRPr="00A13BB8">
        <w:rPr>
          <w:rStyle w:val="Hyperlink"/>
          <w:rFonts w:ascii="Times New Roman" w:hAnsi="Times New Roman" w:cs="Times New Roman"/>
          <w:color w:val="auto"/>
          <w:sz w:val="24"/>
          <w:u w:val="none"/>
        </w:rPr>
        <w:t xml:space="preserve">, </w:t>
      </w:r>
      <w:r w:rsidR="00976B06" w:rsidRPr="00A13BB8">
        <w:rPr>
          <w:rFonts w:ascii="Times New Roman" w:hAnsi="Times New Roman" w:cs="Times New Roman"/>
          <w:sz w:val="24"/>
          <w:szCs w:val="24"/>
        </w:rPr>
        <w:t>u</w:t>
      </w:r>
      <w:r w:rsidR="009B047B" w:rsidRPr="00A13BB8">
        <w:rPr>
          <w:rFonts w:ascii="Times New Roman" w:hAnsi="Times New Roman" w:cs="Times New Roman"/>
          <w:sz w:val="24"/>
          <w:szCs w:val="24"/>
        </w:rPr>
        <w:t xml:space="preserve"> </w:t>
      </w:r>
      <w:r w:rsidR="00976B06" w:rsidRPr="00A13BB8">
        <w:rPr>
          <w:rFonts w:ascii="Times New Roman" w:hAnsi="Times New Roman" w:cs="Times New Roman"/>
          <w:sz w:val="24"/>
        </w:rPr>
        <w:t xml:space="preserve">roku </w:t>
      </w:r>
      <w:r w:rsidR="00451088" w:rsidRPr="00A13BB8">
        <w:rPr>
          <w:rFonts w:ascii="Times New Roman" w:hAnsi="Times New Roman" w:cs="Times New Roman"/>
          <w:sz w:val="24"/>
        </w:rPr>
        <w:t xml:space="preserve">od </w:t>
      </w:r>
      <w:r w:rsidR="00DD2684">
        <w:rPr>
          <w:rFonts w:ascii="Times New Roman" w:hAnsi="Times New Roman" w:cs="Times New Roman"/>
          <w:sz w:val="24"/>
        </w:rPr>
        <w:t>sedam (</w:t>
      </w:r>
      <w:r w:rsidR="00451088" w:rsidRPr="00A13BB8">
        <w:rPr>
          <w:rFonts w:ascii="Times New Roman" w:hAnsi="Times New Roman" w:cs="Times New Roman"/>
          <w:sz w:val="24"/>
        </w:rPr>
        <w:t>7</w:t>
      </w:r>
      <w:r w:rsidR="00DD2684">
        <w:rPr>
          <w:rFonts w:ascii="Times New Roman" w:hAnsi="Times New Roman" w:cs="Times New Roman"/>
          <w:sz w:val="24"/>
        </w:rPr>
        <w:t>)</w:t>
      </w:r>
      <w:r w:rsidR="00976B06" w:rsidRPr="00A13BB8">
        <w:rPr>
          <w:rFonts w:ascii="Times New Roman" w:hAnsi="Times New Roman" w:cs="Times New Roman"/>
          <w:sz w:val="24"/>
        </w:rPr>
        <w:t xml:space="preserve"> </w:t>
      </w:r>
      <w:r w:rsidRPr="00A13BB8">
        <w:rPr>
          <w:rFonts w:ascii="Times New Roman" w:hAnsi="Times New Roman" w:cs="Times New Roman"/>
          <w:sz w:val="24"/>
          <w:szCs w:val="24"/>
        </w:rPr>
        <w:t>da</w:t>
      </w:r>
      <w:r w:rsidR="00A6624A" w:rsidRPr="00A13BB8">
        <w:rPr>
          <w:rFonts w:ascii="Times New Roman" w:hAnsi="Times New Roman" w:cs="Times New Roman"/>
          <w:sz w:val="24"/>
          <w:szCs w:val="24"/>
        </w:rPr>
        <w:t xml:space="preserve">na </w:t>
      </w:r>
      <w:r w:rsidR="00DC1E64">
        <w:rPr>
          <w:rFonts w:ascii="Times New Roman" w:hAnsi="Times New Roman" w:cs="Times New Roman"/>
          <w:sz w:val="24"/>
          <w:szCs w:val="24"/>
        </w:rPr>
        <w:t xml:space="preserve">od </w:t>
      </w:r>
      <w:r w:rsidR="00A6624A" w:rsidRPr="00A13BB8">
        <w:rPr>
          <w:rFonts w:ascii="Times New Roman" w:hAnsi="Times New Roman" w:cs="Times New Roman"/>
          <w:sz w:val="24"/>
          <w:szCs w:val="24"/>
        </w:rPr>
        <w:t>zaprimanja pojedinog pitanja</w:t>
      </w:r>
      <w:r w:rsidR="00D857D4" w:rsidRPr="00A13BB8">
        <w:rPr>
          <w:rFonts w:ascii="Times New Roman" w:hAnsi="Times New Roman" w:cs="Times New Roman"/>
          <w:sz w:val="24"/>
          <w:szCs w:val="24"/>
        </w:rPr>
        <w:t>,</w:t>
      </w:r>
      <w:r w:rsidR="00A6624A" w:rsidRPr="00A13BB8">
        <w:rPr>
          <w:rFonts w:ascii="Times New Roman" w:hAnsi="Times New Roman" w:cs="Times New Roman"/>
          <w:sz w:val="24"/>
          <w:szCs w:val="24"/>
        </w:rPr>
        <w:t xml:space="preserve"> a najkasnije do </w:t>
      </w:r>
      <w:r w:rsidR="00697B02">
        <w:rPr>
          <w:rFonts w:ascii="Times New Roman" w:hAnsi="Times New Roman" w:cs="Times New Roman"/>
          <w:sz w:val="24"/>
          <w:szCs w:val="24"/>
        </w:rPr>
        <w:t>23</w:t>
      </w:r>
      <w:r w:rsidR="003F6989" w:rsidRPr="00201150">
        <w:rPr>
          <w:rFonts w:ascii="Times New Roman" w:hAnsi="Times New Roman" w:cs="Times New Roman"/>
          <w:sz w:val="24"/>
          <w:szCs w:val="24"/>
        </w:rPr>
        <w:t>. studenog</w:t>
      </w:r>
      <w:r w:rsidR="00387C07" w:rsidRPr="00201150">
        <w:rPr>
          <w:rFonts w:ascii="Times New Roman" w:hAnsi="Times New Roman" w:cs="Times New Roman"/>
          <w:sz w:val="24"/>
          <w:szCs w:val="24"/>
        </w:rPr>
        <w:t xml:space="preserve"> 2022.</w:t>
      </w:r>
      <w:r w:rsidR="00451088" w:rsidRPr="00201150">
        <w:rPr>
          <w:rFonts w:ascii="Times New Roman" w:hAnsi="Times New Roman" w:cs="Times New Roman"/>
          <w:sz w:val="24"/>
          <w:szCs w:val="24"/>
        </w:rPr>
        <w:t xml:space="preserve"> godine</w:t>
      </w:r>
      <w:r w:rsidR="00EF606E" w:rsidRPr="00201150">
        <w:rPr>
          <w:rFonts w:ascii="Times New Roman" w:hAnsi="Times New Roman" w:cs="Times New Roman"/>
          <w:sz w:val="24"/>
          <w:szCs w:val="24"/>
        </w:rPr>
        <w:t>.</w:t>
      </w:r>
      <w:r w:rsidR="00D921CE" w:rsidRPr="00201150">
        <w:rPr>
          <w:rFonts w:ascii="Times New Roman" w:hAnsi="Times New Roman" w:cs="Times New Roman"/>
          <w:sz w:val="24"/>
          <w:szCs w:val="24"/>
        </w:rPr>
        <w:t xml:space="preserve"> </w:t>
      </w:r>
      <w:r w:rsidRPr="00201150">
        <w:rPr>
          <w:rFonts w:ascii="Times New Roman" w:hAnsi="Times New Roman" w:cs="Times New Roman"/>
          <w:sz w:val="24"/>
          <w:szCs w:val="24"/>
        </w:rPr>
        <w:t xml:space="preserve">Pitanja s jasno naznačenom referencom na Poziv moguće je poslati putem </w:t>
      </w:r>
      <w:r w:rsidR="00BC27E0">
        <w:rPr>
          <w:rFonts w:ascii="Times New Roman" w:hAnsi="Times New Roman" w:cs="Times New Roman"/>
          <w:sz w:val="24"/>
          <w:szCs w:val="24"/>
        </w:rPr>
        <w:t xml:space="preserve">sustava eNPOO. </w:t>
      </w:r>
    </w:p>
    <w:p w14:paraId="2BEEF98E" w14:textId="77777777" w:rsidR="00AE1E23" w:rsidRPr="00A13BB8" w:rsidRDefault="00D32E95" w:rsidP="00D921CE">
      <w:pPr>
        <w:spacing w:after="120"/>
        <w:jc w:val="both"/>
        <w:rPr>
          <w:rFonts w:ascii="Times New Roman" w:hAnsi="Times New Roman" w:cs="Times New Roman"/>
          <w:sz w:val="24"/>
          <w:szCs w:val="24"/>
        </w:rPr>
      </w:pPr>
      <w:r w:rsidRPr="00A13BB8">
        <w:rPr>
          <w:rFonts w:ascii="Times New Roman" w:hAnsi="Times New Roman" w:cs="Times New Roman"/>
          <w:sz w:val="24"/>
          <w:szCs w:val="24"/>
        </w:rPr>
        <w:t xml:space="preserve">U </w:t>
      </w:r>
      <w:r w:rsidR="00B54F06" w:rsidRPr="00A13BB8">
        <w:rPr>
          <w:rFonts w:ascii="Times New Roman" w:hAnsi="Times New Roman" w:cs="Times New Roman"/>
          <w:sz w:val="24"/>
          <w:szCs w:val="24"/>
        </w:rPr>
        <w:t>svrhu osiguravanja poštivanja načela jednakog postupanja prema svim prijaviteljima</w:t>
      </w:r>
      <w:r w:rsidRPr="00A13BB8">
        <w:rPr>
          <w:rFonts w:ascii="Times New Roman" w:hAnsi="Times New Roman" w:cs="Times New Roman"/>
          <w:sz w:val="24"/>
          <w:szCs w:val="24"/>
        </w:rPr>
        <w:t xml:space="preserve">, ne </w:t>
      </w:r>
      <w:r w:rsidR="00C222BC" w:rsidRPr="00A13BB8">
        <w:rPr>
          <w:rFonts w:ascii="Times New Roman" w:hAnsi="Times New Roman" w:cs="Times New Roman"/>
          <w:sz w:val="24"/>
          <w:szCs w:val="24"/>
        </w:rPr>
        <w:t>daju se</w:t>
      </w:r>
      <w:r w:rsidRPr="00A13BB8">
        <w:rPr>
          <w:rFonts w:ascii="Times New Roman" w:hAnsi="Times New Roman" w:cs="Times New Roman"/>
          <w:sz w:val="24"/>
          <w:szCs w:val="24"/>
        </w:rPr>
        <w:t xml:space="preserve"> prethodn</w:t>
      </w:r>
      <w:r w:rsidR="00C222BC" w:rsidRPr="00A13BB8">
        <w:rPr>
          <w:rFonts w:ascii="Times New Roman" w:hAnsi="Times New Roman" w:cs="Times New Roman"/>
          <w:sz w:val="24"/>
          <w:szCs w:val="24"/>
        </w:rPr>
        <w:t>a</w:t>
      </w:r>
      <w:r w:rsidRPr="00A13BB8">
        <w:rPr>
          <w:rFonts w:ascii="Times New Roman" w:hAnsi="Times New Roman" w:cs="Times New Roman"/>
          <w:sz w:val="24"/>
          <w:szCs w:val="24"/>
        </w:rPr>
        <w:t xml:space="preserve"> mišljenje vezan</w:t>
      </w:r>
      <w:r w:rsidR="00C222BC" w:rsidRPr="00A13BB8">
        <w:rPr>
          <w:rFonts w:ascii="Times New Roman" w:hAnsi="Times New Roman" w:cs="Times New Roman"/>
          <w:sz w:val="24"/>
          <w:szCs w:val="24"/>
        </w:rPr>
        <w:t>a</w:t>
      </w:r>
      <w:r w:rsidRPr="00A13BB8">
        <w:rPr>
          <w:rFonts w:ascii="Times New Roman" w:hAnsi="Times New Roman" w:cs="Times New Roman"/>
          <w:sz w:val="24"/>
          <w:szCs w:val="24"/>
        </w:rPr>
        <w:t xml:space="preserve"> uz </w:t>
      </w:r>
      <w:r w:rsidR="00D857D4" w:rsidRPr="00A13BB8">
        <w:rPr>
          <w:rFonts w:ascii="Times New Roman" w:hAnsi="Times New Roman" w:cs="Times New Roman"/>
          <w:sz w:val="24"/>
          <w:szCs w:val="24"/>
        </w:rPr>
        <w:t>postupak dodjele, bilo opća, bilo ona koja se odnose na konkretni projekt.</w:t>
      </w:r>
    </w:p>
    <w:p w14:paraId="09E88A37" w14:textId="27F27A0B" w:rsidR="00AE1E23" w:rsidRPr="00A13BB8" w:rsidRDefault="00AE1E23" w:rsidP="00D921CE">
      <w:pPr>
        <w:widowControl w:val="0"/>
        <w:autoSpaceDE w:val="0"/>
        <w:autoSpaceDN w:val="0"/>
        <w:adjustRightInd w:val="0"/>
        <w:spacing w:after="120"/>
        <w:jc w:val="both"/>
        <w:rPr>
          <w:rFonts w:ascii="Times New Roman" w:hAnsi="Times New Roman" w:cs="Times New Roman"/>
          <w:b/>
          <w:i/>
          <w:color w:val="000000"/>
          <w:sz w:val="24"/>
          <w:szCs w:val="24"/>
        </w:rPr>
      </w:pPr>
      <w:r w:rsidRPr="00A13BB8">
        <w:rPr>
          <w:rFonts w:ascii="Times New Roman" w:hAnsi="Times New Roman" w:cs="Times New Roman"/>
          <w:b/>
          <w:i/>
          <w:color w:val="000000"/>
          <w:sz w:val="24"/>
        </w:rPr>
        <w:t>Raspored događanja</w:t>
      </w:r>
    </w:p>
    <w:p w14:paraId="7FBA4912" w14:textId="26A4D5E4" w:rsidR="00500993" w:rsidRDefault="006F4C76" w:rsidP="00EE1834">
      <w:pPr>
        <w:widowControl w:val="0"/>
        <w:autoSpaceDE w:val="0"/>
        <w:autoSpaceDN w:val="0"/>
        <w:adjustRightInd w:val="0"/>
        <w:spacing w:after="240"/>
        <w:jc w:val="both"/>
        <w:rPr>
          <w:rFonts w:ascii="Times New Roman" w:hAnsi="Times New Roman" w:cs="Times New Roman"/>
          <w:sz w:val="24"/>
          <w:szCs w:val="24"/>
        </w:rPr>
      </w:pPr>
      <w:r w:rsidRPr="006F4C76">
        <w:rPr>
          <w:rFonts w:ascii="Times New Roman" w:hAnsi="Times New Roman" w:cs="Times New Roman"/>
          <w:sz w:val="24"/>
          <w:szCs w:val="24"/>
        </w:rPr>
        <w:t>Datum, vrijeme i mjesto odnosno način održavanja infor</w:t>
      </w:r>
      <w:r>
        <w:rPr>
          <w:rFonts w:ascii="Times New Roman" w:hAnsi="Times New Roman" w:cs="Times New Roman"/>
          <w:sz w:val="24"/>
          <w:szCs w:val="24"/>
        </w:rPr>
        <w:t>mativnih/edukacijskih radionica</w:t>
      </w:r>
      <w:r w:rsidR="002B38F1">
        <w:rPr>
          <w:rFonts w:ascii="Times New Roman" w:hAnsi="Times New Roman" w:cs="Times New Roman"/>
          <w:sz w:val="24"/>
          <w:szCs w:val="24"/>
        </w:rPr>
        <w:t xml:space="preserve"> </w:t>
      </w:r>
      <w:r w:rsidRPr="006F4C76">
        <w:rPr>
          <w:rFonts w:ascii="Times New Roman" w:hAnsi="Times New Roman" w:cs="Times New Roman"/>
          <w:sz w:val="24"/>
          <w:szCs w:val="24"/>
        </w:rPr>
        <w:t>tijekom trajanja poziva bit će objavljeni najmanje 10 kalend</w:t>
      </w:r>
      <w:r>
        <w:rPr>
          <w:rFonts w:ascii="Times New Roman" w:hAnsi="Times New Roman" w:cs="Times New Roman"/>
          <w:sz w:val="24"/>
          <w:szCs w:val="24"/>
        </w:rPr>
        <w:t xml:space="preserve">arskih dana prije dana njihovog  </w:t>
      </w:r>
      <w:r w:rsidRPr="006F4C76">
        <w:rPr>
          <w:rFonts w:ascii="Times New Roman" w:hAnsi="Times New Roman" w:cs="Times New Roman"/>
          <w:sz w:val="24"/>
          <w:szCs w:val="24"/>
        </w:rPr>
        <w:t>održavanja u sustavu eNPOO, ob</w:t>
      </w:r>
      <w:r w:rsidR="00BC27E0">
        <w:rPr>
          <w:rFonts w:ascii="Times New Roman" w:hAnsi="Times New Roman" w:cs="Times New Roman"/>
          <w:sz w:val="24"/>
          <w:szCs w:val="24"/>
        </w:rPr>
        <w:t>javom na javnom portalu sustava i na mrežnim stranicama NT-a.</w:t>
      </w:r>
      <w:r w:rsidRPr="006F4C76" w:rsidDel="006F4C76">
        <w:rPr>
          <w:rFonts w:ascii="Times New Roman" w:hAnsi="Times New Roman" w:cs="Times New Roman"/>
          <w:sz w:val="24"/>
          <w:szCs w:val="24"/>
        </w:rPr>
        <w:t xml:space="preserve"> </w:t>
      </w:r>
    </w:p>
    <w:p w14:paraId="22804E55" w14:textId="77777777" w:rsidR="0049634A" w:rsidRDefault="0049634A" w:rsidP="00EE1834">
      <w:pPr>
        <w:widowControl w:val="0"/>
        <w:autoSpaceDE w:val="0"/>
        <w:autoSpaceDN w:val="0"/>
        <w:adjustRightInd w:val="0"/>
        <w:spacing w:after="240"/>
        <w:jc w:val="both"/>
        <w:rPr>
          <w:rFonts w:ascii="Times New Roman" w:hAnsi="Times New Roman" w:cs="Times New Roman"/>
          <w:sz w:val="24"/>
          <w:szCs w:val="24"/>
        </w:rPr>
      </w:pPr>
    </w:p>
    <w:p w14:paraId="46B5B2AA" w14:textId="17324C0C" w:rsidR="00EE1834" w:rsidRPr="0084193B" w:rsidRDefault="00EE1834" w:rsidP="001A283D">
      <w:pPr>
        <w:pStyle w:val="Heading2"/>
      </w:pPr>
      <w:bookmarkStart w:id="136" w:name="_Toc112157674"/>
      <w:bookmarkStart w:id="137" w:name="_Toc2260438"/>
      <w:r>
        <w:t>Važni indikativni vremenski rokovi</w:t>
      </w:r>
      <w:bookmarkEnd w:id="136"/>
      <w:r>
        <w:t xml:space="preserve"> </w:t>
      </w:r>
    </w:p>
    <w:p w14:paraId="4F73D79D" w14:textId="77777777" w:rsidR="00C907E7" w:rsidRDefault="00C907E7" w:rsidP="00C907E7">
      <w:pPr>
        <w:pStyle w:val="Caption"/>
        <w:keepNext/>
      </w:pPr>
      <w:bookmarkStart w:id="138" w:name="_Hlk98431883"/>
      <w:r>
        <w:t xml:space="preserve">Tablica </w:t>
      </w:r>
      <w:r w:rsidR="00707A69">
        <w:rPr>
          <w:noProof/>
        </w:rPr>
        <w:fldChar w:fldCharType="begin"/>
      </w:r>
      <w:r w:rsidR="00707A69">
        <w:rPr>
          <w:noProof/>
        </w:rPr>
        <w:instrText xml:space="preserve"> SEQ Tablica \* ARABIC </w:instrText>
      </w:r>
      <w:r w:rsidR="00707A69">
        <w:rPr>
          <w:noProof/>
        </w:rPr>
        <w:fldChar w:fldCharType="separate"/>
      </w:r>
      <w:r w:rsidR="002227D1">
        <w:rPr>
          <w:noProof/>
        </w:rPr>
        <w:t>4</w:t>
      </w:r>
      <w:r w:rsidR="00707A69">
        <w:rPr>
          <w:noProof/>
        </w:rPr>
        <w:fldChar w:fldCharType="end"/>
      </w:r>
      <w:r>
        <w:t>. Važni indikativni vremenski rokovi vezani uz Poziv</w:t>
      </w:r>
    </w:p>
    <w:tbl>
      <w:tblPr>
        <w:tblStyle w:val="TableGrid"/>
        <w:tblW w:w="5000" w:type="pct"/>
        <w:tblLook w:val="04A0" w:firstRow="1" w:lastRow="0" w:firstColumn="1" w:lastColumn="0" w:noHBand="0" w:noVBand="1"/>
      </w:tblPr>
      <w:tblGrid>
        <w:gridCol w:w="3130"/>
        <w:gridCol w:w="5922"/>
      </w:tblGrid>
      <w:tr w:rsidR="00715199" w:rsidRPr="00DD2684" w14:paraId="54415D15" w14:textId="77777777" w:rsidTr="00B46681">
        <w:trPr>
          <w:trHeight w:val="87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bookmarkEnd w:id="138"/>
          <w:p w14:paraId="2A238A0A" w14:textId="77777777" w:rsidR="00715199" w:rsidRPr="00DD2684" w:rsidRDefault="00715199" w:rsidP="00B46681">
            <w:pPr>
              <w:spacing w:after="0"/>
              <w:jc w:val="center"/>
              <w:rPr>
                <w:rFonts w:ascii="Times New Roman" w:eastAsia="Times New Roman" w:hAnsi="Times New Roman" w:cs="Times New Roman"/>
                <w:b/>
                <w:bCs/>
              </w:rPr>
            </w:pPr>
            <w:r w:rsidRPr="00DD2684">
              <w:rPr>
                <w:rFonts w:ascii="Times New Roman" w:eastAsia="Times New Roman" w:hAnsi="Times New Roman" w:cs="Times New Roman"/>
                <w:b/>
                <w:bCs/>
              </w:rPr>
              <w:t>Rok za podnošenje upita za pojašnjenjem</w:t>
            </w:r>
          </w:p>
        </w:tc>
        <w:tc>
          <w:tcPr>
            <w:tcW w:w="3271" w:type="pct"/>
            <w:tcBorders>
              <w:top w:val="single" w:sz="8" w:space="0" w:color="auto"/>
              <w:left w:val="single" w:sz="8" w:space="0" w:color="auto"/>
              <w:bottom w:val="single" w:sz="8" w:space="0" w:color="auto"/>
              <w:right w:val="single" w:sz="8" w:space="0" w:color="auto"/>
            </w:tcBorders>
            <w:vAlign w:val="center"/>
          </w:tcPr>
          <w:p w14:paraId="3073599B" w14:textId="405DC034" w:rsidR="00715199" w:rsidRPr="00DD2684" w:rsidRDefault="00715199" w:rsidP="00CD2BEA">
            <w:pPr>
              <w:spacing w:after="0"/>
              <w:jc w:val="center"/>
              <w:rPr>
                <w:rFonts w:ascii="Times New Roman" w:eastAsia="Times New Roman" w:hAnsi="Times New Roman" w:cs="Times New Roman"/>
              </w:rPr>
            </w:pPr>
            <w:r w:rsidRPr="00DD2684">
              <w:rPr>
                <w:rFonts w:ascii="Times New Roman" w:eastAsia="Times New Roman" w:hAnsi="Times New Roman" w:cs="Times New Roman"/>
              </w:rPr>
              <w:t>najkasnije četrnaest (14)</w:t>
            </w:r>
            <w:r w:rsidR="00CD2BEA">
              <w:rPr>
                <w:rFonts w:ascii="Times New Roman" w:eastAsia="Times New Roman" w:hAnsi="Times New Roman" w:cs="Times New Roman"/>
              </w:rPr>
              <w:t xml:space="preserve"> kalendarskih </w:t>
            </w:r>
            <w:r w:rsidRPr="00DD2684">
              <w:rPr>
                <w:rFonts w:ascii="Times New Roman" w:eastAsia="Times New Roman" w:hAnsi="Times New Roman" w:cs="Times New Roman"/>
              </w:rPr>
              <w:t>dana prije isteka roka za podnošenje projektnih prijedloga</w:t>
            </w:r>
          </w:p>
        </w:tc>
      </w:tr>
      <w:tr w:rsidR="00715199" w:rsidRPr="00DD2684" w14:paraId="74ED88B2" w14:textId="77777777" w:rsidTr="00F460BF">
        <w:trPr>
          <w:trHeight w:val="777"/>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6A9CDD4C" w14:textId="77777777" w:rsidR="00715199" w:rsidRPr="00DD2684" w:rsidRDefault="00715199" w:rsidP="00B46681">
            <w:pPr>
              <w:spacing w:after="0"/>
              <w:jc w:val="center"/>
              <w:rPr>
                <w:rFonts w:ascii="Times New Roman" w:eastAsia="Times New Roman" w:hAnsi="Times New Roman" w:cs="Times New Roman"/>
                <w:b/>
                <w:bCs/>
              </w:rPr>
            </w:pPr>
            <w:r w:rsidRPr="00DD2684">
              <w:rPr>
                <w:rFonts w:ascii="Times New Roman" w:eastAsia="Times New Roman" w:hAnsi="Times New Roman" w:cs="Times New Roman"/>
                <w:b/>
                <w:bCs/>
              </w:rPr>
              <w:t>Rok za davanje pojašnjenja</w:t>
            </w:r>
          </w:p>
        </w:tc>
        <w:tc>
          <w:tcPr>
            <w:tcW w:w="3271" w:type="pct"/>
            <w:tcBorders>
              <w:top w:val="single" w:sz="8" w:space="0" w:color="auto"/>
              <w:left w:val="single" w:sz="8" w:space="0" w:color="auto"/>
              <w:bottom w:val="single" w:sz="8" w:space="0" w:color="auto"/>
              <w:right w:val="single" w:sz="8" w:space="0" w:color="auto"/>
            </w:tcBorders>
            <w:vAlign w:val="center"/>
          </w:tcPr>
          <w:p w14:paraId="1EE29151" w14:textId="6509577F" w:rsidR="00715199" w:rsidRPr="00DD2684" w:rsidRDefault="00715199" w:rsidP="00CD2BEA">
            <w:pPr>
              <w:spacing w:after="0"/>
              <w:jc w:val="center"/>
              <w:rPr>
                <w:rFonts w:ascii="Times New Roman" w:eastAsia="Times New Roman" w:hAnsi="Times New Roman" w:cs="Times New Roman"/>
              </w:rPr>
            </w:pPr>
            <w:r w:rsidRPr="00DD2684">
              <w:rPr>
                <w:rFonts w:ascii="Times New Roman" w:eastAsia="Times New Roman" w:hAnsi="Times New Roman" w:cs="Times New Roman"/>
              </w:rPr>
              <w:t xml:space="preserve">u roku od sedam (7) radnih dana od dana zaprimanja pojedinog pitanja, a najkasnije sedam (7) </w:t>
            </w:r>
            <w:r w:rsidR="00CD2BEA">
              <w:rPr>
                <w:rFonts w:ascii="Times New Roman" w:eastAsia="Times New Roman" w:hAnsi="Times New Roman" w:cs="Times New Roman"/>
              </w:rPr>
              <w:t xml:space="preserve">kalendarskih </w:t>
            </w:r>
            <w:r w:rsidRPr="00DD2684">
              <w:rPr>
                <w:rFonts w:ascii="Times New Roman" w:eastAsia="Times New Roman" w:hAnsi="Times New Roman" w:cs="Times New Roman"/>
              </w:rPr>
              <w:t>dana prije isteka roka za podnošenje projektnih prijedloga</w:t>
            </w:r>
          </w:p>
        </w:tc>
      </w:tr>
      <w:tr w:rsidR="00715199" w:rsidRPr="00DD2684" w14:paraId="0C5C13D5" w14:textId="77777777" w:rsidTr="00B46681">
        <w:trPr>
          <w:trHeight w:val="40"/>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57A1FE50" w14:textId="77777777" w:rsidR="00715199" w:rsidRPr="00DD2684" w:rsidRDefault="00715199" w:rsidP="00B46681">
            <w:pPr>
              <w:spacing w:after="0"/>
              <w:jc w:val="center"/>
              <w:rPr>
                <w:rFonts w:ascii="Times New Roman" w:eastAsia="Times New Roman" w:hAnsi="Times New Roman" w:cs="Times New Roman"/>
                <w:b/>
                <w:bCs/>
              </w:rPr>
            </w:pPr>
            <w:r w:rsidRPr="00DD2684">
              <w:rPr>
                <w:rFonts w:ascii="Times New Roman" w:eastAsia="Times New Roman" w:hAnsi="Times New Roman" w:cs="Times New Roman"/>
                <w:b/>
                <w:bCs/>
              </w:rPr>
              <w:t xml:space="preserve">Podnošenje projektnih prijedloga </w:t>
            </w:r>
          </w:p>
        </w:tc>
        <w:tc>
          <w:tcPr>
            <w:tcW w:w="3271" w:type="pct"/>
            <w:tcBorders>
              <w:top w:val="single" w:sz="8" w:space="0" w:color="auto"/>
              <w:left w:val="single" w:sz="8" w:space="0" w:color="auto"/>
              <w:bottom w:val="single" w:sz="8" w:space="0" w:color="auto"/>
              <w:right w:val="single" w:sz="8" w:space="0" w:color="auto"/>
            </w:tcBorders>
            <w:vAlign w:val="center"/>
          </w:tcPr>
          <w:p w14:paraId="7CA62165" w14:textId="77777777" w:rsidR="00715199" w:rsidRPr="00DD2684" w:rsidRDefault="00715199" w:rsidP="00B46681">
            <w:pPr>
              <w:spacing w:after="0"/>
              <w:jc w:val="center"/>
              <w:rPr>
                <w:rFonts w:ascii="Times New Roman" w:eastAsia="Times New Roman" w:hAnsi="Times New Roman" w:cs="Times New Roman"/>
              </w:rPr>
            </w:pPr>
            <w:r>
              <w:rPr>
                <w:rFonts w:ascii="Times New Roman" w:eastAsia="Times New Roman" w:hAnsi="Times New Roman" w:cs="Times New Roman"/>
              </w:rPr>
              <w:t>o</w:t>
            </w:r>
            <w:r w:rsidRPr="00DD2684">
              <w:rPr>
                <w:rFonts w:ascii="Times New Roman" w:eastAsia="Times New Roman" w:hAnsi="Times New Roman" w:cs="Times New Roman"/>
              </w:rPr>
              <w:t xml:space="preserve">d </w:t>
            </w:r>
            <w:r w:rsidR="00387C07">
              <w:rPr>
                <w:rFonts w:ascii="Times New Roman" w:eastAsia="Times New Roman" w:hAnsi="Times New Roman" w:cs="Times New Roman"/>
              </w:rPr>
              <w:t xml:space="preserve">1. </w:t>
            </w:r>
            <w:r w:rsidR="008E7854">
              <w:rPr>
                <w:rFonts w:ascii="Times New Roman" w:eastAsia="Times New Roman" w:hAnsi="Times New Roman" w:cs="Times New Roman"/>
              </w:rPr>
              <w:t xml:space="preserve">rujna </w:t>
            </w:r>
            <w:r w:rsidR="00387C07">
              <w:rPr>
                <w:rFonts w:ascii="Times New Roman" w:eastAsia="Times New Roman" w:hAnsi="Times New Roman" w:cs="Times New Roman"/>
              </w:rPr>
              <w:t>do 3</w:t>
            </w:r>
            <w:r w:rsidR="008E7854">
              <w:rPr>
                <w:rFonts w:ascii="Times New Roman" w:eastAsia="Times New Roman" w:hAnsi="Times New Roman" w:cs="Times New Roman"/>
              </w:rPr>
              <w:t>0. studenog</w:t>
            </w:r>
            <w:r w:rsidR="00387C07">
              <w:rPr>
                <w:rFonts w:ascii="Times New Roman" w:eastAsia="Times New Roman" w:hAnsi="Times New Roman" w:cs="Times New Roman"/>
              </w:rPr>
              <w:t xml:space="preserve"> 2022.</w:t>
            </w:r>
            <w:r w:rsidRPr="00DD2684">
              <w:rPr>
                <w:rFonts w:ascii="Times New Roman" w:eastAsia="Times New Roman" w:hAnsi="Times New Roman" w:cs="Times New Roman"/>
              </w:rPr>
              <w:t xml:space="preserve"> godine</w:t>
            </w:r>
          </w:p>
        </w:tc>
      </w:tr>
      <w:tr w:rsidR="00715199" w:rsidRPr="00DD2684" w14:paraId="5C322635" w14:textId="77777777" w:rsidTr="00B46681">
        <w:trPr>
          <w:trHeight w:val="825"/>
        </w:trPr>
        <w:tc>
          <w:tcPr>
            <w:tcW w:w="1729" w:type="pct"/>
            <w:tcBorders>
              <w:top w:val="single" w:sz="8" w:space="0" w:color="auto"/>
              <w:left w:val="single" w:sz="8" w:space="0" w:color="auto"/>
              <w:bottom w:val="single" w:sz="8" w:space="0" w:color="auto"/>
              <w:right w:val="single" w:sz="8" w:space="0" w:color="auto"/>
            </w:tcBorders>
            <w:shd w:val="clear" w:color="auto" w:fill="D6F8D7"/>
            <w:vAlign w:val="center"/>
          </w:tcPr>
          <w:p w14:paraId="43719AD6" w14:textId="77777777" w:rsidR="00715199" w:rsidRPr="00DD2684" w:rsidRDefault="00715199" w:rsidP="00B46681">
            <w:pPr>
              <w:spacing w:after="0"/>
              <w:jc w:val="center"/>
              <w:rPr>
                <w:rFonts w:ascii="Times New Roman" w:eastAsia="Times New Roman" w:hAnsi="Times New Roman" w:cs="Times New Roman"/>
                <w:b/>
                <w:bCs/>
              </w:rPr>
            </w:pPr>
            <w:r w:rsidRPr="00DD2684">
              <w:rPr>
                <w:rFonts w:ascii="Times New Roman" w:eastAsia="Times New Roman" w:hAnsi="Times New Roman" w:cs="Times New Roman"/>
                <w:b/>
                <w:bCs/>
              </w:rPr>
              <w:lastRenderedPageBreak/>
              <w:t>Postupak dodjele bespovratnih sredstava</w:t>
            </w:r>
          </w:p>
        </w:tc>
        <w:tc>
          <w:tcPr>
            <w:tcW w:w="3271" w:type="pct"/>
            <w:tcBorders>
              <w:top w:val="single" w:sz="8" w:space="0" w:color="auto"/>
              <w:left w:val="single" w:sz="8" w:space="0" w:color="auto"/>
              <w:bottom w:val="single" w:sz="8" w:space="0" w:color="auto"/>
              <w:right w:val="single" w:sz="8" w:space="0" w:color="auto"/>
            </w:tcBorders>
            <w:vAlign w:val="center"/>
          </w:tcPr>
          <w:p w14:paraId="784DD004" w14:textId="4507468E" w:rsidR="00715199" w:rsidRPr="00DD2684" w:rsidRDefault="00715199" w:rsidP="00B46681">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DD2684">
              <w:rPr>
                <w:rFonts w:ascii="Times New Roman" w:eastAsia="Times New Roman" w:hAnsi="Times New Roman" w:cs="Times New Roman"/>
              </w:rPr>
              <w:t xml:space="preserve">aksimalno </w:t>
            </w:r>
            <w:r>
              <w:rPr>
                <w:rFonts w:ascii="Times New Roman" w:eastAsia="Times New Roman" w:hAnsi="Times New Roman" w:cs="Times New Roman"/>
              </w:rPr>
              <w:t>devedeset</w:t>
            </w:r>
            <w:r w:rsidRPr="00DD2684">
              <w:rPr>
                <w:rFonts w:ascii="Times New Roman" w:eastAsia="Times New Roman" w:hAnsi="Times New Roman" w:cs="Times New Roman"/>
              </w:rPr>
              <w:t xml:space="preserve"> (</w:t>
            </w:r>
            <w:r>
              <w:rPr>
                <w:rFonts w:ascii="Times New Roman" w:eastAsia="Times New Roman" w:hAnsi="Times New Roman" w:cs="Times New Roman"/>
              </w:rPr>
              <w:t>90</w:t>
            </w:r>
            <w:r w:rsidRPr="00DD2684">
              <w:rPr>
                <w:rFonts w:ascii="Times New Roman" w:eastAsia="Times New Roman" w:hAnsi="Times New Roman" w:cs="Times New Roman"/>
              </w:rPr>
              <w:t xml:space="preserve">) </w:t>
            </w:r>
            <w:r w:rsidR="00CD2BEA">
              <w:rPr>
                <w:rFonts w:ascii="Times New Roman" w:eastAsia="Times New Roman" w:hAnsi="Times New Roman" w:cs="Times New Roman"/>
              </w:rPr>
              <w:t xml:space="preserve">kalendarskih </w:t>
            </w:r>
            <w:r w:rsidRPr="00DD2684">
              <w:rPr>
                <w:rFonts w:ascii="Times New Roman" w:eastAsia="Times New Roman" w:hAnsi="Times New Roman" w:cs="Times New Roman"/>
              </w:rPr>
              <w:t>dana, računajući od prvog sljedećeg dana od dana</w:t>
            </w:r>
            <w:r>
              <w:rPr>
                <w:rFonts w:ascii="Times New Roman" w:eastAsia="Times New Roman" w:hAnsi="Times New Roman" w:cs="Times New Roman"/>
              </w:rPr>
              <w:t xml:space="preserve"> </w:t>
            </w:r>
            <w:r w:rsidR="00387C07" w:rsidRPr="00931117">
              <w:rPr>
                <w:rFonts w:ascii="Times New Roman" w:eastAsia="Times New Roman" w:hAnsi="Times New Roman" w:cs="Times New Roman"/>
                <w:lang w:val="hr"/>
              </w:rPr>
              <w:t>isteka roka za podnošenje projektnih prijedloga</w:t>
            </w:r>
            <w:r>
              <w:rPr>
                <w:rFonts w:ascii="Times New Roman" w:eastAsia="Times New Roman" w:hAnsi="Times New Roman" w:cs="Times New Roman"/>
              </w:rPr>
              <w:t xml:space="preserve"> do dana donošenja Odluke o financiranju</w:t>
            </w:r>
          </w:p>
        </w:tc>
      </w:tr>
    </w:tbl>
    <w:p w14:paraId="43CB145B" w14:textId="77777777" w:rsidR="00BC27E0" w:rsidRDefault="00BC27E0" w:rsidP="00BC27E0">
      <w:bookmarkStart w:id="139" w:name="_Toc97916965"/>
      <w:bookmarkStart w:id="140" w:name="_Toc98178405"/>
    </w:p>
    <w:p w14:paraId="4DAC22AE" w14:textId="1AB59969" w:rsidR="00A40CB9" w:rsidRPr="00A13BB8" w:rsidRDefault="009A608E" w:rsidP="001A283D">
      <w:pPr>
        <w:pStyle w:val="Heading2"/>
      </w:pPr>
      <w:bookmarkStart w:id="141" w:name="_Toc112157675"/>
      <w:r w:rsidRPr="00A13BB8">
        <w:t>Objava rezultata Poziva</w:t>
      </w:r>
      <w:bookmarkEnd w:id="137"/>
      <w:bookmarkEnd w:id="139"/>
      <w:bookmarkEnd w:id="140"/>
      <w:bookmarkEnd w:id="141"/>
    </w:p>
    <w:p w14:paraId="5FBB4C71" w14:textId="08DFD475" w:rsidR="009A608E" w:rsidRPr="00A13BB8" w:rsidRDefault="2CA976CE" w:rsidP="004A33BE">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Popis korisnika s kojima je potpisan Ugovor bit će objavljen na</w:t>
      </w:r>
      <w:r w:rsidRPr="00A13BB8">
        <w:rPr>
          <w:rFonts w:ascii="Times New Roman" w:hAnsi="Times New Roman" w:cs="Times New Roman"/>
        </w:rPr>
        <w:t xml:space="preserve"> </w:t>
      </w:r>
      <w:r w:rsidR="00F701C4" w:rsidRPr="00A13BB8">
        <w:rPr>
          <w:rFonts w:ascii="Times New Roman" w:hAnsi="Times New Roman" w:cs="Times New Roman"/>
          <w:sz w:val="24"/>
          <w:szCs w:val="24"/>
        </w:rPr>
        <w:t xml:space="preserve">središnjoj internetskoj stranici i javnom portalu </w:t>
      </w:r>
      <w:r w:rsidR="006909CD">
        <w:rPr>
          <w:rFonts w:ascii="Times New Roman" w:hAnsi="Times New Roman" w:cs="Times New Roman"/>
          <w:sz w:val="24"/>
          <w:szCs w:val="24"/>
        </w:rPr>
        <w:t>Sustava</w:t>
      </w:r>
      <w:r w:rsidRPr="00A13BB8">
        <w:rPr>
          <w:rFonts w:ascii="Times New Roman" w:hAnsi="Times New Roman" w:cs="Times New Roman"/>
          <w:sz w:val="24"/>
          <w:szCs w:val="24"/>
        </w:rPr>
        <w:t xml:space="preserve"> </w:t>
      </w:r>
      <w:r w:rsidR="00BC27E0">
        <w:rPr>
          <w:rFonts w:ascii="Times New Roman" w:hAnsi="Times New Roman" w:cs="Times New Roman"/>
          <w:sz w:val="24"/>
          <w:szCs w:val="24"/>
        </w:rPr>
        <w:t xml:space="preserve">kao i na mrežnim stranicama NT-a u </w:t>
      </w:r>
      <w:r w:rsidRPr="00A13BB8">
        <w:rPr>
          <w:rFonts w:ascii="Times New Roman" w:hAnsi="Times New Roman" w:cs="Times New Roman"/>
          <w:sz w:val="24"/>
        </w:rPr>
        <w:t xml:space="preserve">roku </w:t>
      </w:r>
      <w:r w:rsidR="00F701C4" w:rsidRPr="00A13BB8">
        <w:rPr>
          <w:rFonts w:ascii="Times New Roman" w:hAnsi="Times New Roman" w:cs="Times New Roman"/>
          <w:color w:val="000000" w:themeColor="text1"/>
          <w:sz w:val="24"/>
          <w:szCs w:val="24"/>
        </w:rPr>
        <w:t xml:space="preserve">od 10 </w:t>
      </w:r>
      <w:r w:rsidRPr="00A13BB8">
        <w:rPr>
          <w:rFonts w:ascii="Times New Roman" w:hAnsi="Times New Roman" w:cs="Times New Roman"/>
          <w:color w:val="000000" w:themeColor="text1"/>
          <w:sz w:val="24"/>
          <w:szCs w:val="24"/>
        </w:rPr>
        <w:t xml:space="preserve">radnih </w:t>
      </w:r>
      <w:r w:rsidRPr="00A13BB8">
        <w:rPr>
          <w:rFonts w:ascii="Times New Roman" w:hAnsi="Times New Roman" w:cs="Times New Roman"/>
          <w:sz w:val="24"/>
          <w:szCs w:val="24"/>
        </w:rPr>
        <w:t xml:space="preserve">dana nakon stupanja na snagu Ugovora. </w:t>
      </w:r>
    </w:p>
    <w:p w14:paraId="2F708616" w14:textId="77777777" w:rsidR="009A608E" w:rsidRPr="00A13BB8" w:rsidRDefault="2CA976CE" w:rsidP="004A33BE">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Objavljuju se najmanje sljedeći podatci: </w:t>
      </w:r>
    </w:p>
    <w:p w14:paraId="0AD4B736" w14:textId="77777777" w:rsidR="009A608E" w:rsidRPr="00A13BB8" w:rsidRDefault="2CA976CE" w:rsidP="00F94E1E">
      <w:pPr>
        <w:pStyle w:val="NoSpacing"/>
        <w:numPr>
          <w:ilvl w:val="0"/>
          <w:numId w:val="22"/>
        </w:numPr>
        <w:spacing w:after="120" w:line="276" w:lineRule="auto"/>
        <w:ind w:left="567" w:hanging="425"/>
        <w:contextualSpacing/>
        <w:jc w:val="both"/>
        <w:rPr>
          <w:rFonts w:ascii="Times New Roman" w:hAnsi="Times New Roman" w:cs="Times New Roman"/>
          <w:sz w:val="24"/>
          <w:szCs w:val="24"/>
        </w:rPr>
      </w:pPr>
      <w:r w:rsidRPr="00A13BB8">
        <w:rPr>
          <w:rFonts w:ascii="Times New Roman" w:hAnsi="Times New Roman" w:cs="Times New Roman"/>
          <w:sz w:val="24"/>
          <w:szCs w:val="24"/>
        </w:rPr>
        <w:t>naziv korisnika</w:t>
      </w:r>
      <w:r w:rsidR="004A33BE">
        <w:rPr>
          <w:rFonts w:ascii="Times New Roman" w:hAnsi="Times New Roman" w:cs="Times New Roman"/>
          <w:sz w:val="24"/>
          <w:szCs w:val="24"/>
        </w:rPr>
        <w:t>;</w:t>
      </w:r>
      <w:r w:rsidRPr="00A13BB8">
        <w:rPr>
          <w:rFonts w:ascii="Times New Roman" w:hAnsi="Times New Roman" w:cs="Times New Roman"/>
          <w:sz w:val="24"/>
          <w:szCs w:val="24"/>
        </w:rPr>
        <w:t xml:space="preserve"> </w:t>
      </w:r>
    </w:p>
    <w:p w14:paraId="1D855575" w14:textId="77777777" w:rsidR="009A608E" w:rsidRPr="00A13BB8" w:rsidRDefault="2CA976CE" w:rsidP="00F94E1E">
      <w:pPr>
        <w:pStyle w:val="NoSpacing"/>
        <w:numPr>
          <w:ilvl w:val="0"/>
          <w:numId w:val="22"/>
        </w:numPr>
        <w:spacing w:after="120" w:line="276" w:lineRule="auto"/>
        <w:ind w:left="567" w:hanging="425"/>
        <w:contextualSpacing/>
        <w:jc w:val="both"/>
        <w:rPr>
          <w:rFonts w:ascii="Times New Roman" w:hAnsi="Times New Roman" w:cs="Times New Roman"/>
          <w:sz w:val="24"/>
          <w:szCs w:val="24"/>
        </w:rPr>
      </w:pPr>
      <w:r w:rsidRPr="00A13BB8">
        <w:rPr>
          <w:rFonts w:ascii="Times New Roman" w:hAnsi="Times New Roman" w:cs="Times New Roman"/>
          <w:sz w:val="24"/>
          <w:szCs w:val="24"/>
        </w:rPr>
        <w:t>naziv projekta</w:t>
      </w:r>
      <w:r w:rsidR="004A33BE">
        <w:rPr>
          <w:rFonts w:ascii="Times New Roman" w:hAnsi="Times New Roman" w:cs="Times New Roman"/>
          <w:sz w:val="24"/>
          <w:szCs w:val="24"/>
        </w:rPr>
        <w:t>;</w:t>
      </w:r>
      <w:r w:rsidRPr="00A13BB8">
        <w:rPr>
          <w:rFonts w:ascii="Times New Roman" w:hAnsi="Times New Roman" w:cs="Times New Roman"/>
          <w:sz w:val="24"/>
          <w:szCs w:val="24"/>
        </w:rPr>
        <w:t xml:space="preserve"> </w:t>
      </w:r>
    </w:p>
    <w:p w14:paraId="1F2C1DE2" w14:textId="77777777" w:rsidR="009A608E" w:rsidRPr="00A13BB8" w:rsidRDefault="2CA976CE" w:rsidP="00F94E1E">
      <w:pPr>
        <w:pStyle w:val="NoSpacing"/>
        <w:numPr>
          <w:ilvl w:val="0"/>
          <w:numId w:val="22"/>
        </w:numPr>
        <w:spacing w:after="120" w:line="276" w:lineRule="auto"/>
        <w:ind w:left="567" w:hanging="425"/>
        <w:contextualSpacing/>
        <w:jc w:val="both"/>
        <w:rPr>
          <w:rFonts w:ascii="Times New Roman" w:hAnsi="Times New Roman" w:cs="Times New Roman"/>
          <w:sz w:val="24"/>
          <w:szCs w:val="24"/>
        </w:rPr>
      </w:pPr>
      <w:r w:rsidRPr="00A13BB8">
        <w:rPr>
          <w:rFonts w:ascii="Times New Roman" w:hAnsi="Times New Roman" w:cs="Times New Roman"/>
          <w:color w:val="000000" w:themeColor="text1"/>
          <w:sz w:val="24"/>
          <w:szCs w:val="24"/>
        </w:rPr>
        <w:t>iznos bespovratnih sredstava dodijeljenih projektu i stopu sufinanciranja (intenzitet potpora)</w:t>
      </w:r>
      <w:r w:rsidR="004A33BE">
        <w:rPr>
          <w:rFonts w:ascii="Times New Roman" w:hAnsi="Times New Roman" w:cs="Times New Roman"/>
          <w:color w:val="000000" w:themeColor="text1"/>
          <w:sz w:val="24"/>
          <w:szCs w:val="24"/>
        </w:rPr>
        <w:t>;</w:t>
      </w:r>
    </w:p>
    <w:p w14:paraId="7A83194D" w14:textId="77777777" w:rsidR="0015324A" w:rsidRPr="002A7605" w:rsidRDefault="0015324A" w:rsidP="00F94E1E">
      <w:pPr>
        <w:pStyle w:val="NoSpacing"/>
        <w:numPr>
          <w:ilvl w:val="0"/>
          <w:numId w:val="22"/>
        </w:numPr>
        <w:spacing w:after="120" w:line="276" w:lineRule="auto"/>
        <w:ind w:left="567" w:hanging="425"/>
        <w:contextualSpacing/>
        <w:jc w:val="both"/>
        <w:rPr>
          <w:rFonts w:ascii="Times New Roman" w:hAnsi="Times New Roman" w:cs="Times New Roman"/>
          <w:sz w:val="24"/>
          <w:szCs w:val="24"/>
        </w:rPr>
      </w:pPr>
      <w:r w:rsidRPr="002A7605">
        <w:rPr>
          <w:rFonts w:ascii="Times New Roman" w:hAnsi="Times New Roman" w:cs="Times New Roman"/>
          <w:sz w:val="24"/>
          <w:szCs w:val="24"/>
        </w:rPr>
        <w:t>kratak opis projekta</w:t>
      </w:r>
      <w:r w:rsidR="004A33BE" w:rsidRPr="002A7605">
        <w:rPr>
          <w:rFonts w:ascii="Times New Roman" w:hAnsi="Times New Roman" w:cs="Times New Roman"/>
          <w:sz w:val="24"/>
          <w:szCs w:val="24"/>
        </w:rPr>
        <w:t>.</w:t>
      </w:r>
    </w:p>
    <w:p w14:paraId="126E93A4" w14:textId="77777777" w:rsidR="2CA976CE" w:rsidRPr="00A13BB8" w:rsidRDefault="2CA976CE" w:rsidP="004A33BE">
      <w:pPr>
        <w:pStyle w:val="NoSpacing"/>
        <w:spacing w:after="120" w:line="276" w:lineRule="auto"/>
        <w:ind w:left="360"/>
        <w:jc w:val="both"/>
        <w:rPr>
          <w:rFonts w:ascii="Times New Roman" w:hAnsi="Times New Roman" w:cs="Times New Roman"/>
          <w:sz w:val="24"/>
          <w:szCs w:val="24"/>
        </w:rPr>
      </w:pPr>
    </w:p>
    <w:p w14:paraId="3722A703" w14:textId="77777777" w:rsidR="0042482F" w:rsidRDefault="2CA976CE" w:rsidP="002C11DF">
      <w:pPr>
        <w:pStyle w:val="NoSpacing"/>
        <w:spacing w:after="120" w:line="276" w:lineRule="auto"/>
        <w:jc w:val="both"/>
        <w:rPr>
          <w:rFonts w:ascii="Times New Roman" w:hAnsi="Times New Roman" w:cs="Times New Roman"/>
          <w:sz w:val="24"/>
          <w:szCs w:val="24"/>
        </w:rPr>
      </w:pPr>
      <w:r w:rsidRPr="00A13BB8">
        <w:rPr>
          <w:rFonts w:ascii="Times New Roman" w:eastAsia="Times New Roman" w:hAnsi="Times New Roman" w:cs="Times New Roman"/>
          <w:sz w:val="24"/>
          <w:szCs w:val="24"/>
        </w:rPr>
        <w:t>U slučaju državnih potpora, objavljuju se podaci u opsegu i na način kako je to određeno pravilima o državnim potporama.</w:t>
      </w:r>
      <w:bookmarkStart w:id="142" w:name="_Toc97916966"/>
    </w:p>
    <w:p w14:paraId="476DECEA" w14:textId="77777777" w:rsidR="0042482F" w:rsidRDefault="0042482F" w:rsidP="0042482F">
      <w:pPr>
        <w:spacing w:after="120"/>
        <w:jc w:val="both"/>
        <w:rPr>
          <w:rFonts w:ascii="Times New Roman" w:hAnsi="Times New Roman" w:cs="Times New Roman"/>
          <w:sz w:val="24"/>
          <w:szCs w:val="24"/>
        </w:rPr>
        <w:sectPr w:rsidR="0042482F" w:rsidSect="00687D0F">
          <w:footerReference w:type="default" r:id="rId22"/>
          <w:pgSz w:w="11906" w:h="16838"/>
          <w:pgMar w:top="1417" w:right="1417" w:bottom="1417" w:left="1417" w:header="708" w:footer="708" w:gutter="0"/>
          <w:cols w:space="708"/>
          <w:docGrid w:linePitch="360"/>
        </w:sectPr>
      </w:pPr>
    </w:p>
    <w:p w14:paraId="5F26AA24" w14:textId="77777777" w:rsidR="005E1486" w:rsidRPr="00014F75" w:rsidRDefault="003511D9" w:rsidP="005846DE">
      <w:pPr>
        <w:pStyle w:val="Heading1"/>
      </w:pPr>
      <w:bookmarkStart w:id="143" w:name="_Toc98178406"/>
      <w:bookmarkStart w:id="144" w:name="_Toc112157676"/>
      <w:r w:rsidRPr="00A13BB8">
        <w:lastRenderedPageBreak/>
        <w:t>Postupak dodjele</w:t>
      </w:r>
      <w:bookmarkEnd w:id="142"/>
      <w:bookmarkEnd w:id="143"/>
      <w:bookmarkEnd w:id="144"/>
    </w:p>
    <w:p w14:paraId="695A1ED0" w14:textId="77777777" w:rsidR="00715199" w:rsidRPr="00014F75" w:rsidRDefault="2CA976CE" w:rsidP="001A283D">
      <w:pPr>
        <w:pStyle w:val="Heading2"/>
      </w:pPr>
      <w:bookmarkStart w:id="145" w:name="_Toc97916967"/>
      <w:bookmarkStart w:id="146" w:name="_Toc98178407"/>
      <w:bookmarkStart w:id="147" w:name="_Toc112157677"/>
      <w:r w:rsidRPr="00A13BB8">
        <w:t>Postupak dodjele bespovratnih sredstava</w:t>
      </w:r>
      <w:bookmarkEnd w:id="145"/>
      <w:bookmarkEnd w:id="146"/>
      <w:bookmarkEnd w:id="147"/>
    </w:p>
    <w:p w14:paraId="415CF571" w14:textId="77777777" w:rsidR="2CA976CE" w:rsidRPr="00A13BB8" w:rsidRDefault="2CA976CE" w:rsidP="004A33BE">
      <w:pPr>
        <w:spacing w:after="120"/>
        <w:jc w:val="both"/>
        <w:rPr>
          <w:rFonts w:ascii="Times New Roman" w:hAnsi="Times New Roman" w:cs="Times New Roman"/>
        </w:rPr>
      </w:pPr>
      <w:r w:rsidRPr="00A13BB8">
        <w:rPr>
          <w:rFonts w:ascii="Times New Roman" w:eastAsia="Times New Roman" w:hAnsi="Times New Roman" w:cs="Times New Roman"/>
          <w:color w:val="000000" w:themeColor="text1"/>
          <w:sz w:val="24"/>
          <w:szCs w:val="24"/>
        </w:rPr>
        <w:t>U postupku dodjele bespovratnih sredstava (u daljnjem tekstu: postupak dodjele) provode se:</w:t>
      </w:r>
    </w:p>
    <w:p w14:paraId="2640CEC3" w14:textId="77777777" w:rsidR="2CA976CE" w:rsidRPr="00A13BB8" w:rsidRDefault="2CA976CE" w:rsidP="005E1486">
      <w:pPr>
        <w:pStyle w:val="ListParagraph"/>
        <w:numPr>
          <w:ilvl w:val="0"/>
          <w:numId w:val="3"/>
        </w:numPr>
        <w:spacing w:after="120"/>
        <w:ind w:left="714" w:hanging="357"/>
        <w:jc w:val="both"/>
        <w:rPr>
          <w:rFonts w:ascii="Times New Roman" w:hAnsi="Times New Roman" w:cs="Times New Roman"/>
          <w:b/>
          <w:bCs/>
          <w:color w:val="000000" w:themeColor="text1"/>
          <w:sz w:val="24"/>
          <w:szCs w:val="24"/>
        </w:rPr>
      </w:pPr>
      <w:r w:rsidRPr="00A13BB8">
        <w:rPr>
          <w:rFonts w:ascii="Times New Roman" w:eastAsia="Times New Roman" w:hAnsi="Times New Roman" w:cs="Times New Roman"/>
          <w:b/>
          <w:bCs/>
          <w:color w:val="000000" w:themeColor="text1"/>
          <w:sz w:val="24"/>
          <w:szCs w:val="24"/>
        </w:rPr>
        <w:t>procjena projektnih prijedloga u odnosu na kriterije definirane Pozivom;</w:t>
      </w:r>
      <w:r w:rsidR="00A834A6">
        <w:rPr>
          <w:rFonts w:ascii="Times New Roman" w:eastAsia="Times New Roman" w:hAnsi="Times New Roman" w:cs="Times New Roman"/>
          <w:b/>
          <w:bCs/>
          <w:color w:val="000000" w:themeColor="text1"/>
          <w:sz w:val="24"/>
          <w:szCs w:val="24"/>
        </w:rPr>
        <w:t xml:space="preserve"> i</w:t>
      </w:r>
    </w:p>
    <w:p w14:paraId="1F48D919" w14:textId="77777777" w:rsidR="2CA976CE" w:rsidRPr="00A13BB8" w:rsidRDefault="2CA976CE" w:rsidP="005E1486">
      <w:pPr>
        <w:pStyle w:val="ListParagraph"/>
        <w:numPr>
          <w:ilvl w:val="0"/>
          <w:numId w:val="3"/>
        </w:numPr>
        <w:spacing w:after="120"/>
        <w:ind w:left="714" w:hanging="357"/>
        <w:jc w:val="both"/>
        <w:rPr>
          <w:rFonts w:ascii="Times New Roman" w:hAnsi="Times New Roman" w:cs="Times New Roman"/>
          <w:b/>
          <w:bCs/>
          <w:color w:val="000000" w:themeColor="text1"/>
          <w:sz w:val="24"/>
          <w:szCs w:val="24"/>
        </w:rPr>
      </w:pPr>
      <w:r w:rsidRPr="00A13BB8">
        <w:rPr>
          <w:rFonts w:ascii="Times New Roman" w:eastAsia="Times New Roman" w:hAnsi="Times New Roman" w:cs="Times New Roman"/>
          <w:b/>
          <w:bCs/>
          <w:color w:val="000000" w:themeColor="text1"/>
          <w:sz w:val="24"/>
          <w:szCs w:val="24"/>
        </w:rPr>
        <w:t>donošenje Odluke o financiranju.</w:t>
      </w:r>
    </w:p>
    <w:p w14:paraId="48BD47C8" w14:textId="27374628" w:rsidR="2CA976CE" w:rsidRPr="00A13BB8" w:rsidRDefault="2CA976CE" w:rsidP="004A33BE">
      <w:pPr>
        <w:spacing w:after="120"/>
        <w:jc w:val="both"/>
        <w:rPr>
          <w:rFonts w:ascii="Times New Roman" w:hAnsi="Times New Roman" w:cs="Times New Roman"/>
        </w:rPr>
      </w:pPr>
      <w:r w:rsidRPr="00A13BB8">
        <w:rPr>
          <w:rFonts w:ascii="Times New Roman" w:eastAsia="Times New Roman" w:hAnsi="Times New Roman" w:cs="Times New Roman"/>
          <w:color w:val="000000" w:themeColor="text1"/>
          <w:sz w:val="24"/>
          <w:szCs w:val="24"/>
        </w:rPr>
        <w:t xml:space="preserve">Postupak dodjele provodi </w:t>
      </w:r>
      <w:r w:rsidR="00521D3E">
        <w:rPr>
          <w:rFonts w:ascii="Times New Roman" w:eastAsia="Times New Roman" w:hAnsi="Times New Roman" w:cs="Times New Roman"/>
          <w:color w:val="000000" w:themeColor="text1"/>
          <w:sz w:val="24"/>
          <w:szCs w:val="24"/>
        </w:rPr>
        <w:t>Ministarstvo znanosti i obrazovanja</w:t>
      </w:r>
      <w:r w:rsidR="00F701C4" w:rsidRPr="00A13BB8">
        <w:rPr>
          <w:rFonts w:ascii="Times New Roman" w:eastAsia="Times New Roman" w:hAnsi="Times New Roman" w:cs="Times New Roman"/>
          <w:color w:val="000000" w:themeColor="text1"/>
          <w:sz w:val="24"/>
          <w:szCs w:val="24"/>
        </w:rPr>
        <w:t>.</w:t>
      </w:r>
      <w:r w:rsidR="004900CB" w:rsidRPr="00A13BB8">
        <w:rPr>
          <w:rFonts w:ascii="Times New Roman" w:eastAsia="Times New Roman" w:hAnsi="Times New Roman" w:cs="Times New Roman"/>
          <w:color w:val="000000" w:themeColor="text1"/>
          <w:sz w:val="24"/>
          <w:szCs w:val="24"/>
        </w:rPr>
        <w:t xml:space="preserve"> </w:t>
      </w:r>
    </w:p>
    <w:p w14:paraId="2077AA3C" w14:textId="4B43D960" w:rsidR="2CA976CE" w:rsidRPr="00A13BB8" w:rsidRDefault="00A60FCF" w:rsidP="004A33BE">
      <w:pPr>
        <w:spacing w:after="120"/>
        <w:jc w:val="both"/>
        <w:rPr>
          <w:rFonts w:ascii="Times New Roman" w:hAnsi="Times New Roman" w:cs="Times New Roman"/>
        </w:rPr>
      </w:pPr>
      <w:r>
        <w:rPr>
          <w:rFonts w:ascii="Times New Roman" w:eastAsia="Times New Roman" w:hAnsi="Times New Roman" w:cs="Times New Roman"/>
          <w:color w:val="000000" w:themeColor="text1"/>
          <w:sz w:val="24"/>
          <w:szCs w:val="24"/>
        </w:rPr>
        <w:t>S o</w:t>
      </w:r>
      <w:r w:rsidR="2CA976CE" w:rsidRPr="00A13BB8">
        <w:rPr>
          <w:rFonts w:ascii="Times New Roman" w:eastAsia="Times New Roman" w:hAnsi="Times New Roman" w:cs="Times New Roman"/>
          <w:color w:val="000000" w:themeColor="text1"/>
          <w:sz w:val="24"/>
          <w:szCs w:val="24"/>
        </w:rPr>
        <w:t xml:space="preserve">bzirom na vrstu, kompleksnost i broj očekivanih projektnih prijedloga te zahtjevnost i složenost postupka dodjele, </w:t>
      </w:r>
      <w:r w:rsidR="2CA976CE" w:rsidRPr="00A13BB8">
        <w:rPr>
          <w:rFonts w:ascii="Times New Roman" w:eastAsia="Times New Roman" w:hAnsi="Times New Roman" w:cs="Times New Roman"/>
          <w:sz w:val="24"/>
          <w:szCs w:val="24"/>
        </w:rPr>
        <w:t>postupak dodjele traje</w:t>
      </w:r>
      <w:r>
        <w:rPr>
          <w:rFonts w:ascii="Times New Roman" w:eastAsia="Times New Roman" w:hAnsi="Times New Roman" w:cs="Times New Roman"/>
          <w:sz w:val="24"/>
          <w:szCs w:val="24"/>
        </w:rPr>
        <w:t xml:space="preserve"> devedeset (90)</w:t>
      </w:r>
      <w:r w:rsidR="2CA976CE" w:rsidRPr="00A13BB8">
        <w:rPr>
          <w:rFonts w:ascii="Times New Roman" w:eastAsia="Times New Roman" w:hAnsi="Times New Roman" w:cs="Times New Roman"/>
          <w:sz w:val="24"/>
          <w:szCs w:val="24"/>
        </w:rPr>
        <w:t xml:space="preserve"> dana </w:t>
      </w:r>
      <w:r w:rsidR="00DC1E64" w:rsidRPr="00DC1E64">
        <w:rPr>
          <w:rFonts w:ascii="Times New Roman" w:eastAsia="Times New Roman" w:hAnsi="Times New Roman" w:cs="Times New Roman"/>
          <w:sz w:val="24"/>
          <w:szCs w:val="24"/>
        </w:rPr>
        <w:t xml:space="preserve">od </w:t>
      </w:r>
      <w:r w:rsidR="00BC27E0">
        <w:rPr>
          <w:rFonts w:ascii="Times New Roman" w:eastAsia="Times New Roman" w:hAnsi="Times New Roman" w:cs="Times New Roman"/>
          <w:sz w:val="24"/>
          <w:szCs w:val="24"/>
        </w:rPr>
        <w:t xml:space="preserve">dana </w:t>
      </w:r>
      <w:r w:rsidR="00DC1E64" w:rsidRPr="00DC1E64">
        <w:rPr>
          <w:rFonts w:ascii="Times New Roman" w:eastAsia="Times New Roman" w:hAnsi="Times New Roman" w:cs="Times New Roman"/>
          <w:sz w:val="24"/>
          <w:szCs w:val="24"/>
        </w:rPr>
        <w:t>zatvaranja poziva</w:t>
      </w:r>
      <w:r w:rsidR="00DC1E64">
        <w:rPr>
          <w:rFonts w:ascii="Times New Roman" w:eastAsia="Times New Roman" w:hAnsi="Times New Roman" w:cs="Times New Roman"/>
          <w:sz w:val="24"/>
          <w:szCs w:val="24"/>
        </w:rPr>
        <w:t>.</w:t>
      </w:r>
    </w:p>
    <w:p w14:paraId="29CA8CD3" w14:textId="77777777" w:rsidR="2CA976CE" w:rsidRPr="00A13BB8" w:rsidRDefault="2CA976CE" w:rsidP="004A33BE">
      <w:pPr>
        <w:spacing w:after="120"/>
        <w:jc w:val="both"/>
        <w:rPr>
          <w:rFonts w:ascii="Times New Roman" w:hAnsi="Times New Roman" w:cs="Times New Roman"/>
        </w:rPr>
      </w:pPr>
      <w:r w:rsidRPr="00A13BB8">
        <w:rPr>
          <w:rFonts w:ascii="Times New Roman" w:eastAsia="Times New Roman" w:hAnsi="Times New Roman" w:cs="Times New Roman"/>
          <w:sz w:val="24"/>
          <w:szCs w:val="24"/>
        </w:rPr>
        <w:t xml:space="preserve">Cilj provjera u okviru postupka dodjele je provjeriti usklađenost projektnih prijedloga s kriterijima koji su utvrđeni u Pozivu, na način kako je to definirano u Pozivu. </w:t>
      </w:r>
    </w:p>
    <w:p w14:paraId="5A894A00" w14:textId="77777777" w:rsidR="2CA976CE" w:rsidRDefault="2CA976CE" w:rsidP="004A33BE">
      <w:pPr>
        <w:spacing w:after="120"/>
        <w:jc w:val="both"/>
        <w:rPr>
          <w:rFonts w:ascii="Times New Roman" w:eastAsia="Calibri" w:hAnsi="Times New Roman" w:cs="Times New Roman"/>
        </w:rPr>
      </w:pPr>
      <w:r w:rsidRPr="00A13BB8">
        <w:rPr>
          <w:rFonts w:ascii="Times New Roman" w:eastAsia="Times New Roman" w:hAnsi="Times New Roman" w:cs="Times New Roman"/>
          <w:sz w:val="24"/>
          <w:szCs w:val="24"/>
        </w:rPr>
        <w:t>Projektni prijedlog podnosi se kroz</w:t>
      </w:r>
      <w:r w:rsidR="006909CD">
        <w:rPr>
          <w:rFonts w:ascii="Times New Roman" w:eastAsia="Times New Roman" w:hAnsi="Times New Roman" w:cs="Times New Roman"/>
          <w:sz w:val="24"/>
          <w:szCs w:val="24"/>
        </w:rPr>
        <w:t xml:space="preserve"> Sustav</w:t>
      </w:r>
      <w:r w:rsidR="00086560" w:rsidRPr="00870D3D">
        <w:rPr>
          <w:rFonts w:ascii="Times New Roman" w:hAnsi="Times New Roman"/>
          <w:sz w:val="24"/>
        </w:rPr>
        <w:t xml:space="preserve"> </w:t>
      </w:r>
      <w:r w:rsidRPr="00A13BB8">
        <w:rPr>
          <w:rFonts w:ascii="Times New Roman" w:eastAsia="Times New Roman" w:hAnsi="Times New Roman" w:cs="Times New Roman"/>
          <w:sz w:val="24"/>
          <w:szCs w:val="24"/>
        </w:rPr>
        <w:t xml:space="preserve">unutar roka određenog ovim Pozivom. Zaprimanje i registracija vrši se automatski putem </w:t>
      </w:r>
      <w:r w:rsidR="00352CD5">
        <w:rPr>
          <w:rFonts w:ascii="Times New Roman" w:eastAsia="Times New Roman" w:hAnsi="Times New Roman" w:cs="Times New Roman"/>
          <w:sz w:val="24"/>
          <w:szCs w:val="24"/>
        </w:rPr>
        <w:t>S</w:t>
      </w:r>
      <w:r w:rsidRPr="00A13BB8">
        <w:rPr>
          <w:rFonts w:ascii="Times New Roman" w:eastAsia="Times New Roman" w:hAnsi="Times New Roman" w:cs="Times New Roman"/>
          <w:sz w:val="24"/>
          <w:szCs w:val="24"/>
        </w:rPr>
        <w:t>ustava. Podneseni projektni prijedlog dobiva jedinstveni referentni broj (kod projekta). Riječ je o referentnoj oznaci projektnog prijedloga tijekom čitavog trajanja projekta te je nije moguće mijenjati.</w:t>
      </w:r>
      <w:r w:rsidRPr="00A13BB8">
        <w:rPr>
          <w:rFonts w:ascii="Times New Roman" w:eastAsia="Calibri" w:hAnsi="Times New Roman" w:cs="Times New Roman"/>
        </w:rPr>
        <w:t xml:space="preserve"> </w:t>
      </w:r>
    </w:p>
    <w:p w14:paraId="5FE8C98D" w14:textId="77777777" w:rsidR="005E1486" w:rsidRPr="00A13BB8" w:rsidRDefault="005E1486" w:rsidP="004A33BE">
      <w:pPr>
        <w:spacing w:after="120"/>
        <w:jc w:val="both"/>
        <w:rPr>
          <w:rFonts w:ascii="Times New Roman" w:hAnsi="Times New Roman" w:cs="Times New Roman"/>
        </w:rPr>
      </w:pPr>
    </w:p>
    <w:p w14:paraId="0089011D" w14:textId="77777777" w:rsidR="2CA976CE" w:rsidRPr="005E1486" w:rsidRDefault="2CA976CE" w:rsidP="004A33BE">
      <w:pPr>
        <w:pStyle w:val="ListParagraph"/>
        <w:numPr>
          <w:ilvl w:val="0"/>
          <w:numId w:val="2"/>
        </w:numPr>
        <w:spacing w:after="120"/>
        <w:contextualSpacing w:val="0"/>
        <w:jc w:val="both"/>
        <w:rPr>
          <w:rFonts w:ascii="Times New Roman" w:hAnsi="Times New Roman" w:cs="Times New Roman"/>
          <w:b/>
          <w:bCs/>
          <w:i/>
          <w:iCs/>
          <w:sz w:val="24"/>
          <w:szCs w:val="24"/>
        </w:rPr>
      </w:pPr>
      <w:bookmarkStart w:id="148" w:name="_Hlk97624081"/>
      <w:r w:rsidRPr="005E1486">
        <w:rPr>
          <w:rFonts w:ascii="Times New Roman" w:eastAsia="Times New Roman" w:hAnsi="Times New Roman" w:cs="Times New Roman"/>
          <w:b/>
          <w:bCs/>
          <w:i/>
          <w:iCs/>
          <w:sz w:val="24"/>
          <w:szCs w:val="24"/>
        </w:rPr>
        <w:t xml:space="preserve"> Procjena projektnih prijedloga u odnosu na kriterije definirane Pozivom</w:t>
      </w:r>
    </w:p>
    <w:bookmarkEnd w:id="148"/>
    <w:p w14:paraId="22FC75AD" w14:textId="77777777" w:rsidR="2CA976CE" w:rsidRPr="00A13BB8" w:rsidRDefault="2CA976CE" w:rsidP="004A33BE">
      <w:pPr>
        <w:spacing w:after="120"/>
        <w:jc w:val="both"/>
        <w:rPr>
          <w:rFonts w:ascii="Times New Roman" w:hAnsi="Times New Roman" w:cs="Times New Roman"/>
          <w:sz w:val="24"/>
        </w:rPr>
      </w:pPr>
      <w:r w:rsidRPr="00A13BB8">
        <w:rPr>
          <w:rFonts w:ascii="Times New Roman" w:eastAsia="Times New Roman" w:hAnsi="Times New Roman" w:cs="Times New Roman"/>
          <w:sz w:val="24"/>
          <w:szCs w:val="24"/>
        </w:rPr>
        <w:t>Administrativna provjera projektnih prijedloga</w:t>
      </w:r>
      <w:r w:rsidR="00084236" w:rsidRPr="00A13BB8">
        <w:rPr>
          <w:rFonts w:ascii="Times New Roman" w:eastAsia="Times New Roman" w:hAnsi="Times New Roman" w:cs="Times New Roman"/>
          <w:sz w:val="24"/>
          <w:szCs w:val="24"/>
        </w:rPr>
        <w:t xml:space="preserve"> </w:t>
      </w:r>
      <w:r w:rsidRPr="00A13BB8">
        <w:rPr>
          <w:rFonts w:ascii="Times New Roman" w:eastAsia="Times New Roman" w:hAnsi="Times New Roman" w:cs="Times New Roman"/>
          <w:sz w:val="24"/>
          <w:szCs w:val="24"/>
        </w:rPr>
        <w:t>provodi se sukladno kriterijima utvrđenima u Pozivu i u Prilogu</w:t>
      </w:r>
      <w:r w:rsidR="00315EA9" w:rsidRPr="00A13BB8">
        <w:rPr>
          <w:rFonts w:ascii="Times New Roman" w:eastAsia="Times New Roman" w:hAnsi="Times New Roman" w:cs="Times New Roman"/>
          <w:sz w:val="24"/>
          <w:szCs w:val="24"/>
        </w:rPr>
        <w:t xml:space="preserve"> 1.</w:t>
      </w:r>
      <w:r w:rsidR="004900CB" w:rsidRPr="00A13BB8">
        <w:rPr>
          <w:rFonts w:ascii="Times New Roman" w:eastAsia="Times New Roman" w:hAnsi="Times New Roman" w:cs="Times New Roman"/>
          <w:sz w:val="24"/>
          <w:szCs w:val="24"/>
        </w:rPr>
        <w:t xml:space="preserve"> </w:t>
      </w:r>
    </w:p>
    <w:p w14:paraId="4A3B33E8" w14:textId="77777777" w:rsidR="00E96A68" w:rsidRPr="00A13BB8" w:rsidRDefault="00E96A68" w:rsidP="004A33BE">
      <w:pPr>
        <w:spacing w:after="120"/>
        <w:jc w:val="both"/>
        <w:rPr>
          <w:rFonts w:ascii="Times New Roman" w:hAnsi="Times New Roman" w:cs="Times New Roman"/>
          <w:sz w:val="24"/>
          <w:szCs w:val="24"/>
        </w:rPr>
      </w:pPr>
      <w:r w:rsidRPr="00A13BB8">
        <w:rPr>
          <w:rFonts w:ascii="Times New Roman" w:hAnsi="Times New Roman" w:cs="Times New Roman"/>
          <w:sz w:val="24"/>
          <w:szCs w:val="24"/>
        </w:rPr>
        <w:t xml:space="preserve">Tijekom administrativne provjere projektnog prijedloga, u slučaju neispunjavanja pojedinih kriterija navedenih u tablici Administrativna provjera, Priloga </w:t>
      </w:r>
      <w:r w:rsidR="00315EA9" w:rsidRPr="00A13BB8">
        <w:rPr>
          <w:rFonts w:ascii="Times New Roman" w:hAnsi="Times New Roman" w:cs="Times New Roman"/>
          <w:sz w:val="24"/>
          <w:szCs w:val="24"/>
        </w:rPr>
        <w:t>1</w:t>
      </w:r>
      <w:r w:rsidRPr="00A13BB8">
        <w:rPr>
          <w:rFonts w:ascii="Times New Roman" w:hAnsi="Times New Roman" w:cs="Times New Roman"/>
          <w:sz w:val="24"/>
          <w:szCs w:val="24"/>
        </w:rPr>
        <w:t>. Postupak dodjele bespovratnih sredstava, projektni prijedlog isključuje se iz daljnjeg postupka dodjele. 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w:t>
      </w:r>
    </w:p>
    <w:p w14:paraId="5C432A40" w14:textId="77777777" w:rsidR="2CA976CE" w:rsidRPr="00A13BB8" w:rsidRDefault="2CA976CE" w:rsidP="004A33BE">
      <w:pPr>
        <w:spacing w:after="120"/>
        <w:jc w:val="both"/>
        <w:rPr>
          <w:rFonts w:ascii="Times New Roman" w:hAnsi="Times New Roman" w:cs="Times New Roman"/>
          <w:sz w:val="24"/>
        </w:rPr>
      </w:pPr>
      <w:r w:rsidRPr="00A13BB8">
        <w:rPr>
          <w:rFonts w:ascii="Times New Roman" w:eastAsia="Times New Roman" w:hAnsi="Times New Roman" w:cs="Times New Roman"/>
          <w:sz w:val="24"/>
          <w:szCs w:val="24"/>
        </w:rPr>
        <w:t>Provjera prihvatljivosti provodi se sukladno kriterijima utvrđenima u Pozivu i u Prilogu</w:t>
      </w:r>
      <w:r w:rsidR="00315EA9" w:rsidRPr="00A13BB8">
        <w:rPr>
          <w:rFonts w:ascii="Times New Roman" w:eastAsia="Times New Roman" w:hAnsi="Times New Roman" w:cs="Times New Roman"/>
          <w:sz w:val="24"/>
          <w:szCs w:val="24"/>
        </w:rPr>
        <w:t xml:space="preserve"> 1.</w:t>
      </w:r>
      <w:r w:rsidRPr="00A13BB8">
        <w:rPr>
          <w:rFonts w:ascii="Times New Roman" w:eastAsia="Times New Roman" w:hAnsi="Times New Roman" w:cs="Times New Roman"/>
          <w:sz w:val="24"/>
          <w:szCs w:val="24"/>
        </w:rPr>
        <w:t xml:space="preserve"> </w:t>
      </w:r>
    </w:p>
    <w:p w14:paraId="17B8CF0A" w14:textId="77777777" w:rsidR="00E96A68" w:rsidRPr="00A13BB8" w:rsidRDefault="00E96A68" w:rsidP="004A33BE">
      <w:pPr>
        <w:spacing w:after="120"/>
        <w:jc w:val="both"/>
        <w:rPr>
          <w:rFonts w:ascii="Times New Roman" w:hAnsi="Times New Roman" w:cs="Times New Roman"/>
          <w:sz w:val="24"/>
          <w:szCs w:val="24"/>
        </w:rPr>
      </w:pPr>
      <w:r w:rsidRPr="00A13BB8">
        <w:rPr>
          <w:rFonts w:ascii="Times New Roman" w:hAnsi="Times New Roman" w:cs="Times New Roman"/>
          <w:sz w:val="24"/>
          <w:szCs w:val="24"/>
        </w:rPr>
        <w:t>Cilj provjere prihvatljivosti prijavitelja, projekta i aktivnosti jest provjeriti usklađenost projektnih prijedloga s kriterijima prihvatljivosti za prijavitelje, projekte i aktivnosti, definiranima u dokumentaciji ovog Poziva. Projektni prijedlog mora udovoljiti svim kriterijima prihvatljivosti kako bi se moglo pristupiti ocjenjivanju kvalitete projektnog prijedloga.</w:t>
      </w:r>
    </w:p>
    <w:p w14:paraId="27EB7ACA" w14:textId="77777777" w:rsidR="2CA976CE" w:rsidRPr="00A13BB8" w:rsidRDefault="2CA976CE" w:rsidP="004A33BE">
      <w:pPr>
        <w:spacing w:after="120"/>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t xml:space="preserve">Ocjenjivanje kvalitete projektnih prijedloga provodi se sukladno kriterijima odabira utvrđenima u Pozivu </w:t>
      </w:r>
      <w:r w:rsidRPr="00A13BB8">
        <w:rPr>
          <w:rFonts w:ascii="Times New Roman" w:hAnsi="Times New Roman" w:cs="Times New Roman"/>
          <w:sz w:val="24"/>
        </w:rPr>
        <w:t>i u Prilogu</w:t>
      </w:r>
      <w:r w:rsidR="00315EA9" w:rsidRPr="00A13BB8">
        <w:rPr>
          <w:rFonts w:ascii="Times New Roman" w:hAnsi="Times New Roman" w:cs="Times New Roman"/>
          <w:sz w:val="24"/>
        </w:rPr>
        <w:t xml:space="preserve"> 1.</w:t>
      </w:r>
      <w:r w:rsidR="00033CFF">
        <w:rPr>
          <w:rFonts w:ascii="Times New Roman" w:hAnsi="Times New Roman" w:cs="Times New Roman"/>
          <w:sz w:val="24"/>
        </w:rPr>
        <w:t xml:space="preserve"> </w:t>
      </w:r>
    </w:p>
    <w:p w14:paraId="0FD26E27" w14:textId="14506B58" w:rsidR="00E96A68" w:rsidRPr="00A13BB8" w:rsidRDefault="00300143" w:rsidP="004A33B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NT</w:t>
      </w:r>
      <w:r w:rsidRPr="00A13BB8">
        <w:rPr>
          <w:rFonts w:ascii="Times New Roman" w:eastAsia="Times New Roman" w:hAnsi="Times New Roman" w:cs="Times New Roman"/>
          <w:sz w:val="24"/>
          <w:szCs w:val="24"/>
        </w:rPr>
        <w:t xml:space="preserve"> </w:t>
      </w:r>
      <w:r w:rsidR="00E96A68" w:rsidRPr="00A13BB8">
        <w:rPr>
          <w:rFonts w:ascii="Times New Roman" w:eastAsia="Times New Roman" w:hAnsi="Times New Roman" w:cs="Times New Roman"/>
          <w:sz w:val="24"/>
          <w:szCs w:val="24"/>
        </w:rPr>
        <w:t xml:space="preserve">će osnovati Odbor za odabir projekata (u daljnjem tekstu: Odbor) koji </w:t>
      </w:r>
      <w:r w:rsidR="003B75C1" w:rsidRPr="00A13BB8">
        <w:rPr>
          <w:rFonts w:ascii="Times New Roman" w:eastAsia="Times New Roman" w:hAnsi="Times New Roman" w:cs="Times New Roman"/>
          <w:sz w:val="24"/>
          <w:szCs w:val="24"/>
        </w:rPr>
        <w:t>će</w:t>
      </w:r>
      <w:r w:rsidR="00E96A68" w:rsidRPr="00A13BB8">
        <w:rPr>
          <w:rFonts w:ascii="Times New Roman" w:eastAsia="Times New Roman" w:hAnsi="Times New Roman" w:cs="Times New Roman"/>
          <w:sz w:val="24"/>
          <w:szCs w:val="24"/>
        </w:rPr>
        <w:t xml:space="preserve"> proces ocjenjivanja povjeriti internim i vanjskim neovisnim procjeniteljima. </w:t>
      </w:r>
    </w:p>
    <w:p w14:paraId="16D88EAF" w14:textId="77777777" w:rsidR="00E96A68" w:rsidRPr="00A13BB8" w:rsidRDefault="003B75C1" w:rsidP="004A33BE">
      <w:pPr>
        <w:spacing w:after="120"/>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lastRenderedPageBreak/>
        <w:t>U</w:t>
      </w:r>
      <w:r w:rsidR="00E96A68" w:rsidRPr="00A13BB8">
        <w:rPr>
          <w:rFonts w:ascii="Times New Roman" w:eastAsia="Times New Roman" w:hAnsi="Times New Roman" w:cs="Times New Roman"/>
          <w:sz w:val="24"/>
          <w:szCs w:val="24"/>
        </w:rPr>
        <w:t>loga Odbora bit će provjera usklađenosti procjena s metodologijom odabira i potvrđivanje rezultata odabira. Kvalitativna procjena i provjera prihvatljivosti troškova vrednovat će se sukladno kriterijima odabira od strane tehničko-tehnoloških i financijskih procjenitelja.</w:t>
      </w:r>
    </w:p>
    <w:p w14:paraId="0CE6921D" w14:textId="77777777" w:rsidR="002F7561" w:rsidRPr="00A13BB8" w:rsidRDefault="002F7561" w:rsidP="004A33BE">
      <w:pPr>
        <w:spacing w:after="120"/>
        <w:jc w:val="both"/>
        <w:rPr>
          <w:rFonts w:ascii="Times New Roman" w:eastAsia="Times New Roman" w:hAnsi="Times New Roman" w:cs="Times New Roman"/>
          <w:i/>
          <w:iCs/>
          <w:sz w:val="24"/>
          <w:szCs w:val="24"/>
          <w:u w:val="single"/>
        </w:rPr>
      </w:pPr>
      <w:r w:rsidRPr="00A13BB8">
        <w:rPr>
          <w:rFonts w:ascii="Times New Roman" w:eastAsia="Times New Roman" w:hAnsi="Times New Roman" w:cs="Times New Roman"/>
          <w:i/>
          <w:iCs/>
          <w:sz w:val="24"/>
          <w:szCs w:val="24"/>
          <w:u w:val="single"/>
        </w:rPr>
        <w:t>Kriteriji odabira i maksimalan broj bodova</w:t>
      </w:r>
    </w:p>
    <w:p w14:paraId="04802167" w14:textId="2C1844A7" w:rsidR="002F7561" w:rsidRPr="000B1B5B" w:rsidRDefault="000B1B5B" w:rsidP="00870D3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Kriteriji odabira navedeni su</w:t>
      </w:r>
      <w:r w:rsidR="00BB7628">
        <w:rPr>
          <w:rFonts w:ascii="Times New Roman" w:eastAsia="Times New Roman" w:hAnsi="Times New Roman" w:cs="Times New Roman"/>
          <w:sz w:val="24"/>
          <w:szCs w:val="24"/>
        </w:rPr>
        <w:t xml:space="preserve"> u Tablici 5.</w:t>
      </w:r>
      <w:r>
        <w:rPr>
          <w:rFonts w:ascii="Times New Roman" w:eastAsia="Times New Roman" w:hAnsi="Times New Roman" w:cs="Times New Roman"/>
          <w:sz w:val="24"/>
          <w:szCs w:val="24"/>
        </w:rPr>
        <w:t xml:space="preserve"> i </w:t>
      </w:r>
      <w:r w:rsidR="00BB7628">
        <w:rPr>
          <w:rFonts w:ascii="Times New Roman" w:eastAsia="Times New Roman" w:hAnsi="Times New Roman" w:cs="Times New Roman"/>
          <w:sz w:val="24"/>
          <w:szCs w:val="24"/>
        </w:rPr>
        <w:t xml:space="preserve">dodatno </w:t>
      </w:r>
      <w:r>
        <w:rPr>
          <w:rFonts w:ascii="Times New Roman" w:eastAsia="Times New Roman" w:hAnsi="Times New Roman" w:cs="Times New Roman"/>
          <w:sz w:val="24"/>
          <w:szCs w:val="24"/>
        </w:rPr>
        <w:t xml:space="preserve">objašnjeni u Prilogu 1. ovih Uputa. </w:t>
      </w:r>
    </w:p>
    <w:p w14:paraId="428E2F1B" w14:textId="77777777" w:rsidR="00C907E7" w:rsidRDefault="00C907E7" w:rsidP="00C907E7">
      <w:pPr>
        <w:pStyle w:val="Caption"/>
        <w:keepNext/>
      </w:pPr>
      <w:bookmarkStart w:id="149" w:name="_Hlk98431959"/>
      <w:r>
        <w:t xml:space="preserve">Tablica </w:t>
      </w:r>
      <w:r w:rsidR="00707A69">
        <w:rPr>
          <w:noProof/>
        </w:rPr>
        <w:fldChar w:fldCharType="begin"/>
      </w:r>
      <w:r w:rsidR="00707A69">
        <w:rPr>
          <w:noProof/>
        </w:rPr>
        <w:instrText xml:space="preserve"> SEQ Tablica \* ARABIC </w:instrText>
      </w:r>
      <w:r w:rsidR="00707A69">
        <w:rPr>
          <w:noProof/>
        </w:rPr>
        <w:fldChar w:fldCharType="separate"/>
      </w:r>
      <w:r w:rsidR="002227D1">
        <w:rPr>
          <w:noProof/>
        </w:rPr>
        <w:t>5</w:t>
      </w:r>
      <w:r w:rsidR="00707A69">
        <w:rPr>
          <w:noProof/>
        </w:rPr>
        <w:fldChar w:fldCharType="end"/>
      </w:r>
      <w:r>
        <w:t>. Kriteriji odabira za predmetni Poziv</w:t>
      </w:r>
    </w:p>
    <w:tbl>
      <w:tblPr>
        <w:tblW w:w="5000" w:type="pct"/>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3964"/>
        <w:gridCol w:w="567"/>
        <w:gridCol w:w="1702"/>
        <w:gridCol w:w="1702"/>
        <w:gridCol w:w="1127"/>
      </w:tblGrid>
      <w:tr w:rsidR="000E0FA3" w:rsidRPr="000E0FA3" w14:paraId="47560400" w14:textId="77777777" w:rsidTr="000E0FA3">
        <w:trPr>
          <w:trHeight w:val="1217"/>
          <w:jc w:val="center"/>
        </w:trPr>
        <w:tc>
          <w:tcPr>
            <w:tcW w:w="2187" w:type="pct"/>
            <w:shd w:val="clear" w:color="auto" w:fill="BDD6EE" w:themeFill="accent1" w:themeFillTint="66"/>
            <w:vAlign w:val="center"/>
            <w:hideMark/>
          </w:tcPr>
          <w:bookmarkEnd w:id="149"/>
          <w:p w14:paraId="63B1EB9C" w14:textId="77777777" w:rsidR="000E0FA3" w:rsidRPr="000E0FA3" w:rsidRDefault="000E0FA3" w:rsidP="000B1B5B">
            <w:pPr>
              <w:spacing w:after="0"/>
              <w:rPr>
                <w:rFonts w:ascii="Times New Roman" w:eastAsia="Times New Roman" w:hAnsi="Times New Roman" w:cs="Times New Roman"/>
                <w:b/>
                <w:bCs/>
                <w:sz w:val="20"/>
                <w:szCs w:val="20"/>
              </w:rPr>
            </w:pPr>
            <w:r w:rsidRPr="000E0FA3">
              <w:rPr>
                <w:rFonts w:ascii="Times New Roman" w:eastAsia="Times New Roman" w:hAnsi="Times New Roman" w:cs="Times New Roman"/>
                <w:b/>
                <w:bCs/>
                <w:sz w:val="20"/>
                <w:szCs w:val="20"/>
              </w:rPr>
              <w:t>KRITERIJ</w:t>
            </w:r>
          </w:p>
        </w:tc>
        <w:tc>
          <w:tcPr>
            <w:tcW w:w="313" w:type="pct"/>
            <w:shd w:val="clear" w:color="auto" w:fill="BDD6EE" w:themeFill="accent1" w:themeFillTint="66"/>
            <w:vAlign w:val="center"/>
            <w:hideMark/>
          </w:tcPr>
          <w:p w14:paraId="3BA8A07B" w14:textId="77777777" w:rsidR="000E0FA3" w:rsidRPr="000E0FA3" w:rsidRDefault="000E0FA3" w:rsidP="000B1B5B">
            <w:pPr>
              <w:spacing w:after="0"/>
              <w:rPr>
                <w:rFonts w:ascii="Times New Roman" w:eastAsia="Times New Roman" w:hAnsi="Times New Roman" w:cs="Times New Roman"/>
                <w:b/>
                <w:bCs/>
                <w:sz w:val="20"/>
                <w:szCs w:val="20"/>
              </w:rPr>
            </w:pPr>
          </w:p>
        </w:tc>
        <w:tc>
          <w:tcPr>
            <w:tcW w:w="939" w:type="pct"/>
            <w:shd w:val="clear" w:color="auto" w:fill="BDD6EE" w:themeFill="accent1" w:themeFillTint="66"/>
            <w:vAlign w:val="center"/>
            <w:hideMark/>
          </w:tcPr>
          <w:p w14:paraId="4F215C3C" w14:textId="3A0E7E41" w:rsidR="000E0FA3" w:rsidRPr="000E0FA3" w:rsidRDefault="000E0FA3" w:rsidP="000B1B5B">
            <w:pPr>
              <w:spacing w:after="0"/>
              <w:rPr>
                <w:rFonts w:ascii="Times New Roman" w:eastAsia="Times New Roman" w:hAnsi="Times New Roman" w:cs="Times New Roman"/>
                <w:b/>
                <w:bCs/>
                <w:sz w:val="20"/>
                <w:szCs w:val="20"/>
              </w:rPr>
            </w:pPr>
            <w:r w:rsidRPr="000E0FA3">
              <w:rPr>
                <w:rFonts w:ascii="Times New Roman" w:eastAsia="Times New Roman" w:hAnsi="Times New Roman" w:cs="Times New Roman"/>
                <w:b/>
                <w:bCs/>
                <w:sz w:val="20"/>
                <w:szCs w:val="20"/>
              </w:rPr>
              <w:t>(</w:t>
            </w:r>
            <w:r w:rsidR="00BB7628">
              <w:rPr>
                <w:rFonts w:ascii="Times New Roman" w:eastAsia="Times New Roman" w:hAnsi="Times New Roman" w:cs="Times New Roman"/>
                <w:b/>
                <w:bCs/>
                <w:sz w:val="20"/>
                <w:szCs w:val="20"/>
              </w:rPr>
              <w:t>1</w:t>
            </w:r>
            <w:r w:rsidRPr="000E0FA3">
              <w:rPr>
                <w:rFonts w:ascii="Times New Roman" w:eastAsia="Times New Roman" w:hAnsi="Times New Roman" w:cs="Times New Roman"/>
                <w:b/>
                <w:bCs/>
                <w:sz w:val="20"/>
                <w:szCs w:val="20"/>
              </w:rPr>
              <w:t>)</w:t>
            </w:r>
          </w:p>
          <w:p w14:paraId="2F82A8EE" w14:textId="590E574F" w:rsidR="000E0FA3" w:rsidRDefault="000E0FA3" w:rsidP="000B1B5B">
            <w:pPr>
              <w:spacing w:after="0"/>
              <w:rPr>
                <w:rFonts w:ascii="Times New Roman" w:eastAsia="Times New Roman" w:hAnsi="Times New Roman" w:cs="Times New Roman"/>
                <w:b/>
                <w:bCs/>
                <w:sz w:val="20"/>
                <w:szCs w:val="20"/>
              </w:rPr>
            </w:pPr>
            <w:r w:rsidRPr="000E0FA3">
              <w:rPr>
                <w:rFonts w:ascii="Times New Roman" w:eastAsia="Times New Roman" w:hAnsi="Times New Roman" w:cs="Times New Roman"/>
                <w:b/>
                <w:bCs/>
                <w:sz w:val="20"/>
                <w:szCs w:val="20"/>
              </w:rPr>
              <w:t xml:space="preserve">MAKSIMALNI </w:t>
            </w:r>
            <w:r w:rsidR="00BB7628">
              <w:rPr>
                <w:rFonts w:ascii="Times New Roman" w:eastAsia="Times New Roman" w:hAnsi="Times New Roman" w:cs="Times New Roman"/>
                <w:b/>
                <w:bCs/>
                <w:sz w:val="20"/>
                <w:szCs w:val="20"/>
              </w:rPr>
              <w:t>BROJ BODOVA</w:t>
            </w:r>
          </w:p>
          <w:p w14:paraId="4DDC438F" w14:textId="501291B6" w:rsidR="00BB7628" w:rsidRPr="000E0FA3" w:rsidRDefault="00BB7628" w:rsidP="000B1B5B">
            <w:pPr>
              <w:spacing w:after="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lang w:val="en-US"/>
              </w:rPr>
              <w:t>*(3)</w:t>
            </w:r>
          </w:p>
        </w:tc>
        <w:tc>
          <w:tcPr>
            <w:tcW w:w="939" w:type="pct"/>
            <w:shd w:val="clear" w:color="auto" w:fill="BDD6EE" w:themeFill="accent1" w:themeFillTint="66"/>
            <w:vAlign w:val="center"/>
            <w:hideMark/>
          </w:tcPr>
          <w:p w14:paraId="1618B605" w14:textId="1638476C" w:rsidR="000E0FA3" w:rsidRPr="000E0FA3" w:rsidRDefault="000E0FA3" w:rsidP="000B1B5B">
            <w:pPr>
              <w:spacing w:after="0"/>
              <w:rPr>
                <w:rFonts w:ascii="Times New Roman" w:eastAsia="Times New Roman" w:hAnsi="Times New Roman" w:cs="Times New Roman"/>
                <w:b/>
                <w:bCs/>
                <w:sz w:val="20"/>
                <w:szCs w:val="20"/>
              </w:rPr>
            </w:pPr>
            <w:r w:rsidRPr="000E0FA3">
              <w:rPr>
                <w:rFonts w:ascii="Times New Roman" w:eastAsia="Times New Roman" w:hAnsi="Times New Roman" w:cs="Times New Roman"/>
                <w:b/>
                <w:bCs/>
                <w:sz w:val="20"/>
                <w:szCs w:val="20"/>
              </w:rPr>
              <w:t>(</w:t>
            </w:r>
            <w:r w:rsidR="00BB7628">
              <w:rPr>
                <w:rFonts w:ascii="Times New Roman" w:eastAsia="Times New Roman" w:hAnsi="Times New Roman" w:cs="Times New Roman"/>
                <w:b/>
                <w:bCs/>
                <w:sz w:val="20"/>
                <w:szCs w:val="20"/>
              </w:rPr>
              <w:t>2</w:t>
            </w:r>
            <w:r w:rsidRPr="000E0FA3">
              <w:rPr>
                <w:rFonts w:ascii="Times New Roman" w:eastAsia="Times New Roman" w:hAnsi="Times New Roman" w:cs="Times New Roman"/>
                <w:b/>
                <w:bCs/>
                <w:sz w:val="20"/>
                <w:szCs w:val="20"/>
              </w:rPr>
              <w:t>)</w:t>
            </w:r>
          </w:p>
          <w:p w14:paraId="4D0B94F7" w14:textId="77777777" w:rsidR="000E0FA3" w:rsidRPr="000E0FA3" w:rsidRDefault="000E0FA3" w:rsidP="000B1B5B">
            <w:pPr>
              <w:spacing w:after="0"/>
              <w:rPr>
                <w:rFonts w:ascii="Times New Roman" w:eastAsia="Times New Roman" w:hAnsi="Times New Roman" w:cs="Times New Roman"/>
                <w:b/>
                <w:bCs/>
                <w:sz w:val="20"/>
                <w:szCs w:val="20"/>
              </w:rPr>
            </w:pPr>
            <w:r w:rsidRPr="000E0FA3">
              <w:rPr>
                <w:rFonts w:ascii="Times New Roman" w:eastAsia="Times New Roman" w:hAnsi="Times New Roman" w:cs="Times New Roman"/>
                <w:b/>
                <w:bCs/>
                <w:sz w:val="20"/>
                <w:szCs w:val="20"/>
              </w:rPr>
              <w:t>MAKSIMALNA OCJENA JEDINIČNOG KRITERIJA</w:t>
            </w:r>
          </w:p>
        </w:tc>
        <w:tc>
          <w:tcPr>
            <w:tcW w:w="622" w:type="pct"/>
            <w:shd w:val="clear" w:color="auto" w:fill="BDD6EE" w:themeFill="accent1" w:themeFillTint="66"/>
            <w:vAlign w:val="center"/>
            <w:hideMark/>
          </w:tcPr>
          <w:p w14:paraId="505E9595" w14:textId="0818A5EC" w:rsidR="000E0FA3" w:rsidRPr="000E0FA3" w:rsidRDefault="000E0FA3" w:rsidP="000B1B5B">
            <w:pPr>
              <w:spacing w:after="0"/>
              <w:rPr>
                <w:rFonts w:ascii="Times New Roman" w:eastAsia="Times New Roman" w:hAnsi="Times New Roman" w:cs="Times New Roman"/>
                <w:b/>
                <w:bCs/>
                <w:sz w:val="20"/>
                <w:szCs w:val="20"/>
              </w:rPr>
            </w:pPr>
            <w:r w:rsidRPr="000E0FA3">
              <w:rPr>
                <w:rFonts w:ascii="Times New Roman" w:eastAsia="Times New Roman" w:hAnsi="Times New Roman" w:cs="Times New Roman"/>
                <w:b/>
                <w:bCs/>
                <w:sz w:val="20"/>
                <w:szCs w:val="20"/>
              </w:rPr>
              <w:t>(</w:t>
            </w:r>
            <w:r w:rsidR="00BB7628">
              <w:rPr>
                <w:rFonts w:ascii="Times New Roman" w:eastAsia="Times New Roman" w:hAnsi="Times New Roman" w:cs="Times New Roman"/>
                <w:b/>
                <w:bCs/>
                <w:sz w:val="20"/>
                <w:szCs w:val="20"/>
              </w:rPr>
              <w:t>3</w:t>
            </w:r>
            <w:r w:rsidRPr="000E0FA3">
              <w:rPr>
                <w:rFonts w:ascii="Times New Roman" w:eastAsia="Times New Roman" w:hAnsi="Times New Roman" w:cs="Times New Roman"/>
                <w:b/>
                <w:bCs/>
                <w:sz w:val="20"/>
                <w:szCs w:val="20"/>
              </w:rPr>
              <w:t>)</w:t>
            </w:r>
          </w:p>
          <w:p w14:paraId="579D4467" w14:textId="34A1FE3D" w:rsidR="000E0FA3" w:rsidRPr="000E0FA3" w:rsidRDefault="000E0FA3" w:rsidP="000B1B5B">
            <w:pPr>
              <w:spacing w:after="0"/>
              <w:rPr>
                <w:rFonts w:ascii="Times New Roman" w:eastAsia="Times New Roman" w:hAnsi="Times New Roman" w:cs="Times New Roman"/>
                <w:b/>
                <w:bCs/>
                <w:sz w:val="20"/>
                <w:szCs w:val="20"/>
              </w:rPr>
            </w:pPr>
            <w:r w:rsidRPr="000E0FA3">
              <w:rPr>
                <w:rFonts w:ascii="Times New Roman" w:eastAsia="Times New Roman" w:hAnsi="Times New Roman" w:cs="Times New Roman"/>
                <w:b/>
                <w:bCs/>
                <w:sz w:val="20"/>
                <w:szCs w:val="20"/>
              </w:rPr>
              <w:t xml:space="preserve">PONDER </w:t>
            </w:r>
          </w:p>
        </w:tc>
      </w:tr>
      <w:tr w:rsidR="000E0FA3" w:rsidRPr="000E0FA3" w14:paraId="575159DA" w14:textId="77777777" w:rsidTr="000E0FA3">
        <w:trPr>
          <w:trHeight w:val="404"/>
          <w:jc w:val="center"/>
        </w:trPr>
        <w:tc>
          <w:tcPr>
            <w:tcW w:w="5000" w:type="pct"/>
            <w:gridSpan w:val="5"/>
            <w:shd w:val="clear" w:color="auto" w:fill="DEEAF6" w:themeFill="accent1" w:themeFillTint="33"/>
            <w:noWrap/>
            <w:vAlign w:val="center"/>
          </w:tcPr>
          <w:p w14:paraId="49E45302"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bCs/>
                <w:i/>
                <w:iCs/>
                <w:sz w:val="20"/>
                <w:szCs w:val="20"/>
              </w:rPr>
              <w:t>Poslovno tehničko-tehnološka evaluacija (PTT evaluacija):</w:t>
            </w:r>
          </w:p>
        </w:tc>
      </w:tr>
      <w:tr w:rsidR="000E0FA3" w:rsidRPr="000E0FA3" w14:paraId="736984E2" w14:textId="77777777" w:rsidTr="000E0FA3">
        <w:trPr>
          <w:trHeight w:val="404"/>
          <w:jc w:val="center"/>
        </w:trPr>
        <w:tc>
          <w:tcPr>
            <w:tcW w:w="2187" w:type="pct"/>
            <w:shd w:val="clear" w:color="auto" w:fill="F2F2F2"/>
            <w:noWrap/>
            <w:vAlign w:val="center"/>
            <w:hideMark/>
          </w:tcPr>
          <w:p w14:paraId="66F0F023" w14:textId="77777777" w:rsidR="000E0FA3" w:rsidRPr="000E0FA3" w:rsidRDefault="000E0FA3" w:rsidP="000B1B5B">
            <w:pPr>
              <w:spacing w:after="0"/>
              <w:rPr>
                <w:rFonts w:ascii="Times New Roman" w:eastAsia="Times New Roman" w:hAnsi="Times New Roman" w:cs="Times New Roman"/>
                <w:sz w:val="20"/>
                <w:szCs w:val="20"/>
              </w:rPr>
            </w:pPr>
            <w:r w:rsidRPr="000E0FA3">
              <w:rPr>
                <w:rFonts w:ascii="Times New Roman" w:eastAsia="Times New Roman" w:hAnsi="Times New Roman" w:cs="Times New Roman"/>
                <w:sz w:val="20"/>
                <w:szCs w:val="20"/>
              </w:rPr>
              <w:t>1 – Procjena stupnja inovativnosti</w:t>
            </w:r>
          </w:p>
        </w:tc>
        <w:tc>
          <w:tcPr>
            <w:tcW w:w="313" w:type="pct"/>
            <w:shd w:val="clear" w:color="auto" w:fill="F2F2F2"/>
            <w:noWrap/>
            <w:vAlign w:val="center"/>
            <w:hideMark/>
          </w:tcPr>
          <w:p w14:paraId="443956CA" w14:textId="77777777" w:rsidR="000E0FA3" w:rsidRPr="000E0FA3" w:rsidRDefault="000E0FA3" w:rsidP="000B1B5B">
            <w:pPr>
              <w:spacing w:after="0"/>
              <w:jc w:val="both"/>
              <w:rPr>
                <w:rFonts w:ascii="Times New Roman" w:eastAsia="Times New Roman" w:hAnsi="Times New Roman" w:cs="Times New Roman"/>
                <w:b/>
                <w:sz w:val="20"/>
                <w:szCs w:val="20"/>
              </w:rPr>
            </w:pPr>
          </w:p>
        </w:tc>
        <w:tc>
          <w:tcPr>
            <w:tcW w:w="939" w:type="pct"/>
            <w:shd w:val="clear" w:color="auto" w:fill="F2F2F2"/>
            <w:noWrap/>
            <w:vAlign w:val="center"/>
            <w:hideMark/>
          </w:tcPr>
          <w:p w14:paraId="66C368AF"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50</w:t>
            </w:r>
          </w:p>
        </w:tc>
        <w:tc>
          <w:tcPr>
            <w:tcW w:w="939" w:type="pct"/>
            <w:shd w:val="clear" w:color="auto" w:fill="F2F2F2"/>
            <w:noWrap/>
            <w:vAlign w:val="center"/>
            <w:hideMark/>
          </w:tcPr>
          <w:p w14:paraId="7193F197"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5</w:t>
            </w:r>
          </w:p>
        </w:tc>
        <w:tc>
          <w:tcPr>
            <w:tcW w:w="622" w:type="pct"/>
            <w:shd w:val="clear" w:color="auto" w:fill="F2F2F2"/>
            <w:noWrap/>
            <w:vAlign w:val="center"/>
            <w:hideMark/>
          </w:tcPr>
          <w:p w14:paraId="53A81CE6"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10</w:t>
            </w:r>
          </w:p>
        </w:tc>
      </w:tr>
      <w:tr w:rsidR="000E0FA3" w:rsidRPr="000E0FA3" w14:paraId="4664E913" w14:textId="77777777" w:rsidTr="000E0FA3">
        <w:trPr>
          <w:trHeight w:val="404"/>
          <w:jc w:val="center"/>
        </w:trPr>
        <w:tc>
          <w:tcPr>
            <w:tcW w:w="2187" w:type="pct"/>
            <w:shd w:val="clear" w:color="auto" w:fill="F2F2F2"/>
            <w:noWrap/>
            <w:vAlign w:val="center"/>
            <w:hideMark/>
          </w:tcPr>
          <w:p w14:paraId="321BD06F" w14:textId="77777777" w:rsidR="000E0FA3" w:rsidRPr="000E0FA3" w:rsidRDefault="000E0FA3" w:rsidP="000B1B5B">
            <w:pPr>
              <w:spacing w:after="0"/>
              <w:rPr>
                <w:rFonts w:ascii="Times New Roman" w:eastAsia="Times New Roman" w:hAnsi="Times New Roman" w:cs="Times New Roman"/>
                <w:sz w:val="20"/>
                <w:szCs w:val="20"/>
              </w:rPr>
            </w:pPr>
            <w:r w:rsidRPr="000E0FA3">
              <w:rPr>
                <w:rFonts w:ascii="Times New Roman" w:eastAsia="Times New Roman" w:hAnsi="Times New Roman" w:cs="Times New Roman"/>
                <w:sz w:val="20"/>
                <w:szCs w:val="20"/>
              </w:rPr>
              <w:t>2 – Procjena tržišnog potencijala</w:t>
            </w:r>
          </w:p>
        </w:tc>
        <w:tc>
          <w:tcPr>
            <w:tcW w:w="313" w:type="pct"/>
            <w:shd w:val="clear" w:color="auto" w:fill="F2F2F2"/>
            <w:noWrap/>
            <w:vAlign w:val="center"/>
            <w:hideMark/>
          </w:tcPr>
          <w:p w14:paraId="7017EF63" w14:textId="77777777" w:rsidR="000E0FA3" w:rsidRPr="000E0FA3" w:rsidRDefault="000E0FA3" w:rsidP="000B1B5B">
            <w:pPr>
              <w:spacing w:after="0"/>
              <w:jc w:val="both"/>
              <w:rPr>
                <w:rFonts w:ascii="Times New Roman" w:eastAsia="Times New Roman" w:hAnsi="Times New Roman" w:cs="Times New Roman"/>
                <w:b/>
                <w:sz w:val="20"/>
                <w:szCs w:val="20"/>
              </w:rPr>
            </w:pPr>
          </w:p>
        </w:tc>
        <w:tc>
          <w:tcPr>
            <w:tcW w:w="939" w:type="pct"/>
            <w:shd w:val="clear" w:color="auto" w:fill="F2F2F2"/>
            <w:noWrap/>
            <w:vAlign w:val="center"/>
            <w:hideMark/>
          </w:tcPr>
          <w:p w14:paraId="6147AA97"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50</w:t>
            </w:r>
          </w:p>
        </w:tc>
        <w:tc>
          <w:tcPr>
            <w:tcW w:w="939" w:type="pct"/>
            <w:shd w:val="clear" w:color="auto" w:fill="F2F2F2"/>
            <w:noWrap/>
            <w:vAlign w:val="center"/>
            <w:hideMark/>
          </w:tcPr>
          <w:p w14:paraId="156845FD"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5</w:t>
            </w:r>
          </w:p>
        </w:tc>
        <w:tc>
          <w:tcPr>
            <w:tcW w:w="622" w:type="pct"/>
            <w:shd w:val="clear" w:color="auto" w:fill="F2F2F2"/>
            <w:noWrap/>
            <w:vAlign w:val="center"/>
            <w:hideMark/>
          </w:tcPr>
          <w:p w14:paraId="5C51BA4C"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10</w:t>
            </w:r>
          </w:p>
        </w:tc>
      </w:tr>
      <w:tr w:rsidR="000E0FA3" w:rsidRPr="000E0FA3" w14:paraId="4CB06F4D" w14:textId="77777777" w:rsidTr="000E0FA3">
        <w:trPr>
          <w:trHeight w:val="404"/>
          <w:jc w:val="center"/>
        </w:trPr>
        <w:tc>
          <w:tcPr>
            <w:tcW w:w="2187" w:type="pct"/>
            <w:shd w:val="clear" w:color="auto" w:fill="F2F2F2"/>
            <w:noWrap/>
            <w:vAlign w:val="center"/>
            <w:hideMark/>
          </w:tcPr>
          <w:p w14:paraId="284E5439" w14:textId="77777777" w:rsidR="000E0FA3" w:rsidRPr="000E0FA3" w:rsidRDefault="000E0FA3" w:rsidP="000B1B5B">
            <w:pPr>
              <w:spacing w:after="0"/>
              <w:rPr>
                <w:rFonts w:ascii="Times New Roman" w:eastAsia="Times New Roman" w:hAnsi="Times New Roman" w:cs="Times New Roman"/>
                <w:sz w:val="20"/>
                <w:szCs w:val="20"/>
              </w:rPr>
            </w:pPr>
            <w:r w:rsidRPr="000E0FA3">
              <w:rPr>
                <w:rFonts w:ascii="Times New Roman" w:eastAsia="Times New Roman" w:hAnsi="Times New Roman" w:cs="Times New Roman"/>
                <w:sz w:val="20"/>
                <w:szCs w:val="20"/>
              </w:rPr>
              <w:t xml:space="preserve">3 – Metodologija provedbe i procjena strukture, kvalifikacija i kompetencija članova projektnog tima za provedbu poslovne ideje </w:t>
            </w:r>
          </w:p>
        </w:tc>
        <w:tc>
          <w:tcPr>
            <w:tcW w:w="313" w:type="pct"/>
            <w:shd w:val="clear" w:color="auto" w:fill="F2F2F2"/>
            <w:noWrap/>
            <w:vAlign w:val="center"/>
            <w:hideMark/>
          </w:tcPr>
          <w:p w14:paraId="6001CBC6" w14:textId="77777777" w:rsidR="000E0FA3" w:rsidRPr="000E0FA3" w:rsidRDefault="000E0FA3" w:rsidP="000B1B5B">
            <w:pPr>
              <w:spacing w:after="0"/>
              <w:jc w:val="both"/>
              <w:rPr>
                <w:rFonts w:ascii="Times New Roman" w:eastAsia="Times New Roman" w:hAnsi="Times New Roman" w:cs="Times New Roman"/>
                <w:b/>
                <w:sz w:val="20"/>
                <w:szCs w:val="20"/>
              </w:rPr>
            </w:pPr>
          </w:p>
        </w:tc>
        <w:tc>
          <w:tcPr>
            <w:tcW w:w="939" w:type="pct"/>
            <w:shd w:val="clear" w:color="auto" w:fill="F2F2F2"/>
            <w:noWrap/>
            <w:vAlign w:val="center"/>
            <w:hideMark/>
          </w:tcPr>
          <w:p w14:paraId="3FF34631"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50</w:t>
            </w:r>
          </w:p>
        </w:tc>
        <w:tc>
          <w:tcPr>
            <w:tcW w:w="939" w:type="pct"/>
            <w:shd w:val="clear" w:color="auto" w:fill="F2F2F2"/>
            <w:noWrap/>
            <w:vAlign w:val="center"/>
            <w:hideMark/>
          </w:tcPr>
          <w:p w14:paraId="72D8A8C7"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5</w:t>
            </w:r>
          </w:p>
        </w:tc>
        <w:tc>
          <w:tcPr>
            <w:tcW w:w="622" w:type="pct"/>
            <w:shd w:val="clear" w:color="auto" w:fill="F2F2F2"/>
            <w:noWrap/>
            <w:vAlign w:val="center"/>
            <w:hideMark/>
          </w:tcPr>
          <w:p w14:paraId="7CCFD878"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10</w:t>
            </w:r>
          </w:p>
        </w:tc>
      </w:tr>
      <w:tr w:rsidR="000E0FA3" w:rsidRPr="000E0FA3" w14:paraId="2FA950CF" w14:textId="77777777" w:rsidTr="000E0FA3">
        <w:trPr>
          <w:trHeight w:val="404"/>
          <w:jc w:val="center"/>
        </w:trPr>
        <w:tc>
          <w:tcPr>
            <w:tcW w:w="2187" w:type="pct"/>
            <w:shd w:val="clear" w:color="auto" w:fill="F2F2F2"/>
            <w:noWrap/>
            <w:vAlign w:val="center"/>
          </w:tcPr>
          <w:p w14:paraId="27AAB29E" w14:textId="77777777" w:rsidR="000E0FA3" w:rsidRPr="000E0FA3" w:rsidRDefault="000E0FA3" w:rsidP="000B1B5B">
            <w:pPr>
              <w:spacing w:after="0"/>
              <w:rPr>
                <w:rFonts w:ascii="Times New Roman" w:eastAsia="Times New Roman" w:hAnsi="Times New Roman" w:cs="Times New Roman"/>
                <w:sz w:val="20"/>
                <w:szCs w:val="20"/>
              </w:rPr>
            </w:pPr>
            <w:r w:rsidRPr="000E0FA3">
              <w:rPr>
                <w:rFonts w:ascii="Times New Roman" w:eastAsia="Times New Roman" w:hAnsi="Times New Roman" w:cs="Times New Roman"/>
                <w:sz w:val="20"/>
                <w:szCs w:val="20"/>
              </w:rPr>
              <w:t>4 – Usklađenost proračuna (troškova) i aktivnosti</w:t>
            </w:r>
          </w:p>
        </w:tc>
        <w:tc>
          <w:tcPr>
            <w:tcW w:w="313" w:type="pct"/>
            <w:shd w:val="clear" w:color="auto" w:fill="F2F2F2"/>
            <w:noWrap/>
            <w:vAlign w:val="center"/>
          </w:tcPr>
          <w:p w14:paraId="5A93227A" w14:textId="77777777" w:rsidR="000E0FA3" w:rsidRPr="000E0FA3" w:rsidRDefault="000E0FA3" w:rsidP="000B1B5B">
            <w:pPr>
              <w:spacing w:after="0"/>
              <w:jc w:val="both"/>
              <w:rPr>
                <w:rFonts w:ascii="Times New Roman" w:eastAsia="Times New Roman" w:hAnsi="Times New Roman" w:cs="Times New Roman"/>
                <w:b/>
                <w:sz w:val="20"/>
                <w:szCs w:val="20"/>
              </w:rPr>
            </w:pPr>
          </w:p>
        </w:tc>
        <w:tc>
          <w:tcPr>
            <w:tcW w:w="939" w:type="pct"/>
            <w:shd w:val="clear" w:color="auto" w:fill="F2F2F2"/>
            <w:noWrap/>
            <w:vAlign w:val="center"/>
          </w:tcPr>
          <w:p w14:paraId="599E7C4F"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25</w:t>
            </w:r>
          </w:p>
        </w:tc>
        <w:tc>
          <w:tcPr>
            <w:tcW w:w="939" w:type="pct"/>
            <w:shd w:val="clear" w:color="auto" w:fill="F2F2F2"/>
            <w:noWrap/>
            <w:vAlign w:val="center"/>
          </w:tcPr>
          <w:p w14:paraId="3013C24F"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5</w:t>
            </w:r>
          </w:p>
        </w:tc>
        <w:tc>
          <w:tcPr>
            <w:tcW w:w="622" w:type="pct"/>
            <w:shd w:val="clear" w:color="auto" w:fill="F2F2F2"/>
            <w:noWrap/>
            <w:vAlign w:val="center"/>
          </w:tcPr>
          <w:p w14:paraId="011221DA"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5</w:t>
            </w:r>
          </w:p>
        </w:tc>
      </w:tr>
      <w:tr w:rsidR="000E0FA3" w:rsidRPr="000E0FA3" w14:paraId="60E398DA" w14:textId="77777777" w:rsidTr="000E0FA3">
        <w:trPr>
          <w:trHeight w:val="344"/>
          <w:jc w:val="center"/>
        </w:trPr>
        <w:tc>
          <w:tcPr>
            <w:tcW w:w="2187" w:type="pct"/>
            <w:shd w:val="clear" w:color="auto" w:fill="auto"/>
            <w:noWrap/>
            <w:vAlign w:val="center"/>
            <w:hideMark/>
          </w:tcPr>
          <w:p w14:paraId="0D8DD9EA" w14:textId="77777777" w:rsidR="000E0FA3" w:rsidRPr="000E0FA3" w:rsidRDefault="000E0FA3" w:rsidP="000B1B5B">
            <w:pPr>
              <w:spacing w:after="0"/>
              <w:rPr>
                <w:rFonts w:ascii="Times New Roman" w:eastAsia="Times New Roman" w:hAnsi="Times New Roman" w:cs="Times New Roman"/>
                <w:sz w:val="20"/>
                <w:szCs w:val="20"/>
              </w:rPr>
            </w:pPr>
            <w:r w:rsidRPr="000E0FA3">
              <w:rPr>
                <w:rFonts w:ascii="Times New Roman" w:eastAsia="Times New Roman" w:hAnsi="Times New Roman" w:cs="Times New Roman"/>
                <w:sz w:val="20"/>
                <w:szCs w:val="20"/>
              </w:rPr>
              <w:t>Ukupno</w:t>
            </w:r>
          </w:p>
        </w:tc>
        <w:tc>
          <w:tcPr>
            <w:tcW w:w="313" w:type="pct"/>
            <w:shd w:val="clear" w:color="auto" w:fill="auto"/>
            <w:noWrap/>
            <w:vAlign w:val="center"/>
            <w:hideMark/>
          </w:tcPr>
          <w:p w14:paraId="15ED9447" w14:textId="77777777" w:rsidR="000E0FA3" w:rsidRPr="000E0FA3" w:rsidRDefault="000E0FA3" w:rsidP="000B1B5B">
            <w:pPr>
              <w:spacing w:after="0"/>
              <w:jc w:val="both"/>
              <w:rPr>
                <w:rFonts w:ascii="Times New Roman" w:eastAsia="Times New Roman" w:hAnsi="Times New Roman" w:cs="Times New Roman"/>
                <w:b/>
                <w:sz w:val="20"/>
                <w:szCs w:val="20"/>
              </w:rPr>
            </w:pPr>
          </w:p>
        </w:tc>
        <w:tc>
          <w:tcPr>
            <w:tcW w:w="939" w:type="pct"/>
            <w:shd w:val="clear" w:color="auto" w:fill="auto"/>
            <w:noWrap/>
            <w:vAlign w:val="center"/>
            <w:hideMark/>
          </w:tcPr>
          <w:p w14:paraId="565E34B5" w14:textId="77777777" w:rsidR="000E0FA3" w:rsidRPr="000E0FA3" w:rsidRDefault="000E0FA3" w:rsidP="000B1B5B">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175</w:t>
            </w:r>
          </w:p>
        </w:tc>
        <w:tc>
          <w:tcPr>
            <w:tcW w:w="939" w:type="pct"/>
            <w:shd w:val="clear" w:color="auto" w:fill="auto"/>
            <w:noWrap/>
            <w:vAlign w:val="center"/>
            <w:hideMark/>
          </w:tcPr>
          <w:p w14:paraId="7718DBD4" w14:textId="77777777" w:rsidR="000E0FA3" w:rsidRPr="000E0FA3" w:rsidRDefault="000E0FA3" w:rsidP="000B1B5B">
            <w:pPr>
              <w:spacing w:after="0"/>
              <w:jc w:val="both"/>
              <w:rPr>
                <w:rFonts w:ascii="Times New Roman" w:eastAsia="Times New Roman" w:hAnsi="Times New Roman" w:cs="Times New Roman"/>
                <w:b/>
                <w:sz w:val="20"/>
                <w:szCs w:val="20"/>
              </w:rPr>
            </w:pPr>
          </w:p>
        </w:tc>
        <w:tc>
          <w:tcPr>
            <w:tcW w:w="622" w:type="pct"/>
            <w:shd w:val="clear" w:color="auto" w:fill="auto"/>
            <w:noWrap/>
            <w:vAlign w:val="center"/>
            <w:hideMark/>
          </w:tcPr>
          <w:p w14:paraId="0FB654E5" w14:textId="77777777" w:rsidR="000E0FA3" w:rsidRPr="000E0FA3" w:rsidRDefault="000E0FA3" w:rsidP="000B1B5B">
            <w:pPr>
              <w:spacing w:after="0"/>
              <w:jc w:val="both"/>
              <w:rPr>
                <w:rFonts w:ascii="Times New Roman" w:eastAsia="Times New Roman" w:hAnsi="Times New Roman" w:cs="Times New Roman"/>
                <w:b/>
                <w:sz w:val="20"/>
                <w:szCs w:val="20"/>
              </w:rPr>
            </w:pPr>
          </w:p>
        </w:tc>
      </w:tr>
      <w:tr w:rsidR="000E0FA3" w:rsidRPr="000E0FA3" w14:paraId="3E5F7285" w14:textId="77777777" w:rsidTr="000E0FA3">
        <w:trPr>
          <w:trHeight w:val="404"/>
          <w:jc w:val="center"/>
        </w:trPr>
        <w:tc>
          <w:tcPr>
            <w:tcW w:w="5000" w:type="pct"/>
            <w:gridSpan w:val="5"/>
            <w:shd w:val="clear" w:color="auto" w:fill="DEEAF6" w:themeFill="accent1" w:themeFillTint="33"/>
            <w:noWrap/>
            <w:vAlign w:val="center"/>
          </w:tcPr>
          <w:p w14:paraId="166BBDDD" w14:textId="77777777" w:rsidR="000E0FA3" w:rsidRPr="000E0FA3" w:rsidRDefault="000E0FA3" w:rsidP="00042C30">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bCs/>
                <w:i/>
                <w:iCs/>
                <w:sz w:val="20"/>
                <w:szCs w:val="20"/>
              </w:rPr>
              <w:t>Poslovno financijska evaluacija i provjera prihvatljivosti troškova (</w:t>
            </w:r>
            <w:r w:rsidRPr="000E0FA3">
              <w:rPr>
                <w:rFonts w:ascii="Times New Roman" w:eastAsia="Times New Roman" w:hAnsi="Times New Roman" w:cs="Times New Roman"/>
                <w:b/>
                <w:i/>
                <w:sz w:val="20"/>
                <w:szCs w:val="20"/>
              </w:rPr>
              <w:t>PF evaluacija):</w:t>
            </w:r>
          </w:p>
        </w:tc>
      </w:tr>
      <w:tr w:rsidR="000E0FA3" w:rsidRPr="000E0FA3" w14:paraId="22953481" w14:textId="77777777" w:rsidTr="000E0FA3">
        <w:trPr>
          <w:trHeight w:val="404"/>
          <w:jc w:val="center"/>
        </w:trPr>
        <w:tc>
          <w:tcPr>
            <w:tcW w:w="2187" w:type="pct"/>
            <w:shd w:val="clear" w:color="auto" w:fill="D9D9D9"/>
            <w:noWrap/>
            <w:vAlign w:val="center"/>
            <w:hideMark/>
          </w:tcPr>
          <w:p w14:paraId="6EB92ABC" w14:textId="77777777" w:rsidR="000E0FA3" w:rsidRPr="000E0FA3" w:rsidRDefault="000E0FA3" w:rsidP="00042C30">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1 – BONITET</w:t>
            </w:r>
          </w:p>
        </w:tc>
        <w:tc>
          <w:tcPr>
            <w:tcW w:w="313" w:type="pct"/>
            <w:vMerge w:val="restart"/>
            <w:shd w:val="clear" w:color="auto" w:fill="D9D9D9"/>
            <w:noWrap/>
            <w:vAlign w:val="center"/>
            <w:hideMark/>
          </w:tcPr>
          <w:p w14:paraId="50A96701" w14:textId="77777777" w:rsidR="000E0FA3" w:rsidRPr="000E0FA3" w:rsidRDefault="000E0FA3" w:rsidP="00042C30">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DA/NE</w:t>
            </w:r>
          </w:p>
        </w:tc>
        <w:tc>
          <w:tcPr>
            <w:tcW w:w="939" w:type="pct"/>
            <w:shd w:val="clear" w:color="auto" w:fill="D9D9D9"/>
            <w:noWrap/>
            <w:vAlign w:val="center"/>
            <w:hideMark/>
          </w:tcPr>
          <w:p w14:paraId="0DE1832F" w14:textId="77777777" w:rsidR="000E0FA3" w:rsidRPr="000E0FA3" w:rsidRDefault="000E0FA3" w:rsidP="00042C30">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n/p</w:t>
            </w:r>
          </w:p>
        </w:tc>
        <w:tc>
          <w:tcPr>
            <w:tcW w:w="939" w:type="pct"/>
            <w:shd w:val="clear" w:color="auto" w:fill="D9D9D9"/>
            <w:noWrap/>
            <w:vAlign w:val="center"/>
            <w:hideMark/>
          </w:tcPr>
          <w:p w14:paraId="1F72522E" w14:textId="77777777" w:rsidR="000E0FA3" w:rsidRPr="000E0FA3" w:rsidRDefault="000E0FA3" w:rsidP="00042C30">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DA/NE</w:t>
            </w:r>
          </w:p>
        </w:tc>
        <w:tc>
          <w:tcPr>
            <w:tcW w:w="622" w:type="pct"/>
            <w:shd w:val="clear" w:color="auto" w:fill="D9D9D9"/>
            <w:noWrap/>
            <w:vAlign w:val="center"/>
            <w:hideMark/>
          </w:tcPr>
          <w:p w14:paraId="7FC779B6" w14:textId="77777777" w:rsidR="000E0FA3" w:rsidRPr="000E0FA3" w:rsidRDefault="000E0FA3" w:rsidP="00042C30">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n/p</w:t>
            </w:r>
          </w:p>
        </w:tc>
      </w:tr>
      <w:tr w:rsidR="000E0FA3" w:rsidRPr="000E0FA3" w14:paraId="35D22533" w14:textId="77777777" w:rsidTr="000E0FA3">
        <w:trPr>
          <w:trHeight w:val="404"/>
          <w:jc w:val="center"/>
        </w:trPr>
        <w:tc>
          <w:tcPr>
            <w:tcW w:w="2187" w:type="pct"/>
            <w:shd w:val="clear" w:color="auto" w:fill="D9D9D9"/>
            <w:noWrap/>
            <w:vAlign w:val="center"/>
            <w:hideMark/>
          </w:tcPr>
          <w:p w14:paraId="510BF63B" w14:textId="77777777" w:rsidR="000E0FA3" w:rsidRPr="000E0FA3" w:rsidRDefault="000E0FA3" w:rsidP="00042C30">
            <w:pPr>
              <w:spacing w:after="0"/>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2 –</w:t>
            </w:r>
            <w:r w:rsidRPr="000E0FA3">
              <w:rPr>
                <w:rFonts w:ascii="Times New Roman" w:eastAsia="Times New Roman" w:hAnsi="Times New Roman" w:cs="Times New Roman"/>
                <w:sz w:val="20"/>
                <w:szCs w:val="20"/>
              </w:rPr>
              <w:t xml:space="preserve"> </w:t>
            </w:r>
            <w:r w:rsidRPr="000E0FA3">
              <w:rPr>
                <w:rFonts w:ascii="Times New Roman" w:eastAsia="Times New Roman" w:hAnsi="Times New Roman" w:cs="Times New Roman"/>
                <w:b/>
                <w:sz w:val="20"/>
                <w:szCs w:val="20"/>
              </w:rPr>
              <w:t>PRORAČUNSKA USKLAĐENOST I PRIHVATLJIVOST TROŠKOVA</w:t>
            </w:r>
          </w:p>
        </w:tc>
        <w:tc>
          <w:tcPr>
            <w:tcW w:w="313" w:type="pct"/>
            <w:vMerge/>
            <w:shd w:val="clear" w:color="auto" w:fill="D9D9D9"/>
            <w:noWrap/>
            <w:vAlign w:val="center"/>
            <w:hideMark/>
          </w:tcPr>
          <w:p w14:paraId="52F20635" w14:textId="77777777" w:rsidR="000E0FA3" w:rsidRPr="000E0FA3" w:rsidRDefault="000E0FA3" w:rsidP="00042C30">
            <w:pPr>
              <w:spacing w:after="0"/>
              <w:jc w:val="both"/>
              <w:rPr>
                <w:rFonts w:ascii="Times New Roman" w:eastAsia="Times New Roman" w:hAnsi="Times New Roman" w:cs="Times New Roman"/>
                <w:b/>
                <w:sz w:val="20"/>
                <w:szCs w:val="20"/>
              </w:rPr>
            </w:pPr>
          </w:p>
        </w:tc>
        <w:tc>
          <w:tcPr>
            <w:tcW w:w="939" w:type="pct"/>
            <w:shd w:val="clear" w:color="auto" w:fill="D9D9D9"/>
            <w:noWrap/>
            <w:vAlign w:val="center"/>
            <w:hideMark/>
          </w:tcPr>
          <w:p w14:paraId="29E4F1C0" w14:textId="77777777" w:rsidR="000E0FA3" w:rsidRPr="000E0FA3" w:rsidRDefault="000E0FA3" w:rsidP="00042C30">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n/p</w:t>
            </w:r>
          </w:p>
        </w:tc>
        <w:tc>
          <w:tcPr>
            <w:tcW w:w="939" w:type="pct"/>
            <w:shd w:val="clear" w:color="auto" w:fill="D9D9D9"/>
            <w:noWrap/>
            <w:vAlign w:val="center"/>
            <w:hideMark/>
          </w:tcPr>
          <w:p w14:paraId="4F1B2C10" w14:textId="77777777" w:rsidR="000E0FA3" w:rsidRPr="000E0FA3" w:rsidRDefault="000E0FA3" w:rsidP="00042C30">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DA/NE</w:t>
            </w:r>
          </w:p>
        </w:tc>
        <w:tc>
          <w:tcPr>
            <w:tcW w:w="622" w:type="pct"/>
            <w:shd w:val="clear" w:color="auto" w:fill="D9D9D9"/>
            <w:noWrap/>
            <w:vAlign w:val="center"/>
            <w:hideMark/>
          </w:tcPr>
          <w:p w14:paraId="60764F6E" w14:textId="77777777" w:rsidR="000E0FA3" w:rsidRPr="000E0FA3" w:rsidRDefault="000E0FA3" w:rsidP="00042C30">
            <w:pPr>
              <w:spacing w:after="0"/>
              <w:jc w:val="both"/>
              <w:rPr>
                <w:rFonts w:ascii="Times New Roman" w:eastAsia="Times New Roman" w:hAnsi="Times New Roman" w:cs="Times New Roman"/>
                <w:b/>
                <w:sz w:val="20"/>
                <w:szCs w:val="20"/>
              </w:rPr>
            </w:pPr>
            <w:r w:rsidRPr="000E0FA3">
              <w:rPr>
                <w:rFonts w:ascii="Times New Roman" w:eastAsia="Times New Roman" w:hAnsi="Times New Roman" w:cs="Times New Roman"/>
                <w:b/>
                <w:sz w:val="20"/>
                <w:szCs w:val="20"/>
              </w:rPr>
              <w:t>n/p</w:t>
            </w:r>
          </w:p>
        </w:tc>
      </w:tr>
    </w:tbl>
    <w:p w14:paraId="59E9E121" w14:textId="77777777" w:rsidR="002F7561" w:rsidRPr="00A13BB8" w:rsidRDefault="002F7561" w:rsidP="002F7561">
      <w:pPr>
        <w:jc w:val="both"/>
        <w:rPr>
          <w:rFonts w:ascii="Times New Roman" w:eastAsia="Times New Roman" w:hAnsi="Times New Roman" w:cs="Times New Roman"/>
          <w:sz w:val="24"/>
          <w:szCs w:val="24"/>
        </w:rPr>
      </w:pPr>
    </w:p>
    <w:p w14:paraId="7C6E9364" w14:textId="77777777" w:rsidR="002F7561" w:rsidRPr="00A13BB8" w:rsidRDefault="002F7561" w:rsidP="002F7561">
      <w:pPr>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t xml:space="preserve">Raspon ocjena PTT evaluacije je od 1 – 5, dok se PF evaluacija ocjenjuje s odgovorima DA ili NE. </w:t>
      </w:r>
    </w:p>
    <w:p w14:paraId="39194C74" w14:textId="57B9F82F" w:rsidR="002F7561" w:rsidRPr="00A13BB8" w:rsidRDefault="002F7561" w:rsidP="002F7561">
      <w:pPr>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t xml:space="preserve">Ako je potrebno, </w:t>
      </w:r>
      <w:r w:rsidR="006F11D6">
        <w:rPr>
          <w:rFonts w:ascii="Times New Roman" w:eastAsia="Times New Roman" w:hAnsi="Times New Roman" w:cs="Times New Roman"/>
          <w:sz w:val="24"/>
          <w:szCs w:val="24"/>
        </w:rPr>
        <w:t>N</w:t>
      </w:r>
      <w:r w:rsidR="00574828">
        <w:rPr>
          <w:rFonts w:ascii="Times New Roman" w:eastAsia="Times New Roman" w:hAnsi="Times New Roman" w:cs="Times New Roman"/>
          <w:sz w:val="24"/>
          <w:szCs w:val="24"/>
        </w:rPr>
        <w:t>T</w:t>
      </w:r>
      <w:r w:rsidRPr="00A13BB8">
        <w:rPr>
          <w:rFonts w:ascii="Times New Roman" w:eastAsia="Times New Roman" w:hAnsi="Times New Roman" w:cs="Times New Roman"/>
          <w:sz w:val="24"/>
          <w:szCs w:val="24"/>
        </w:rPr>
        <w:t xml:space="preserve"> kao nadležno tijelo </w:t>
      </w:r>
      <w:r w:rsidR="006F11D6">
        <w:rPr>
          <w:rFonts w:ascii="Times New Roman" w:eastAsia="Times New Roman" w:hAnsi="Times New Roman" w:cs="Times New Roman"/>
          <w:sz w:val="24"/>
          <w:szCs w:val="24"/>
        </w:rPr>
        <w:t xml:space="preserve">ili vanjski neovisni procjenitelj </w:t>
      </w:r>
      <w:r w:rsidRPr="00A13BB8">
        <w:rPr>
          <w:rFonts w:ascii="Times New Roman" w:eastAsia="Times New Roman" w:hAnsi="Times New Roman" w:cs="Times New Roman"/>
          <w:sz w:val="24"/>
          <w:szCs w:val="24"/>
        </w:rPr>
        <w:t xml:space="preserve">ispravlja predloženi proračun projekta, uklanjajući neprihvatljive troškove, pri čemu može prethodno od prijavitelja zatražiti dostavljanje dodatnih podataka kako bi se opravdala prihvatljivost troškova. Ako prijavitelj ne dostavi zadovoljavajuće podatke ili ih ne dostavi u za to ostavljenom roku, isti se smatraju neprihvatljivima i uklanjaju iz proračuna. U slučaju krivo odabrane kategorije financiranja za pojedini trošak, </w:t>
      </w:r>
      <w:r w:rsidR="006F11D6">
        <w:rPr>
          <w:rFonts w:ascii="Times New Roman" w:eastAsia="Times New Roman" w:hAnsi="Times New Roman" w:cs="Times New Roman"/>
          <w:sz w:val="24"/>
          <w:szCs w:val="24"/>
        </w:rPr>
        <w:t>N</w:t>
      </w:r>
      <w:r w:rsidR="00520EE6">
        <w:rPr>
          <w:rFonts w:ascii="Times New Roman" w:eastAsia="Times New Roman" w:hAnsi="Times New Roman" w:cs="Times New Roman"/>
          <w:sz w:val="24"/>
          <w:szCs w:val="24"/>
        </w:rPr>
        <w:t>T</w:t>
      </w:r>
      <w:r w:rsidRPr="00A13BB8">
        <w:rPr>
          <w:rFonts w:ascii="Times New Roman" w:eastAsia="Times New Roman" w:hAnsi="Times New Roman" w:cs="Times New Roman"/>
          <w:sz w:val="24"/>
          <w:szCs w:val="24"/>
        </w:rPr>
        <w:t xml:space="preserve"> </w:t>
      </w:r>
      <w:r w:rsidR="006F11D6">
        <w:rPr>
          <w:rFonts w:ascii="Times New Roman" w:eastAsia="Times New Roman" w:hAnsi="Times New Roman" w:cs="Times New Roman"/>
          <w:sz w:val="24"/>
          <w:szCs w:val="24"/>
        </w:rPr>
        <w:t xml:space="preserve">ili vanjski neovisni procjenitelj </w:t>
      </w:r>
      <w:r w:rsidRPr="00A13BB8">
        <w:rPr>
          <w:rFonts w:ascii="Times New Roman" w:eastAsia="Times New Roman" w:hAnsi="Times New Roman" w:cs="Times New Roman"/>
          <w:sz w:val="24"/>
          <w:szCs w:val="24"/>
        </w:rPr>
        <w:t>ispravlja proračun projekta na način da trošak raspoređuje u prihvatljivu kategoriju financiranja sukladno propisanom intenzitetu.</w:t>
      </w:r>
    </w:p>
    <w:p w14:paraId="1A96D1FD" w14:textId="77777777" w:rsidR="00014F75" w:rsidRDefault="00014F75" w:rsidP="002F7561">
      <w:pPr>
        <w:jc w:val="both"/>
        <w:rPr>
          <w:rFonts w:ascii="Times New Roman" w:eastAsia="Times New Roman" w:hAnsi="Times New Roman" w:cs="Times New Roman"/>
          <w:sz w:val="24"/>
          <w:szCs w:val="24"/>
        </w:rPr>
      </w:pPr>
    </w:p>
    <w:p w14:paraId="27029434" w14:textId="77777777" w:rsidR="00014F75" w:rsidRDefault="00014F75" w:rsidP="002F7561">
      <w:pPr>
        <w:jc w:val="both"/>
        <w:rPr>
          <w:rFonts w:ascii="Times New Roman" w:eastAsia="Times New Roman" w:hAnsi="Times New Roman" w:cs="Times New Roman"/>
          <w:sz w:val="24"/>
          <w:szCs w:val="24"/>
        </w:rPr>
      </w:pPr>
    </w:p>
    <w:p w14:paraId="28FC58B2" w14:textId="77777777" w:rsidR="002F7561" w:rsidRPr="00A13BB8" w:rsidRDefault="002F7561" w:rsidP="002F7561">
      <w:pPr>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lastRenderedPageBreak/>
        <w:t>Rezultat evaluacije projekta PTT i PF evaluacija može biti:</w:t>
      </w:r>
    </w:p>
    <w:p w14:paraId="73E37B47" w14:textId="77777777" w:rsidR="002F7561" w:rsidRPr="00A13BB8" w:rsidRDefault="002F7561" w:rsidP="00B237EE">
      <w:pPr>
        <w:pStyle w:val="ListParagraph"/>
        <w:numPr>
          <w:ilvl w:val="0"/>
          <w:numId w:val="12"/>
        </w:numPr>
        <w:ind w:left="567" w:hanging="425"/>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t xml:space="preserve">POZITIVAN </w:t>
      </w:r>
      <w:r w:rsidR="005E1486" w:rsidRPr="00A13BB8">
        <w:rPr>
          <w:rFonts w:ascii="Times New Roman" w:eastAsia="Times New Roman" w:hAnsi="Times New Roman" w:cs="Times New Roman"/>
          <w:sz w:val="24"/>
          <w:szCs w:val="24"/>
        </w:rPr>
        <w:t>–</w:t>
      </w:r>
      <w:r w:rsidRPr="00A13BB8">
        <w:rPr>
          <w:rFonts w:ascii="Times New Roman" w:eastAsia="Times New Roman" w:hAnsi="Times New Roman" w:cs="Times New Roman"/>
          <w:sz w:val="24"/>
          <w:szCs w:val="24"/>
        </w:rPr>
        <w:t xml:space="preserve"> ukoliko su svi zadani kriteriji </w:t>
      </w:r>
      <w:r w:rsidR="00DD616B">
        <w:rPr>
          <w:rFonts w:ascii="Times New Roman" w:eastAsia="Times New Roman" w:hAnsi="Times New Roman" w:cs="Times New Roman"/>
          <w:sz w:val="24"/>
          <w:szCs w:val="24"/>
        </w:rPr>
        <w:t xml:space="preserve">PTT evaluacije </w:t>
      </w:r>
      <w:r w:rsidRPr="00A13BB8">
        <w:rPr>
          <w:rFonts w:ascii="Times New Roman" w:eastAsia="Times New Roman" w:hAnsi="Times New Roman" w:cs="Times New Roman"/>
          <w:sz w:val="24"/>
          <w:szCs w:val="24"/>
        </w:rPr>
        <w:t xml:space="preserve">ocijenjeni s pozitivnom ocjenom </w:t>
      </w:r>
      <w:r w:rsidR="00422822">
        <w:rPr>
          <w:rFonts w:ascii="Times New Roman" w:eastAsia="Times New Roman" w:hAnsi="Times New Roman" w:cs="Times New Roman"/>
          <w:sz w:val="24"/>
          <w:szCs w:val="24"/>
        </w:rPr>
        <w:t xml:space="preserve">(2-5) </w:t>
      </w:r>
      <w:r w:rsidR="00332D88" w:rsidRPr="00A13BB8">
        <w:rPr>
          <w:rFonts w:ascii="Times New Roman" w:eastAsia="Times New Roman" w:hAnsi="Times New Roman" w:cs="Times New Roman"/>
          <w:sz w:val="24"/>
          <w:szCs w:val="24"/>
        </w:rPr>
        <w:t xml:space="preserve">i zadovoljavaju prag </w:t>
      </w:r>
      <w:r w:rsidR="00332D88">
        <w:rPr>
          <w:rFonts w:ascii="Times New Roman" w:eastAsia="Times New Roman" w:hAnsi="Times New Roman" w:cs="Times New Roman"/>
          <w:sz w:val="24"/>
          <w:szCs w:val="24"/>
        </w:rPr>
        <w:t>prolaznosti</w:t>
      </w:r>
      <w:r w:rsidR="00332D88" w:rsidRPr="00A13BB8">
        <w:rPr>
          <w:rFonts w:ascii="Times New Roman" w:eastAsia="Times New Roman" w:hAnsi="Times New Roman" w:cs="Times New Roman"/>
          <w:sz w:val="24"/>
          <w:szCs w:val="24"/>
        </w:rPr>
        <w:t xml:space="preserve"> od 60%</w:t>
      </w:r>
      <w:r w:rsidR="00332D88">
        <w:rPr>
          <w:rFonts w:ascii="Times New Roman" w:eastAsia="Times New Roman" w:hAnsi="Times New Roman" w:cs="Times New Roman"/>
          <w:sz w:val="24"/>
          <w:szCs w:val="24"/>
        </w:rPr>
        <w:t xml:space="preserve"> </w:t>
      </w:r>
      <w:r w:rsidR="00A2102B">
        <w:rPr>
          <w:rFonts w:ascii="Times New Roman" w:eastAsia="Times New Roman" w:hAnsi="Times New Roman" w:cs="Times New Roman"/>
          <w:sz w:val="24"/>
          <w:szCs w:val="24"/>
        </w:rPr>
        <w:t>i ukoliko su svi krit</w:t>
      </w:r>
      <w:r w:rsidR="006E0E9D">
        <w:rPr>
          <w:rFonts w:ascii="Times New Roman" w:eastAsia="Times New Roman" w:hAnsi="Times New Roman" w:cs="Times New Roman"/>
          <w:sz w:val="24"/>
          <w:szCs w:val="24"/>
        </w:rPr>
        <w:t>eriji</w:t>
      </w:r>
      <w:r w:rsidR="00A2102B" w:rsidRPr="00A13BB8">
        <w:rPr>
          <w:rFonts w:ascii="Times New Roman" w:eastAsia="Times New Roman" w:hAnsi="Times New Roman" w:cs="Times New Roman"/>
          <w:sz w:val="24"/>
          <w:szCs w:val="24"/>
        </w:rPr>
        <w:t xml:space="preserve"> </w:t>
      </w:r>
      <w:r w:rsidR="006E0E9D" w:rsidRPr="00A13BB8">
        <w:rPr>
          <w:rFonts w:ascii="Times New Roman" w:eastAsia="Times New Roman" w:hAnsi="Times New Roman" w:cs="Times New Roman"/>
          <w:sz w:val="24"/>
          <w:szCs w:val="24"/>
        </w:rPr>
        <w:t>PF</w:t>
      </w:r>
      <w:r w:rsidR="006E0E9D">
        <w:rPr>
          <w:rFonts w:ascii="Times New Roman" w:eastAsia="Times New Roman" w:hAnsi="Times New Roman" w:cs="Times New Roman"/>
          <w:sz w:val="24"/>
          <w:szCs w:val="24"/>
        </w:rPr>
        <w:t xml:space="preserve"> evaluacije</w:t>
      </w:r>
      <w:r w:rsidR="006E0E9D" w:rsidRPr="00A13BB8">
        <w:rPr>
          <w:rFonts w:ascii="Times New Roman" w:eastAsia="Times New Roman" w:hAnsi="Times New Roman" w:cs="Times New Roman"/>
          <w:sz w:val="24"/>
          <w:szCs w:val="24"/>
        </w:rPr>
        <w:t xml:space="preserve"> </w:t>
      </w:r>
      <w:r w:rsidR="006E0E9D">
        <w:rPr>
          <w:rFonts w:ascii="Times New Roman" w:eastAsia="Times New Roman" w:hAnsi="Times New Roman" w:cs="Times New Roman"/>
          <w:sz w:val="24"/>
          <w:szCs w:val="24"/>
        </w:rPr>
        <w:t xml:space="preserve">ocijenjeni </w:t>
      </w:r>
      <w:r w:rsidRPr="00A13BB8">
        <w:rPr>
          <w:rFonts w:ascii="Times New Roman" w:eastAsia="Times New Roman" w:hAnsi="Times New Roman" w:cs="Times New Roman"/>
          <w:sz w:val="24"/>
          <w:szCs w:val="24"/>
        </w:rPr>
        <w:t xml:space="preserve">pozitivnim odgovorom (DA). </w:t>
      </w:r>
    </w:p>
    <w:p w14:paraId="78FD5218" w14:textId="77777777" w:rsidR="002F7561" w:rsidRPr="00A13BB8" w:rsidRDefault="002F7561" w:rsidP="00B237EE">
      <w:pPr>
        <w:pStyle w:val="ListParagraph"/>
        <w:numPr>
          <w:ilvl w:val="0"/>
          <w:numId w:val="12"/>
        </w:numPr>
        <w:ind w:left="567" w:hanging="425"/>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t xml:space="preserve">NEGATIVAN – ukoliko je jedan od kriterija PTT evaluacije ocijenjen s negativnom ocjenom (1) ili negativnim odgovorima (NE) u PF evaluaciji te ukoliko </w:t>
      </w:r>
      <w:r w:rsidR="00F5252C">
        <w:rPr>
          <w:rFonts w:ascii="Times New Roman" w:eastAsia="Times New Roman" w:hAnsi="Times New Roman" w:cs="Times New Roman"/>
          <w:sz w:val="24"/>
          <w:szCs w:val="24"/>
        </w:rPr>
        <w:t>p</w:t>
      </w:r>
      <w:r w:rsidRPr="00A13BB8">
        <w:rPr>
          <w:rFonts w:ascii="Times New Roman" w:eastAsia="Times New Roman" w:hAnsi="Times New Roman" w:cs="Times New Roman"/>
          <w:sz w:val="24"/>
          <w:szCs w:val="24"/>
        </w:rPr>
        <w:t xml:space="preserve">rijavitelj nije zadovoljio prag prolaznosti od 60%. </w:t>
      </w:r>
    </w:p>
    <w:p w14:paraId="294353F0" w14:textId="77777777" w:rsidR="000F7012" w:rsidRDefault="2CA976CE" w:rsidP="2CA976CE">
      <w:pPr>
        <w:jc w:val="both"/>
        <w:rPr>
          <w:rFonts w:ascii="Times New Roman" w:eastAsia="Times New Roman" w:hAnsi="Times New Roman" w:cs="Times New Roman"/>
          <w:color w:val="000000" w:themeColor="text1"/>
          <w:sz w:val="24"/>
          <w:szCs w:val="24"/>
        </w:rPr>
      </w:pPr>
      <w:r w:rsidRPr="00A13BB8">
        <w:rPr>
          <w:rFonts w:ascii="Times New Roman" w:eastAsia="Times New Roman" w:hAnsi="Times New Roman" w:cs="Times New Roman"/>
          <w:color w:val="000000" w:themeColor="text1"/>
          <w:sz w:val="24"/>
          <w:szCs w:val="24"/>
        </w:rPr>
        <w:t xml:space="preserve">Projektni prijedlog koji nije udovoljio jednoj od gore navedenih provjera ne može biti odabran za financiranje. </w:t>
      </w:r>
    </w:p>
    <w:p w14:paraId="16F7E359" w14:textId="77777777" w:rsidR="000F7012" w:rsidRDefault="000F7012" w:rsidP="2CA976CE">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Ukoliko projekt zadovolji prag prolaznosti od 60%, projekt može biti odabran za financiranje,</w:t>
      </w:r>
      <w:r w:rsidR="004A6ED7">
        <w:rPr>
          <w:rFonts w:ascii="Times New Roman" w:eastAsia="Times New Roman" w:hAnsi="Times New Roman" w:cs="Times New Roman"/>
          <w:color w:val="000000" w:themeColor="text1"/>
          <w:sz w:val="24"/>
          <w:szCs w:val="24"/>
        </w:rPr>
        <w:t xml:space="preserve"> pri čemu je dobivanje financiranja uvjetovano iznosom</w:t>
      </w:r>
      <w:r>
        <w:rPr>
          <w:rFonts w:ascii="Times New Roman" w:eastAsia="Times New Roman" w:hAnsi="Times New Roman" w:cs="Times New Roman"/>
          <w:color w:val="000000" w:themeColor="text1"/>
          <w:sz w:val="24"/>
          <w:szCs w:val="24"/>
        </w:rPr>
        <w:t xml:space="preserve"> raspoloživih sredstava</w:t>
      </w:r>
      <w:r w:rsidR="004A6ED7">
        <w:rPr>
          <w:rFonts w:ascii="Times New Roman" w:eastAsia="Times New Roman" w:hAnsi="Times New Roman" w:cs="Times New Roman"/>
          <w:color w:val="000000" w:themeColor="text1"/>
          <w:sz w:val="24"/>
          <w:szCs w:val="24"/>
        </w:rPr>
        <w:t xml:space="preserve"> za dodjelu u okviru Poziva</w:t>
      </w:r>
      <w:r>
        <w:rPr>
          <w:rFonts w:ascii="Times New Roman" w:eastAsia="Times New Roman" w:hAnsi="Times New Roman" w:cs="Times New Roman"/>
          <w:color w:val="000000" w:themeColor="text1"/>
          <w:sz w:val="24"/>
          <w:szCs w:val="24"/>
        </w:rPr>
        <w:t>. Temeljem ostvarenih bodova na razini svakog projektnog prijedloga, formirat će se rang lista</w:t>
      </w:r>
      <w:r w:rsidR="004A6ED7">
        <w:rPr>
          <w:rFonts w:ascii="Times New Roman" w:eastAsia="Times New Roman" w:hAnsi="Times New Roman" w:cs="Times New Roman"/>
          <w:color w:val="000000" w:themeColor="text1"/>
          <w:sz w:val="24"/>
          <w:szCs w:val="24"/>
        </w:rPr>
        <w:t xml:space="preserve"> </w:t>
      </w:r>
      <w:r w:rsidR="006220E8">
        <w:rPr>
          <w:rFonts w:ascii="Times New Roman" w:eastAsia="Times New Roman" w:hAnsi="Times New Roman" w:cs="Times New Roman"/>
          <w:color w:val="000000" w:themeColor="text1"/>
          <w:sz w:val="24"/>
          <w:szCs w:val="24"/>
        </w:rPr>
        <w:t>p</w:t>
      </w:r>
      <w:r w:rsidR="004A6ED7">
        <w:rPr>
          <w:rFonts w:ascii="Times New Roman" w:eastAsia="Times New Roman" w:hAnsi="Times New Roman" w:cs="Times New Roman"/>
          <w:color w:val="000000" w:themeColor="text1"/>
          <w:sz w:val="24"/>
          <w:szCs w:val="24"/>
        </w:rPr>
        <w:t>rijavitelja</w:t>
      </w:r>
      <w:r>
        <w:rPr>
          <w:rFonts w:ascii="Times New Roman" w:eastAsia="Times New Roman" w:hAnsi="Times New Roman" w:cs="Times New Roman"/>
          <w:color w:val="000000" w:themeColor="text1"/>
          <w:sz w:val="24"/>
          <w:szCs w:val="24"/>
        </w:rPr>
        <w:t xml:space="preserve">, te će se </w:t>
      </w:r>
      <w:r w:rsidR="004A6ED7">
        <w:rPr>
          <w:rFonts w:ascii="Times New Roman" w:eastAsia="Times New Roman" w:hAnsi="Times New Roman" w:cs="Times New Roman"/>
          <w:color w:val="000000" w:themeColor="text1"/>
          <w:sz w:val="24"/>
          <w:szCs w:val="24"/>
        </w:rPr>
        <w:t xml:space="preserve">financiranje dodijeliti najviše rangiranim </w:t>
      </w:r>
      <w:r w:rsidR="006220E8">
        <w:rPr>
          <w:rFonts w:ascii="Times New Roman" w:eastAsia="Times New Roman" w:hAnsi="Times New Roman" w:cs="Times New Roman"/>
          <w:color w:val="000000" w:themeColor="text1"/>
          <w:sz w:val="24"/>
          <w:szCs w:val="24"/>
        </w:rPr>
        <w:t>p</w:t>
      </w:r>
      <w:r w:rsidR="004A6ED7">
        <w:rPr>
          <w:rFonts w:ascii="Times New Roman" w:eastAsia="Times New Roman" w:hAnsi="Times New Roman" w:cs="Times New Roman"/>
          <w:color w:val="000000" w:themeColor="text1"/>
          <w:sz w:val="24"/>
          <w:szCs w:val="24"/>
        </w:rPr>
        <w:t>rijaviteljima.</w:t>
      </w:r>
    </w:p>
    <w:p w14:paraId="3ED999E9" w14:textId="77777777" w:rsidR="2CA976CE" w:rsidRDefault="2CA976CE" w:rsidP="2CA976CE">
      <w:pPr>
        <w:jc w:val="both"/>
        <w:rPr>
          <w:rFonts w:ascii="Times New Roman" w:eastAsia="Times New Roman" w:hAnsi="Times New Roman" w:cs="Times New Roman"/>
          <w:color w:val="000000" w:themeColor="text1"/>
          <w:sz w:val="24"/>
          <w:szCs w:val="24"/>
        </w:rPr>
      </w:pPr>
      <w:r w:rsidRPr="00A13BB8">
        <w:rPr>
          <w:rFonts w:ascii="Times New Roman" w:eastAsia="Times New Roman" w:hAnsi="Times New Roman" w:cs="Times New Roman"/>
          <w:color w:val="000000" w:themeColor="text1"/>
          <w:sz w:val="24"/>
          <w:szCs w:val="24"/>
        </w:rPr>
        <w:t xml:space="preserve">O rezultatima provedenog postupka dodjele prijavitelja se obavješćuje </w:t>
      </w:r>
      <w:r w:rsidRPr="00A13BB8">
        <w:rPr>
          <w:rFonts w:ascii="Times New Roman" w:eastAsia="Times New Roman" w:hAnsi="Times New Roman" w:cs="Times New Roman"/>
          <w:color w:val="000000" w:themeColor="text1"/>
          <w:sz w:val="24"/>
          <w:szCs w:val="24"/>
          <w:u w:val="single"/>
        </w:rPr>
        <w:t>j</w:t>
      </w:r>
      <w:r w:rsidRPr="00A13BB8">
        <w:rPr>
          <w:rFonts w:ascii="Times New Roman" w:eastAsia="Times New Roman" w:hAnsi="Times New Roman" w:cs="Times New Roman"/>
          <w:color w:val="000000" w:themeColor="text1"/>
          <w:sz w:val="24"/>
          <w:szCs w:val="24"/>
        </w:rPr>
        <w:t>ednom obaviješću (obavijest o isključenju ili obavijest o udovoljavanju kriterija za financiranje).</w:t>
      </w:r>
    </w:p>
    <w:p w14:paraId="3CF24B8C" w14:textId="77777777" w:rsidR="00084236" w:rsidRPr="00A13BB8" w:rsidRDefault="00084236" w:rsidP="2CA976CE">
      <w:pPr>
        <w:jc w:val="both"/>
        <w:rPr>
          <w:rFonts w:ascii="Times New Roman" w:hAnsi="Times New Roman" w:cs="Times New Roman"/>
        </w:rPr>
      </w:pPr>
    </w:p>
    <w:p w14:paraId="364913C6" w14:textId="77777777" w:rsidR="2CA976CE" w:rsidRPr="00A834A6" w:rsidRDefault="2CA976CE" w:rsidP="2CA976CE">
      <w:pPr>
        <w:pStyle w:val="ListParagraph"/>
        <w:numPr>
          <w:ilvl w:val="0"/>
          <w:numId w:val="2"/>
        </w:numPr>
        <w:jc w:val="both"/>
        <w:rPr>
          <w:rFonts w:ascii="Times New Roman" w:hAnsi="Times New Roman" w:cs="Times New Roman"/>
          <w:b/>
          <w:bCs/>
          <w:i/>
          <w:iCs/>
          <w:color w:val="000000" w:themeColor="text1"/>
          <w:sz w:val="24"/>
          <w:szCs w:val="24"/>
        </w:rPr>
      </w:pPr>
      <w:r w:rsidRPr="00A834A6">
        <w:rPr>
          <w:rFonts w:ascii="Times New Roman" w:eastAsia="Times New Roman" w:hAnsi="Times New Roman" w:cs="Times New Roman"/>
          <w:b/>
          <w:bCs/>
          <w:color w:val="000000" w:themeColor="text1"/>
          <w:sz w:val="24"/>
          <w:szCs w:val="24"/>
        </w:rPr>
        <w:t xml:space="preserve"> </w:t>
      </w:r>
      <w:r w:rsidRPr="00A834A6">
        <w:rPr>
          <w:rFonts w:ascii="Times New Roman" w:eastAsia="Times New Roman" w:hAnsi="Times New Roman" w:cs="Times New Roman"/>
          <w:b/>
          <w:bCs/>
          <w:i/>
          <w:iCs/>
          <w:color w:val="000000" w:themeColor="text1"/>
          <w:sz w:val="24"/>
          <w:szCs w:val="24"/>
        </w:rPr>
        <w:t>Donošenje Odluke o financiranju</w:t>
      </w:r>
    </w:p>
    <w:p w14:paraId="2C886B92" w14:textId="77777777" w:rsidR="00411D37" w:rsidRPr="00A13BB8" w:rsidRDefault="2CA976CE" w:rsidP="00A834A6">
      <w:pPr>
        <w:pStyle w:val="NoSpacing"/>
        <w:spacing w:after="120" w:line="276" w:lineRule="auto"/>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t>Odluka o financiranju se donosi za projektne prijedloge koji su udovoljili svim kriterijima u prethodnoj fazi postupka dodjele</w:t>
      </w:r>
      <w:r w:rsidR="000F7012">
        <w:rPr>
          <w:rFonts w:ascii="Times New Roman" w:eastAsia="Times New Roman" w:hAnsi="Times New Roman" w:cs="Times New Roman"/>
          <w:sz w:val="24"/>
          <w:szCs w:val="24"/>
        </w:rPr>
        <w:t>, u skladu s formiranom rang listom</w:t>
      </w:r>
      <w:r w:rsidR="004A6ED7">
        <w:rPr>
          <w:rFonts w:ascii="Times New Roman" w:eastAsia="Times New Roman" w:hAnsi="Times New Roman" w:cs="Times New Roman"/>
          <w:sz w:val="24"/>
          <w:szCs w:val="24"/>
        </w:rPr>
        <w:t xml:space="preserve"> sukladno ostvarenim bodovima</w:t>
      </w:r>
      <w:r w:rsidR="000F7012">
        <w:rPr>
          <w:rFonts w:ascii="Times New Roman" w:eastAsia="Times New Roman" w:hAnsi="Times New Roman" w:cs="Times New Roman"/>
          <w:sz w:val="24"/>
          <w:szCs w:val="24"/>
        </w:rPr>
        <w:t xml:space="preserve"> i raspoloživim sredstvima</w:t>
      </w:r>
      <w:r w:rsidR="004A6ED7">
        <w:rPr>
          <w:rFonts w:ascii="Times New Roman" w:eastAsia="Times New Roman" w:hAnsi="Times New Roman" w:cs="Times New Roman"/>
          <w:sz w:val="24"/>
          <w:szCs w:val="24"/>
        </w:rPr>
        <w:t xml:space="preserve"> na razini Poziva</w:t>
      </w:r>
      <w:r w:rsidRPr="00A13BB8">
        <w:rPr>
          <w:rFonts w:ascii="Times New Roman" w:eastAsia="Times New Roman" w:hAnsi="Times New Roman" w:cs="Times New Roman"/>
          <w:sz w:val="24"/>
          <w:szCs w:val="24"/>
        </w:rPr>
        <w:t>.</w:t>
      </w:r>
    </w:p>
    <w:p w14:paraId="08939550" w14:textId="77777777" w:rsidR="2CA976CE" w:rsidRPr="00A13BB8" w:rsidRDefault="2CA976CE" w:rsidP="00A834A6">
      <w:pPr>
        <w:spacing w:after="120"/>
        <w:jc w:val="both"/>
        <w:rPr>
          <w:rFonts w:ascii="Times New Roman" w:hAnsi="Times New Roman" w:cs="Times New Roman"/>
        </w:rPr>
      </w:pPr>
      <w:r w:rsidRPr="00A13BB8">
        <w:rPr>
          <w:rFonts w:ascii="Times New Roman" w:eastAsia="Times New Roman" w:hAnsi="Times New Roman" w:cs="Times New Roman"/>
          <w:sz w:val="24"/>
          <w:szCs w:val="24"/>
        </w:rPr>
        <w:t>Odluka o financiranju se ne može donijeti prije isteka roka mirovanja ili dostavljene Izjave o odricanju od prava na prigovor potpisane od strane prijavitelja</w:t>
      </w:r>
      <w:r w:rsidR="00315EA9" w:rsidRPr="00A13BB8">
        <w:rPr>
          <w:rFonts w:ascii="Times New Roman" w:eastAsia="Times New Roman" w:hAnsi="Times New Roman" w:cs="Times New Roman"/>
          <w:sz w:val="24"/>
          <w:szCs w:val="24"/>
        </w:rPr>
        <w:t>.</w:t>
      </w:r>
    </w:p>
    <w:p w14:paraId="20D3C64D" w14:textId="77777777" w:rsidR="2CA976CE" w:rsidRPr="00A13BB8" w:rsidRDefault="2CA976CE" w:rsidP="00A834A6">
      <w:pPr>
        <w:spacing w:after="120"/>
        <w:jc w:val="both"/>
        <w:rPr>
          <w:rFonts w:ascii="Times New Roman" w:hAnsi="Times New Roman" w:cs="Times New Roman"/>
        </w:rPr>
      </w:pPr>
      <w:r w:rsidRPr="00A13BB8">
        <w:rPr>
          <w:rFonts w:ascii="Times New Roman" w:eastAsia="Times New Roman" w:hAnsi="Times New Roman" w:cs="Times New Roman"/>
          <w:sz w:val="24"/>
          <w:szCs w:val="24"/>
        </w:rPr>
        <w:t xml:space="preserve">Prije donošenja Odluke o financiranju prijavitelj je dužan dostaviti na zahtjev nadležnog tijela dokumentaciju za provjeru preduvjeta za donošenje Odluke o financiranju (ako je primjenjivo). </w:t>
      </w:r>
    </w:p>
    <w:p w14:paraId="776B4033" w14:textId="77777777" w:rsidR="2CA976CE" w:rsidRPr="00A13BB8" w:rsidRDefault="2CA976CE" w:rsidP="00A834A6">
      <w:pPr>
        <w:spacing w:after="120"/>
        <w:jc w:val="both"/>
        <w:rPr>
          <w:rFonts w:ascii="Times New Roman" w:hAnsi="Times New Roman" w:cs="Times New Roman"/>
        </w:rPr>
      </w:pPr>
      <w:r w:rsidRPr="00A13BB8">
        <w:rPr>
          <w:rFonts w:ascii="Times New Roman" w:eastAsia="Times New Roman" w:hAnsi="Times New Roman" w:cs="Times New Roman"/>
          <w:sz w:val="24"/>
          <w:szCs w:val="24"/>
        </w:rPr>
        <w:t xml:space="preserve">Prijavitelj je obvezan o svakoj promjeni odnosno okolnostima, koje bi mogle odgoditi uvrštavanje projektnog prijedloga u Odluku o financiranju ili utjecati na ispravnost dodjele, bez odgode obavijestiti nadležno tijelo. </w:t>
      </w:r>
    </w:p>
    <w:p w14:paraId="688AE8A0" w14:textId="77777777" w:rsidR="2CA976CE" w:rsidRPr="00A13BB8" w:rsidRDefault="2CA976CE" w:rsidP="00A834A6">
      <w:pPr>
        <w:spacing w:after="120"/>
        <w:jc w:val="both"/>
        <w:rPr>
          <w:rFonts w:ascii="Times New Roman" w:hAnsi="Times New Roman" w:cs="Times New Roman"/>
        </w:rPr>
      </w:pPr>
      <w:r w:rsidRPr="00A13BB8">
        <w:rPr>
          <w:rFonts w:ascii="Times New Roman" w:eastAsia="Times New Roman" w:hAnsi="Times New Roman" w:cs="Times New Roman"/>
          <w:sz w:val="24"/>
          <w:szCs w:val="24"/>
        </w:rPr>
        <w:t xml:space="preserve">Odluku o financiranju donosi čelnik nadležnog tijela. </w:t>
      </w:r>
    </w:p>
    <w:p w14:paraId="340B24F5" w14:textId="77777777" w:rsidR="2CA976CE" w:rsidRPr="00A13BB8" w:rsidRDefault="2CA976CE" w:rsidP="00A834A6">
      <w:pPr>
        <w:spacing w:after="120"/>
        <w:jc w:val="both"/>
        <w:rPr>
          <w:rFonts w:ascii="Times New Roman" w:hAnsi="Times New Roman" w:cs="Times New Roman"/>
        </w:rPr>
      </w:pPr>
      <w:r w:rsidRPr="00A13BB8">
        <w:rPr>
          <w:rFonts w:ascii="Times New Roman" w:eastAsia="Times New Roman" w:hAnsi="Times New Roman" w:cs="Times New Roman"/>
          <w:sz w:val="24"/>
          <w:szCs w:val="24"/>
        </w:rPr>
        <w:t>Odluka o financiranju sadržava sljedeće podatke:</w:t>
      </w:r>
    </w:p>
    <w:p w14:paraId="2A9594E3" w14:textId="77777777" w:rsidR="2CA976CE" w:rsidRPr="00A13BB8" w:rsidRDefault="2CA976CE" w:rsidP="00A834A6">
      <w:pPr>
        <w:pStyle w:val="ListParagraph"/>
        <w:numPr>
          <w:ilvl w:val="0"/>
          <w:numId w:val="1"/>
        </w:numPr>
        <w:spacing w:after="120"/>
        <w:ind w:left="567" w:hanging="425"/>
        <w:jc w:val="both"/>
        <w:rPr>
          <w:rFonts w:ascii="Times New Roman" w:hAnsi="Times New Roman" w:cs="Times New Roman"/>
          <w:sz w:val="24"/>
          <w:szCs w:val="24"/>
        </w:rPr>
      </w:pPr>
      <w:r w:rsidRPr="00A13BB8">
        <w:rPr>
          <w:rFonts w:ascii="Times New Roman" w:eastAsia="Times New Roman" w:hAnsi="Times New Roman" w:cs="Times New Roman"/>
          <w:sz w:val="24"/>
          <w:szCs w:val="24"/>
        </w:rPr>
        <w:t>pravni temelj za donošenje Odluke;</w:t>
      </w:r>
    </w:p>
    <w:p w14:paraId="477D7FB0" w14:textId="77777777" w:rsidR="2CA976CE" w:rsidRPr="00A13BB8" w:rsidRDefault="2CA976CE" w:rsidP="00A834A6">
      <w:pPr>
        <w:pStyle w:val="ListParagraph"/>
        <w:numPr>
          <w:ilvl w:val="0"/>
          <w:numId w:val="1"/>
        </w:numPr>
        <w:spacing w:after="120"/>
        <w:ind w:left="567" w:hanging="425"/>
        <w:jc w:val="both"/>
        <w:rPr>
          <w:rFonts w:ascii="Times New Roman" w:hAnsi="Times New Roman" w:cs="Times New Roman"/>
          <w:sz w:val="24"/>
          <w:szCs w:val="24"/>
        </w:rPr>
      </w:pPr>
      <w:r w:rsidRPr="00A13BB8">
        <w:rPr>
          <w:rFonts w:ascii="Times New Roman" w:eastAsia="Times New Roman" w:hAnsi="Times New Roman" w:cs="Times New Roman"/>
          <w:sz w:val="24"/>
          <w:szCs w:val="24"/>
        </w:rPr>
        <w:t xml:space="preserve">naziv, adresu i OIB prijavitelja, i ako je primjenjivo, </w:t>
      </w:r>
      <w:r w:rsidR="00E718B1">
        <w:rPr>
          <w:rFonts w:ascii="Times New Roman" w:eastAsia="Times New Roman" w:hAnsi="Times New Roman" w:cs="Times New Roman"/>
          <w:sz w:val="24"/>
          <w:szCs w:val="24"/>
        </w:rPr>
        <w:t>p</w:t>
      </w:r>
      <w:r w:rsidRPr="00A13BB8">
        <w:rPr>
          <w:rFonts w:ascii="Times New Roman" w:eastAsia="Times New Roman" w:hAnsi="Times New Roman" w:cs="Times New Roman"/>
          <w:sz w:val="24"/>
          <w:szCs w:val="24"/>
        </w:rPr>
        <w:t>artnera;</w:t>
      </w:r>
    </w:p>
    <w:p w14:paraId="349857C2" w14:textId="77777777" w:rsidR="2CA976CE" w:rsidRPr="00A13BB8" w:rsidRDefault="2CA976CE" w:rsidP="00A834A6">
      <w:pPr>
        <w:pStyle w:val="ListParagraph"/>
        <w:numPr>
          <w:ilvl w:val="0"/>
          <w:numId w:val="1"/>
        </w:numPr>
        <w:spacing w:after="120"/>
        <w:ind w:left="567" w:hanging="425"/>
        <w:jc w:val="both"/>
        <w:rPr>
          <w:rFonts w:ascii="Times New Roman" w:hAnsi="Times New Roman" w:cs="Times New Roman"/>
          <w:sz w:val="24"/>
          <w:szCs w:val="24"/>
        </w:rPr>
      </w:pPr>
      <w:r w:rsidRPr="00A13BB8">
        <w:rPr>
          <w:rFonts w:ascii="Times New Roman" w:eastAsia="Times New Roman" w:hAnsi="Times New Roman" w:cs="Times New Roman"/>
          <w:sz w:val="24"/>
          <w:szCs w:val="24"/>
        </w:rPr>
        <w:t>naziv i referentni broj projektnog prijedloga;</w:t>
      </w:r>
    </w:p>
    <w:p w14:paraId="536B78A1" w14:textId="77777777" w:rsidR="2CA976CE" w:rsidRPr="00A13BB8" w:rsidRDefault="2CA976CE" w:rsidP="00A834A6">
      <w:pPr>
        <w:pStyle w:val="ListParagraph"/>
        <w:numPr>
          <w:ilvl w:val="0"/>
          <w:numId w:val="1"/>
        </w:numPr>
        <w:spacing w:after="120"/>
        <w:ind w:left="567" w:hanging="425"/>
        <w:jc w:val="both"/>
        <w:rPr>
          <w:rFonts w:ascii="Times New Roman" w:hAnsi="Times New Roman" w:cs="Times New Roman"/>
          <w:sz w:val="24"/>
          <w:szCs w:val="24"/>
        </w:rPr>
      </w:pPr>
      <w:r w:rsidRPr="00A13BB8">
        <w:rPr>
          <w:rFonts w:ascii="Times New Roman" w:eastAsia="Times New Roman" w:hAnsi="Times New Roman" w:cs="Times New Roman"/>
          <w:sz w:val="24"/>
          <w:szCs w:val="24"/>
        </w:rPr>
        <w:t>najviši iznos sredstava za financiranje prihvatljivih izdataka projekta;</w:t>
      </w:r>
    </w:p>
    <w:p w14:paraId="5CFF9972" w14:textId="77777777" w:rsidR="2CA976CE" w:rsidRPr="00A13BB8" w:rsidRDefault="2CA976CE" w:rsidP="00A834A6">
      <w:pPr>
        <w:pStyle w:val="ListParagraph"/>
        <w:numPr>
          <w:ilvl w:val="0"/>
          <w:numId w:val="1"/>
        </w:numPr>
        <w:spacing w:after="120"/>
        <w:ind w:left="567" w:hanging="425"/>
        <w:jc w:val="both"/>
        <w:rPr>
          <w:rFonts w:ascii="Times New Roman" w:hAnsi="Times New Roman" w:cs="Times New Roman"/>
          <w:sz w:val="24"/>
          <w:szCs w:val="24"/>
        </w:rPr>
      </w:pPr>
      <w:r w:rsidRPr="00A13BB8">
        <w:rPr>
          <w:rFonts w:ascii="Times New Roman" w:eastAsia="Times New Roman" w:hAnsi="Times New Roman" w:cs="Times New Roman"/>
          <w:sz w:val="24"/>
          <w:szCs w:val="24"/>
        </w:rPr>
        <w:t>stopa sufinanciranja</w:t>
      </w:r>
      <w:r w:rsidR="00701FF0" w:rsidRPr="00A13BB8">
        <w:rPr>
          <w:rFonts w:ascii="Times New Roman" w:eastAsia="Times New Roman" w:hAnsi="Times New Roman" w:cs="Times New Roman"/>
          <w:sz w:val="24"/>
          <w:szCs w:val="24"/>
        </w:rPr>
        <w:t xml:space="preserve"> </w:t>
      </w:r>
      <w:r w:rsidRPr="00A13BB8">
        <w:rPr>
          <w:rFonts w:ascii="Times New Roman" w:eastAsia="Times New Roman" w:hAnsi="Times New Roman" w:cs="Times New Roman"/>
          <w:sz w:val="24"/>
          <w:szCs w:val="24"/>
        </w:rPr>
        <w:t>(intenzitet potpore);</w:t>
      </w:r>
    </w:p>
    <w:p w14:paraId="54AE85E7" w14:textId="77777777" w:rsidR="2CA976CE" w:rsidRPr="00A13BB8" w:rsidRDefault="2CA976CE" w:rsidP="00A834A6">
      <w:pPr>
        <w:pStyle w:val="ListParagraph"/>
        <w:numPr>
          <w:ilvl w:val="0"/>
          <w:numId w:val="1"/>
        </w:numPr>
        <w:spacing w:after="120"/>
        <w:ind w:left="567" w:hanging="425"/>
        <w:jc w:val="both"/>
        <w:rPr>
          <w:rFonts w:ascii="Times New Roman" w:hAnsi="Times New Roman" w:cs="Times New Roman"/>
          <w:sz w:val="24"/>
          <w:szCs w:val="24"/>
        </w:rPr>
      </w:pPr>
      <w:r w:rsidRPr="00A13BB8">
        <w:rPr>
          <w:rFonts w:ascii="Times New Roman" w:eastAsia="Times New Roman" w:hAnsi="Times New Roman" w:cs="Times New Roman"/>
          <w:sz w:val="24"/>
          <w:szCs w:val="24"/>
        </w:rPr>
        <w:t>tehnički podaci o klasifikacijama Državne riznice i kodovima alokacija;</w:t>
      </w:r>
    </w:p>
    <w:p w14:paraId="4653C071" w14:textId="77777777" w:rsidR="2CA976CE" w:rsidRPr="00A13BB8" w:rsidRDefault="2CA976CE" w:rsidP="00A834A6">
      <w:pPr>
        <w:pStyle w:val="ListParagraph"/>
        <w:numPr>
          <w:ilvl w:val="0"/>
          <w:numId w:val="1"/>
        </w:numPr>
        <w:spacing w:after="120"/>
        <w:ind w:left="567" w:hanging="425"/>
        <w:jc w:val="both"/>
        <w:rPr>
          <w:rFonts w:ascii="Times New Roman" w:hAnsi="Times New Roman" w:cs="Times New Roman"/>
          <w:sz w:val="24"/>
          <w:szCs w:val="24"/>
        </w:rPr>
      </w:pPr>
      <w:r w:rsidRPr="00A13BB8">
        <w:rPr>
          <w:rFonts w:ascii="Times New Roman" w:eastAsia="Times New Roman" w:hAnsi="Times New Roman" w:cs="Times New Roman"/>
          <w:sz w:val="24"/>
          <w:szCs w:val="24"/>
        </w:rPr>
        <w:lastRenderedPageBreak/>
        <w:t>ako je primjenjivo, druge elemente koji se odnose na financiranje (primjerice u odnosu na državne potpore).</w:t>
      </w:r>
    </w:p>
    <w:p w14:paraId="160A7A82" w14:textId="0F3D0604" w:rsidR="2CA976CE" w:rsidRPr="00A13BB8" w:rsidRDefault="0039084B" w:rsidP="00A834A6">
      <w:pPr>
        <w:spacing w:after="120"/>
        <w:jc w:val="both"/>
        <w:rPr>
          <w:rFonts w:ascii="Times New Roman" w:hAnsi="Times New Roman" w:cs="Times New Roman"/>
        </w:rPr>
      </w:pPr>
      <w:r>
        <w:rPr>
          <w:rFonts w:ascii="Times New Roman" w:eastAsia="Times New Roman" w:hAnsi="Times New Roman" w:cs="Times New Roman"/>
          <w:color w:val="000000" w:themeColor="text1"/>
          <w:sz w:val="24"/>
          <w:szCs w:val="24"/>
        </w:rPr>
        <w:t>S o</w:t>
      </w:r>
      <w:r w:rsidR="2CA976CE" w:rsidRPr="00A13BB8">
        <w:rPr>
          <w:rFonts w:ascii="Times New Roman" w:eastAsia="Times New Roman" w:hAnsi="Times New Roman" w:cs="Times New Roman"/>
          <w:color w:val="000000" w:themeColor="text1"/>
          <w:sz w:val="24"/>
          <w:szCs w:val="24"/>
        </w:rPr>
        <w:t xml:space="preserve">bzirom </w:t>
      </w:r>
      <w:r>
        <w:rPr>
          <w:rFonts w:ascii="Times New Roman" w:eastAsia="Times New Roman" w:hAnsi="Times New Roman" w:cs="Times New Roman"/>
          <w:color w:val="000000" w:themeColor="text1"/>
          <w:sz w:val="24"/>
          <w:szCs w:val="24"/>
        </w:rPr>
        <w:t xml:space="preserve">na to </w:t>
      </w:r>
      <w:r w:rsidR="2CA976CE" w:rsidRPr="00A13BB8">
        <w:rPr>
          <w:rFonts w:ascii="Times New Roman" w:eastAsia="Times New Roman" w:hAnsi="Times New Roman" w:cs="Times New Roman"/>
          <w:color w:val="000000" w:themeColor="text1"/>
          <w:sz w:val="24"/>
          <w:szCs w:val="24"/>
        </w:rPr>
        <w:t xml:space="preserve">da se putem predmetnog Poziva </w:t>
      </w:r>
      <w:r w:rsidR="00FC3FCA">
        <w:rPr>
          <w:rFonts w:ascii="Times New Roman" w:eastAsia="Times New Roman" w:hAnsi="Times New Roman" w:cs="Times New Roman"/>
          <w:color w:val="000000" w:themeColor="text1"/>
          <w:sz w:val="24"/>
          <w:szCs w:val="24"/>
        </w:rPr>
        <w:t>mo</w:t>
      </w:r>
      <w:r w:rsidR="00AC54F9">
        <w:rPr>
          <w:rFonts w:ascii="Times New Roman" w:eastAsia="Times New Roman" w:hAnsi="Times New Roman" w:cs="Times New Roman"/>
          <w:color w:val="000000" w:themeColor="text1"/>
          <w:sz w:val="24"/>
          <w:szCs w:val="24"/>
        </w:rPr>
        <w:t>že</w:t>
      </w:r>
      <w:r w:rsidR="00FC3FCA">
        <w:rPr>
          <w:rFonts w:ascii="Times New Roman" w:eastAsia="Times New Roman" w:hAnsi="Times New Roman" w:cs="Times New Roman"/>
          <w:color w:val="000000" w:themeColor="text1"/>
          <w:sz w:val="24"/>
          <w:szCs w:val="24"/>
        </w:rPr>
        <w:t xml:space="preserve"> </w:t>
      </w:r>
      <w:r w:rsidR="2CA976CE" w:rsidRPr="00A13BB8">
        <w:rPr>
          <w:rFonts w:ascii="Times New Roman" w:eastAsia="Times New Roman" w:hAnsi="Times New Roman" w:cs="Times New Roman"/>
          <w:color w:val="000000" w:themeColor="text1"/>
          <w:sz w:val="24"/>
          <w:szCs w:val="24"/>
        </w:rPr>
        <w:t>dod</w:t>
      </w:r>
      <w:r w:rsidR="00D83CB7">
        <w:rPr>
          <w:rFonts w:ascii="Times New Roman" w:eastAsia="Times New Roman" w:hAnsi="Times New Roman" w:cs="Times New Roman"/>
          <w:color w:val="000000" w:themeColor="text1"/>
          <w:sz w:val="24"/>
          <w:szCs w:val="24"/>
        </w:rPr>
        <w:t>i</w:t>
      </w:r>
      <w:r w:rsidR="2CA976CE" w:rsidRPr="00A13BB8">
        <w:rPr>
          <w:rFonts w:ascii="Times New Roman" w:eastAsia="Times New Roman" w:hAnsi="Times New Roman" w:cs="Times New Roman"/>
          <w:color w:val="000000" w:themeColor="text1"/>
          <w:sz w:val="24"/>
          <w:szCs w:val="24"/>
        </w:rPr>
        <w:t>je</w:t>
      </w:r>
      <w:r w:rsidR="00FC3FCA">
        <w:rPr>
          <w:rFonts w:ascii="Times New Roman" w:eastAsia="Times New Roman" w:hAnsi="Times New Roman" w:cs="Times New Roman"/>
          <w:color w:val="000000" w:themeColor="text1"/>
          <w:sz w:val="24"/>
          <w:szCs w:val="24"/>
        </w:rPr>
        <w:t>liti</w:t>
      </w:r>
      <w:r w:rsidR="2CA976CE" w:rsidRPr="00A13BB8">
        <w:rPr>
          <w:rFonts w:ascii="Times New Roman" w:eastAsia="Times New Roman" w:hAnsi="Times New Roman" w:cs="Times New Roman"/>
          <w:color w:val="000000" w:themeColor="text1"/>
          <w:sz w:val="24"/>
          <w:szCs w:val="24"/>
        </w:rPr>
        <w:t xml:space="preserve"> državna potpora / potpora male vrijednosti, smatra se da je donošenjem Odluke o financiranju prijavitelj stekao zakonsko pravo na potporu.</w:t>
      </w:r>
    </w:p>
    <w:p w14:paraId="2B0A7D55" w14:textId="331C80C6" w:rsidR="00086560" w:rsidRDefault="2CA976CE" w:rsidP="00A834A6">
      <w:pPr>
        <w:spacing w:after="120"/>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t>Nadležno tijelo obavještava prijavitelja da je njegov projektni prijedlog odabran za financiranje, obaviješću koja sadrž</w:t>
      </w:r>
      <w:r w:rsidR="006A52BE">
        <w:rPr>
          <w:rFonts w:ascii="Times New Roman" w:eastAsia="Times New Roman" w:hAnsi="Times New Roman" w:cs="Times New Roman"/>
          <w:sz w:val="24"/>
          <w:szCs w:val="24"/>
        </w:rPr>
        <w:t>i</w:t>
      </w:r>
      <w:r w:rsidRPr="00A13BB8">
        <w:rPr>
          <w:rFonts w:ascii="Times New Roman" w:eastAsia="Times New Roman" w:hAnsi="Times New Roman" w:cs="Times New Roman"/>
          <w:sz w:val="24"/>
          <w:szCs w:val="24"/>
        </w:rPr>
        <w:t xml:space="preserve"> Odluku o financiranju</w:t>
      </w:r>
      <w:r w:rsidR="00411D37" w:rsidRPr="00A13BB8">
        <w:rPr>
          <w:rFonts w:ascii="Times New Roman" w:eastAsia="Times New Roman" w:hAnsi="Times New Roman" w:cs="Times New Roman"/>
          <w:sz w:val="24"/>
          <w:szCs w:val="24"/>
        </w:rPr>
        <w:t>.</w:t>
      </w:r>
    </w:p>
    <w:p w14:paraId="4C76F0E2" w14:textId="77777777" w:rsidR="00A834A6" w:rsidRPr="00A13BB8" w:rsidRDefault="00A834A6" w:rsidP="00A834A6">
      <w:pPr>
        <w:spacing w:after="120"/>
        <w:jc w:val="both"/>
        <w:rPr>
          <w:rFonts w:ascii="Times New Roman" w:eastAsia="Times New Roman" w:hAnsi="Times New Roman" w:cs="Times New Roman"/>
          <w:sz w:val="24"/>
          <w:szCs w:val="24"/>
        </w:rPr>
      </w:pPr>
    </w:p>
    <w:p w14:paraId="0A03E120" w14:textId="77777777" w:rsidR="2CA976CE" w:rsidRPr="00A13BB8" w:rsidRDefault="2CA976CE" w:rsidP="001A283D">
      <w:pPr>
        <w:pStyle w:val="Heading2"/>
      </w:pPr>
      <w:bookmarkStart w:id="150" w:name="_Toc98071380"/>
      <w:bookmarkStart w:id="151" w:name="_Toc98071440"/>
      <w:bookmarkStart w:id="152" w:name="_Toc97916968"/>
      <w:bookmarkStart w:id="153" w:name="_Toc98178408"/>
      <w:bookmarkStart w:id="154" w:name="_Toc112157678"/>
      <w:bookmarkEnd w:id="150"/>
      <w:bookmarkEnd w:id="151"/>
      <w:r w:rsidRPr="00A13BB8">
        <w:t>Pojašnjenja tijekom postupka dodjele</w:t>
      </w:r>
      <w:bookmarkEnd w:id="152"/>
      <w:bookmarkEnd w:id="153"/>
      <w:bookmarkEnd w:id="154"/>
    </w:p>
    <w:p w14:paraId="51E045FE" w14:textId="6785040B" w:rsidR="00A004A2" w:rsidRDefault="2CA976CE" w:rsidP="00A834A6">
      <w:pPr>
        <w:spacing w:after="120"/>
        <w:jc w:val="both"/>
        <w:rPr>
          <w:rFonts w:ascii="Times New Roman" w:eastAsia="Times New Roman" w:hAnsi="Times New Roman" w:cs="Times New Roman"/>
          <w:i/>
          <w:iCs/>
          <w:sz w:val="24"/>
          <w:szCs w:val="24"/>
        </w:rPr>
      </w:pPr>
      <w:r w:rsidRPr="00A13BB8">
        <w:rPr>
          <w:rFonts w:ascii="Times New Roman" w:eastAsia="Times New Roman" w:hAnsi="Times New Roman" w:cs="Times New Roman"/>
          <w:sz w:val="24"/>
          <w:szCs w:val="24"/>
        </w:rPr>
        <w:t>U bilo kojoj fazi tijekom postupka dodjele, ako u projektnom prijedlogu dostavljeni podaci nisu jasni, ili je uočena neusklađenost u dostavljenim podatcima koja objektivno onemogućava provedbu postupka dodjele, od prijavitelja se mogu zahtijevati pojašnjenja s naznakom da, ako se ne postupi u skladu sa zahtjevom i u zahtijevanom roku, projektni prijedlog se može isključiti</w:t>
      </w:r>
      <w:r w:rsidRPr="00A13BB8">
        <w:rPr>
          <w:rFonts w:ascii="Times New Roman" w:eastAsia="Times New Roman" w:hAnsi="Times New Roman" w:cs="Times New Roman"/>
          <w:i/>
          <w:iCs/>
          <w:sz w:val="24"/>
          <w:szCs w:val="24"/>
        </w:rPr>
        <w:t xml:space="preserve"> </w:t>
      </w:r>
      <w:r w:rsidRPr="00A13BB8">
        <w:rPr>
          <w:rFonts w:ascii="Times New Roman" w:eastAsia="Times New Roman" w:hAnsi="Times New Roman" w:cs="Times New Roman"/>
          <w:sz w:val="24"/>
          <w:szCs w:val="24"/>
        </w:rPr>
        <w:t>iz postupka dodjele.</w:t>
      </w:r>
      <w:r w:rsidR="00A07D0B">
        <w:rPr>
          <w:rFonts w:ascii="Times New Roman" w:eastAsia="Times New Roman" w:hAnsi="Times New Roman" w:cs="Times New Roman"/>
          <w:sz w:val="24"/>
          <w:szCs w:val="24"/>
        </w:rPr>
        <w:t xml:space="preserve"> </w:t>
      </w:r>
      <w:r w:rsidR="00A07D0B" w:rsidRPr="00A82052">
        <w:rPr>
          <w:rFonts w:ascii="Times New Roman" w:hAnsi="Times New Roman" w:cs="Times New Roman"/>
          <w:color w:val="000000"/>
          <w:sz w:val="24"/>
          <w:szCs w:val="24"/>
        </w:rPr>
        <w:t>Prijavitelju nije dozvoljeno</w:t>
      </w:r>
      <w:r w:rsidR="00A07D0B">
        <w:rPr>
          <w:rFonts w:ascii="Times New Roman" w:hAnsi="Times New Roman" w:cs="Times New Roman"/>
          <w:color w:val="000000"/>
          <w:sz w:val="24"/>
          <w:szCs w:val="24"/>
        </w:rPr>
        <w:t xml:space="preserve"> </w:t>
      </w:r>
      <w:r w:rsidR="00A07D0B" w:rsidRPr="00A82052">
        <w:rPr>
          <w:rFonts w:ascii="Times New Roman" w:hAnsi="Times New Roman" w:cs="Times New Roman"/>
          <w:color w:val="000000"/>
          <w:sz w:val="24"/>
          <w:szCs w:val="24"/>
        </w:rPr>
        <w:t>dostavljati ispravke ili dopune projektne dokumentacije na vlastitu inicijativu nakon predaje</w:t>
      </w:r>
      <w:r w:rsidR="00A07D0B">
        <w:rPr>
          <w:rFonts w:ascii="Times New Roman" w:hAnsi="Times New Roman" w:cs="Times New Roman"/>
          <w:color w:val="000000"/>
          <w:sz w:val="24"/>
          <w:szCs w:val="24"/>
        </w:rPr>
        <w:t xml:space="preserve"> </w:t>
      </w:r>
      <w:r w:rsidR="00A07D0B" w:rsidRPr="00A82052">
        <w:rPr>
          <w:rFonts w:ascii="Times New Roman" w:hAnsi="Times New Roman" w:cs="Times New Roman"/>
          <w:color w:val="000000"/>
          <w:sz w:val="24"/>
          <w:szCs w:val="24"/>
        </w:rPr>
        <w:t>projektnog prijedloga. Zahtjevi za pojašnjenjem Prijavitelju će biti dostavljeni te je na njih</w:t>
      </w:r>
      <w:r w:rsidR="00A07D0B">
        <w:rPr>
          <w:rFonts w:ascii="Times New Roman" w:hAnsi="Times New Roman" w:cs="Times New Roman"/>
          <w:color w:val="000000"/>
          <w:sz w:val="24"/>
          <w:szCs w:val="24"/>
        </w:rPr>
        <w:t xml:space="preserve"> </w:t>
      </w:r>
      <w:r w:rsidR="00A07D0B" w:rsidRPr="00A82052">
        <w:rPr>
          <w:rFonts w:ascii="Times New Roman" w:hAnsi="Times New Roman" w:cs="Times New Roman"/>
          <w:color w:val="000000"/>
          <w:sz w:val="24"/>
          <w:szCs w:val="24"/>
        </w:rPr>
        <w:t xml:space="preserve">obavezan odgovoriti putem sustava </w:t>
      </w:r>
      <w:r w:rsidR="00A07D0B" w:rsidRPr="00A82052">
        <w:rPr>
          <w:rFonts w:ascii="Times New Roman" w:hAnsi="Times New Roman" w:cs="Times New Roman"/>
          <w:i/>
          <w:iCs/>
          <w:color w:val="000000"/>
          <w:sz w:val="24"/>
          <w:szCs w:val="24"/>
        </w:rPr>
        <w:t>e</w:t>
      </w:r>
      <w:r w:rsidR="00A07D0B">
        <w:rPr>
          <w:rFonts w:ascii="Times New Roman" w:hAnsi="Times New Roman" w:cs="Times New Roman"/>
          <w:i/>
          <w:iCs/>
          <w:color w:val="000000"/>
          <w:sz w:val="24"/>
          <w:szCs w:val="24"/>
        </w:rPr>
        <w:t>NPOO.</w:t>
      </w:r>
      <w:r w:rsidRPr="00A13BB8">
        <w:rPr>
          <w:rFonts w:ascii="Times New Roman" w:eastAsia="Times New Roman" w:hAnsi="Times New Roman" w:cs="Times New Roman"/>
          <w:i/>
          <w:iCs/>
          <w:sz w:val="24"/>
          <w:szCs w:val="24"/>
        </w:rPr>
        <w:t xml:space="preserve"> </w:t>
      </w:r>
    </w:p>
    <w:p w14:paraId="23E9F20C" w14:textId="77777777" w:rsidR="00086560" w:rsidRPr="00A13BB8" w:rsidRDefault="2CA976CE" w:rsidP="00A834A6">
      <w:pPr>
        <w:spacing w:after="120"/>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t>Prema svim prijaviteljima se postupa na jednak način, u skladu s načelom jednakog postupanja. Svaki prijavitelj odgovoran je za pripremanje projektnog prijedloga u skladu s uvjetima Poziva te se pojašnjavanje ne odnosi na to da tijelo odgovorno za provedbu NPOO priprema ili usklađuje umjesto prijavitelja pojedine dijelove projektnog prijedloga niti se postupak pojašnjavanja provodi ako aktivnosti nisu razmjerne cilju koji se nastoji postići, a manjkavost projektnog prijedloga (nedostatak potrebnih dokumenata/podataka</w:t>
      </w:r>
      <w:r w:rsidR="00A004A2">
        <w:rPr>
          <w:rFonts w:ascii="Times New Roman" w:eastAsia="Times New Roman" w:hAnsi="Times New Roman" w:cs="Times New Roman"/>
          <w:sz w:val="24"/>
          <w:szCs w:val="24"/>
        </w:rPr>
        <w:t>,</w:t>
      </w:r>
      <w:r w:rsidRPr="00A13BB8">
        <w:rPr>
          <w:rFonts w:ascii="Times New Roman" w:eastAsia="Times New Roman" w:hAnsi="Times New Roman" w:cs="Times New Roman"/>
          <w:sz w:val="24"/>
          <w:szCs w:val="24"/>
        </w:rPr>
        <w:t xml:space="preserve"> kao i njihova nepotpunost ili netočnost) je takva da nije razmjerno provoditi postupak pojašnjavanja.</w:t>
      </w:r>
    </w:p>
    <w:p w14:paraId="60F788DB" w14:textId="77777777" w:rsidR="00A004A2" w:rsidRPr="00A13BB8" w:rsidRDefault="00A004A2" w:rsidP="00A834A6">
      <w:pPr>
        <w:spacing w:after="120"/>
        <w:jc w:val="both"/>
        <w:rPr>
          <w:rFonts w:ascii="Times New Roman" w:eastAsia="Times New Roman" w:hAnsi="Times New Roman" w:cs="Times New Roman"/>
          <w:sz w:val="24"/>
          <w:szCs w:val="24"/>
        </w:rPr>
      </w:pPr>
    </w:p>
    <w:p w14:paraId="134A12E0" w14:textId="77777777" w:rsidR="009F7FB3" w:rsidRPr="00A13BB8" w:rsidRDefault="2CA976CE" w:rsidP="001A283D">
      <w:pPr>
        <w:pStyle w:val="Heading2"/>
      </w:pPr>
      <w:bookmarkStart w:id="155" w:name="_Toc97916969"/>
      <w:bookmarkStart w:id="156" w:name="_Toc98178409"/>
      <w:bookmarkStart w:id="157" w:name="_Toc112157679"/>
      <w:r w:rsidRPr="00A13BB8">
        <w:t>Prigovor</w:t>
      </w:r>
      <w:r w:rsidR="00A004A2">
        <w:t>i</w:t>
      </w:r>
      <w:r w:rsidRPr="00A13BB8">
        <w:t xml:space="preserve"> u postupku dodjele</w:t>
      </w:r>
      <w:bookmarkEnd w:id="155"/>
      <w:bookmarkEnd w:id="156"/>
      <w:bookmarkEnd w:id="157"/>
    </w:p>
    <w:p w14:paraId="1BC2E2A2" w14:textId="77777777" w:rsidR="00FB7860" w:rsidRPr="00A13BB8" w:rsidRDefault="2CA976CE" w:rsidP="00A834A6">
      <w:pPr>
        <w:spacing w:after="120"/>
        <w:jc w:val="both"/>
        <w:rPr>
          <w:rFonts w:ascii="Times New Roman" w:eastAsia="Times New Roman" w:hAnsi="Times New Roman" w:cs="Times New Roman"/>
          <w:sz w:val="24"/>
          <w:szCs w:val="24"/>
        </w:rPr>
      </w:pPr>
      <w:r w:rsidRPr="00A13BB8">
        <w:rPr>
          <w:rFonts w:ascii="Times New Roman" w:eastAsia="Times New Roman" w:hAnsi="Times New Roman" w:cs="Times New Roman"/>
          <w:color w:val="000000" w:themeColor="text1"/>
          <w:sz w:val="24"/>
          <w:szCs w:val="24"/>
        </w:rPr>
        <w:t xml:space="preserve">U postupcima dodjele bespovratnih sredstava prijavitelji imaju pravo podnijeti prigovor, ako nisu zadovoljni ishodom postupka, </w:t>
      </w:r>
      <w:r w:rsidR="00FB7860" w:rsidRPr="00A13BB8">
        <w:rPr>
          <w:rFonts w:ascii="Times New Roman" w:hAnsi="Times New Roman" w:cs="Times New Roman"/>
          <w:sz w:val="24"/>
          <w:szCs w:val="24"/>
        </w:rPr>
        <w:t>zbog sljedećih razloga:</w:t>
      </w:r>
    </w:p>
    <w:p w14:paraId="1E7D30BA" w14:textId="77777777" w:rsidR="00FB7860" w:rsidRPr="00A13BB8" w:rsidRDefault="00FB7860" w:rsidP="00B237EE">
      <w:pPr>
        <w:pStyle w:val="NoSpacing"/>
        <w:numPr>
          <w:ilvl w:val="0"/>
          <w:numId w:val="9"/>
        </w:numPr>
        <w:spacing w:after="120" w:line="276" w:lineRule="auto"/>
        <w:ind w:left="714" w:hanging="357"/>
        <w:contextualSpacing/>
        <w:jc w:val="both"/>
        <w:rPr>
          <w:rFonts w:ascii="Times New Roman" w:hAnsi="Times New Roman" w:cs="Times New Roman"/>
          <w:sz w:val="24"/>
          <w:szCs w:val="24"/>
        </w:rPr>
      </w:pPr>
      <w:r w:rsidRPr="00A13BB8">
        <w:rPr>
          <w:rFonts w:ascii="Times New Roman" w:hAnsi="Times New Roman" w:cs="Times New Roman"/>
          <w:sz w:val="24"/>
          <w:szCs w:val="24"/>
        </w:rPr>
        <w:t>povrede postupka opisanog u ovim Uputama i dokumentaciji predmetnog Poziva,</w:t>
      </w:r>
    </w:p>
    <w:p w14:paraId="43C31B2C" w14:textId="77777777" w:rsidR="00FB7860" w:rsidRPr="00A13BB8" w:rsidRDefault="00FB7860" w:rsidP="00B237EE">
      <w:pPr>
        <w:pStyle w:val="NoSpacing"/>
        <w:numPr>
          <w:ilvl w:val="0"/>
          <w:numId w:val="9"/>
        </w:numPr>
        <w:spacing w:after="120" w:line="276" w:lineRule="auto"/>
        <w:ind w:left="714" w:hanging="357"/>
        <w:jc w:val="both"/>
        <w:rPr>
          <w:rFonts w:ascii="Times New Roman" w:hAnsi="Times New Roman" w:cs="Times New Roman"/>
          <w:sz w:val="24"/>
          <w:szCs w:val="24"/>
        </w:rPr>
      </w:pPr>
      <w:r w:rsidRPr="00A13BB8">
        <w:rPr>
          <w:rFonts w:ascii="Times New Roman" w:hAnsi="Times New Roman" w:cs="Times New Roman"/>
          <w:sz w:val="24"/>
          <w:szCs w:val="24"/>
        </w:rPr>
        <w:t>povrede načela jednakog postupanja, načela zabrane diskriminacije, načela transparentnosti, načela razmjernosti, načela sprječavanja sukoba interesa, načela tajnosti postupka dodjele bespovratnih sredstava.</w:t>
      </w:r>
    </w:p>
    <w:p w14:paraId="2EF64B64" w14:textId="77777777" w:rsidR="00FB7860" w:rsidRPr="00A13BB8" w:rsidRDefault="00216354" w:rsidP="00A834A6">
      <w:pPr>
        <w:pStyle w:val="NoSpacing"/>
        <w:spacing w:after="120" w:line="276"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Prigovor se podnosi </w:t>
      </w:r>
      <w:r w:rsidR="00FB7860" w:rsidRPr="00A13BB8">
        <w:rPr>
          <w:rFonts w:ascii="Times New Roman" w:eastAsia="Times New Roman" w:hAnsi="Times New Roman" w:cs="Times New Roman"/>
          <w:color w:val="000000" w:themeColor="text1"/>
          <w:sz w:val="24"/>
          <w:szCs w:val="24"/>
        </w:rPr>
        <w:t xml:space="preserve">u roku </w:t>
      </w:r>
      <w:r w:rsidR="00FB7860" w:rsidRPr="00A13BB8">
        <w:rPr>
          <w:rFonts w:ascii="Times New Roman" w:eastAsia="Times New Roman" w:hAnsi="Times New Roman" w:cs="Times New Roman"/>
          <w:sz w:val="24"/>
          <w:szCs w:val="24"/>
        </w:rPr>
        <w:t>8</w:t>
      </w:r>
      <w:r w:rsidR="00FB7860" w:rsidRPr="00A13BB8">
        <w:rPr>
          <w:rFonts w:ascii="Times New Roman" w:eastAsia="Times New Roman" w:hAnsi="Times New Roman" w:cs="Times New Roman"/>
          <w:color w:val="000000" w:themeColor="text1"/>
          <w:sz w:val="24"/>
          <w:szCs w:val="24"/>
        </w:rPr>
        <w:t xml:space="preserve"> radnih dana od dana dostave obavijesti (obavijest o isključenju ili obavijest o odabiru za financiranje). Prigovor se</w:t>
      </w:r>
      <w:r w:rsidR="00FB7860" w:rsidRPr="00A13BB8">
        <w:rPr>
          <w:rFonts w:ascii="Times New Roman" w:eastAsia="Times New Roman" w:hAnsi="Times New Roman" w:cs="Times New Roman"/>
          <w:sz w:val="24"/>
          <w:szCs w:val="24"/>
        </w:rPr>
        <w:t xml:space="preserve"> podnosi</w:t>
      </w:r>
      <w:r w:rsidR="00701FF0" w:rsidRPr="00A13BB8">
        <w:rPr>
          <w:rFonts w:ascii="Times New Roman" w:eastAsia="Times New Roman" w:hAnsi="Times New Roman" w:cs="Times New Roman"/>
          <w:sz w:val="24"/>
          <w:szCs w:val="24"/>
        </w:rPr>
        <w:t xml:space="preserve"> </w:t>
      </w:r>
      <w:r w:rsidR="00FB7860" w:rsidRPr="00A13BB8">
        <w:rPr>
          <w:rFonts w:ascii="Times New Roman" w:eastAsia="Times New Roman" w:hAnsi="Times New Roman" w:cs="Times New Roman"/>
          <w:sz w:val="24"/>
          <w:szCs w:val="24"/>
        </w:rPr>
        <w:t>nad</w:t>
      </w:r>
      <w:r w:rsidR="00411D37" w:rsidRPr="00A13BB8">
        <w:rPr>
          <w:rFonts w:ascii="Times New Roman" w:eastAsia="Times New Roman" w:hAnsi="Times New Roman" w:cs="Times New Roman"/>
          <w:sz w:val="24"/>
          <w:szCs w:val="24"/>
        </w:rPr>
        <w:t>l</w:t>
      </w:r>
      <w:r w:rsidR="00FB7860" w:rsidRPr="00A13BB8">
        <w:rPr>
          <w:rFonts w:ascii="Times New Roman" w:eastAsia="Times New Roman" w:hAnsi="Times New Roman" w:cs="Times New Roman"/>
          <w:sz w:val="24"/>
          <w:szCs w:val="24"/>
        </w:rPr>
        <w:t xml:space="preserve">ežnom tijelu za prigovore, </w:t>
      </w:r>
      <w:r w:rsidR="00E80CEE">
        <w:rPr>
          <w:rFonts w:ascii="Times New Roman" w:eastAsia="Times New Roman" w:hAnsi="Times New Roman" w:cs="Times New Roman"/>
          <w:sz w:val="24"/>
          <w:szCs w:val="24"/>
        </w:rPr>
        <w:t xml:space="preserve">slanjem poštom </w:t>
      </w:r>
      <w:r w:rsidR="00FB7860" w:rsidRPr="00A13BB8">
        <w:rPr>
          <w:rFonts w:ascii="Times New Roman" w:eastAsia="Times New Roman" w:hAnsi="Times New Roman" w:cs="Times New Roman"/>
          <w:sz w:val="24"/>
          <w:szCs w:val="24"/>
        </w:rPr>
        <w:t>na adresu:</w:t>
      </w:r>
      <w:r>
        <w:rPr>
          <w:rFonts w:ascii="Times New Roman" w:eastAsia="Times New Roman" w:hAnsi="Times New Roman" w:cs="Times New Roman"/>
          <w:sz w:val="24"/>
          <w:szCs w:val="24"/>
        </w:rPr>
        <w:t xml:space="preserve"> Ministarstvo znanosti i obrazovanja, Donje Svetice 38, 10000 Zagreb</w:t>
      </w:r>
      <w:r w:rsidR="00E80CEE">
        <w:rPr>
          <w:rFonts w:ascii="Times New Roman" w:eastAsia="Times New Roman" w:hAnsi="Times New Roman" w:cs="Times New Roman"/>
          <w:sz w:val="24"/>
          <w:szCs w:val="24"/>
        </w:rPr>
        <w:t xml:space="preserve">, </w:t>
      </w:r>
      <w:r w:rsidR="00FB7860" w:rsidRPr="00A13BB8">
        <w:rPr>
          <w:rFonts w:ascii="Times New Roman" w:eastAsia="Times New Roman" w:hAnsi="Times New Roman" w:cs="Times New Roman"/>
          <w:sz w:val="24"/>
          <w:szCs w:val="24"/>
        </w:rPr>
        <w:t>ili osobno</w:t>
      </w:r>
      <w:r w:rsidR="00701FF0" w:rsidRPr="00A13BB8">
        <w:rPr>
          <w:rFonts w:ascii="Times New Roman" w:eastAsia="Times New Roman" w:hAnsi="Times New Roman" w:cs="Times New Roman"/>
          <w:sz w:val="24"/>
          <w:szCs w:val="24"/>
        </w:rPr>
        <w:t xml:space="preserve"> </w:t>
      </w:r>
      <w:r w:rsidR="00E80CEE" w:rsidRPr="00E80CEE">
        <w:rPr>
          <w:rFonts w:ascii="Times New Roman" w:eastAsia="Times New Roman" w:hAnsi="Times New Roman" w:cs="Times New Roman"/>
          <w:sz w:val="24"/>
          <w:szCs w:val="24"/>
        </w:rPr>
        <w:t>–</w:t>
      </w:r>
      <w:r w:rsidR="00FB7860" w:rsidRPr="00A13BB8">
        <w:rPr>
          <w:rFonts w:ascii="Times New Roman" w:eastAsia="Times New Roman" w:hAnsi="Times New Roman" w:cs="Times New Roman"/>
          <w:sz w:val="24"/>
          <w:szCs w:val="24"/>
        </w:rPr>
        <w:t xml:space="preserve"> predajom u pisarnicu tijela nadležnog za rješavanje prigovora, a nadležno tijelo ga rješava u roku 30</w:t>
      </w:r>
      <w:r w:rsidR="00FB7860" w:rsidRPr="00A13BB8">
        <w:rPr>
          <w:rFonts w:ascii="Times New Roman" w:eastAsia="Times New Roman" w:hAnsi="Times New Roman" w:cs="Times New Roman"/>
          <w:color w:val="008080"/>
          <w:sz w:val="24"/>
          <w:szCs w:val="24"/>
        </w:rPr>
        <w:t xml:space="preserve"> </w:t>
      </w:r>
      <w:r w:rsidR="00FB7860" w:rsidRPr="00A13BB8">
        <w:rPr>
          <w:rFonts w:ascii="Times New Roman" w:eastAsia="Times New Roman" w:hAnsi="Times New Roman" w:cs="Times New Roman"/>
          <w:sz w:val="24"/>
          <w:szCs w:val="24"/>
        </w:rPr>
        <w:t xml:space="preserve">radnih dana od dana zaprimanja. </w:t>
      </w:r>
      <w:r w:rsidR="00931117" w:rsidRPr="00A13BB8">
        <w:rPr>
          <w:rFonts w:ascii="Times New Roman" w:hAnsi="Times New Roman" w:cs="Times New Roman"/>
          <w:sz w:val="24"/>
          <w:szCs w:val="24"/>
        </w:rPr>
        <w:t xml:space="preserve">O prigovoru odlučuje čelnik </w:t>
      </w:r>
      <w:r w:rsidR="00AF3C7F">
        <w:rPr>
          <w:rFonts w:ascii="Times New Roman" w:hAnsi="Times New Roman" w:cs="Times New Roman"/>
          <w:sz w:val="24"/>
          <w:szCs w:val="24"/>
        </w:rPr>
        <w:t>NT</w:t>
      </w:r>
      <w:r w:rsidR="00FB7860" w:rsidRPr="00A13BB8">
        <w:rPr>
          <w:rFonts w:ascii="Times New Roman" w:hAnsi="Times New Roman" w:cs="Times New Roman"/>
          <w:sz w:val="24"/>
          <w:szCs w:val="24"/>
        </w:rPr>
        <w:t xml:space="preserve"> rješenjem </w:t>
      </w:r>
      <w:r w:rsidR="00FB7860" w:rsidRPr="00A13BB8">
        <w:rPr>
          <w:rFonts w:ascii="Times New Roman" w:hAnsi="Times New Roman" w:cs="Times New Roman"/>
          <w:sz w:val="24"/>
          <w:szCs w:val="24"/>
        </w:rPr>
        <w:lastRenderedPageBreak/>
        <w:t>na temelju prijedloga Komisije za razmatranje prigovora (u nastavku tekst</w:t>
      </w:r>
      <w:r w:rsidR="00931117" w:rsidRPr="00A13BB8">
        <w:rPr>
          <w:rFonts w:ascii="Times New Roman" w:hAnsi="Times New Roman" w:cs="Times New Roman"/>
          <w:sz w:val="24"/>
          <w:szCs w:val="24"/>
        </w:rPr>
        <w:t xml:space="preserve">a: Komisija). Rješenje čelnika </w:t>
      </w:r>
      <w:r w:rsidR="00AF3C7F">
        <w:rPr>
          <w:rFonts w:ascii="Times New Roman" w:hAnsi="Times New Roman" w:cs="Times New Roman"/>
          <w:sz w:val="24"/>
          <w:szCs w:val="24"/>
        </w:rPr>
        <w:t>NT</w:t>
      </w:r>
      <w:r w:rsidR="00FB7860" w:rsidRPr="00A13BB8">
        <w:rPr>
          <w:rFonts w:ascii="Times New Roman" w:hAnsi="Times New Roman" w:cs="Times New Roman"/>
          <w:sz w:val="24"/>
          <w:szCs w:val="24"/>
        </w:rPr>
        <w:t xml:space="preserve"> dostavlja se podnositelju prigovora. </w:t>
      </w:r>
    </w:p>
    <w:p w14:paraId="39B6FE17" w14:textId="77777777" w:rsidR="00FB7860" w:rsidRPr="00A13BB8" w:rsidRDefault="00FB7860" w:rsidP="00A834A6">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Rješenje je izvršno te se može pokrenuti upravni spor pred nadležnim Upravnim sudom u roku 30 (trideset) dana o</w:t>
      </w:r>
      <w:r w:rsidR="00863B0B">
        <w:rPr>
          <w:rFonts w:ascii="Times New Roman" w:hAnsi="Times New Roman" w:cs="Times New Roman"/>
          <w:sz w:val="24"/>
          <w:szCs w:val="24"/>
        </w:rPr>
        <w:t>d</w:t>
      </w:r>
      <w:r w:rsidRPr="00A13BB8">
        <w:rPr>
          <w:rFonts w:ascii="Times New Roman" w:hAnsi="Times New Roman" w:cs="Times New Roman"/>
          <w:sz w:val="24"/>
          <w:szCs w:val="24"/>
        </w:rPr>
        <w:t xml:space="preserve"> dana dostave rješenja. </w:t>
      </w:r>
    </w:p>
    <w:p w14:paraId="3C3E8C20" w14:textId="77777777" w:rsidR="00FB7860" w:rsidRPr="00A13BB8" w:rsidRDefault="00FB7860" w:rsidP="00A834A6">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Prigovor mora biti razumljiv i sadržavati sve što je potrebno da bi se po njemu moglo postupiti, osobito naziv tijela kojem se upućuje, naznaku obavijesti na koju se podnosi, naziv/ime i prezime te adresu prijavitelja, ime i prezime te adresu osobe ovlaštene za zastupanje ako je prijavitelj ima (uključujući punomoć), naziv i referentni broj Poziva, razloge prigovora, potpis prijavitelja ili osobe ovlaštene za zastupanje, naznaku statusa potpisnika prigovora koji ga ovlašćuje na zastupanje prijavitelja (direktor, prokurist, član Uprave</w:t>
      </w:r>
      <w:r w:rsidR="005F4463">
        <w:rPr>
          <w:rFonts w:ascii="Times New Roman" w:hAnsi="Times New Roman" w:cs="Times New Roman"/>
          <w:sz w:val="24"/>
          <w:szCs w:val="24"/>
        </w:rPr>
        <w:t>,</w:t>
      </w:r>
      <w:r w:rsidRPr="00A13BB8">
        <w:rPr>
          <w:rFonts w:ascii="Times New Roman" w:hAnsi="Times New Roman" w:cs="Times New Roman"/>
          <w:sz w:val="24"/>
          <w:szCs w:val="24"/>
        </w:rPr>
        <w:t xml:space="preserve"> itd.)</w:t>
      </w:r>
      <w:r w:rsidR="005F4463">
        <w:rPr>
          <w:rFonts w:ascii="Times New Roman" w:hAnsi="Times New Roman" w:cs="Times New Roman"/>
          <w:sz w:val="24"/>
          <w:szCs w:val="24"/>
        </w:rPr>
        <w:t>,</w:t>
      </w:r>
      <w:r w:rsidRPr="00A13BB8">
        <w:rPr>
          <w:rFonts w:ascii="Times New Roman" w:hAnsi="Times New Roman" w:cs="Times New Roman"/>
          <w:sz w:val="24"/>
          <w:szCs w:val="24"/>
        </w:rPr>
        <w:t xml:space="preserve"> pečat trgovačkog društva prijavitelja i dokumentaciju kojom dokazuje navode iznijete u prigovoru. Teret dokazivanja navedenih činjenica je na prijavitelju.</w:t>
      </w:r>
    </w:p>
    <w:p w14:paraId="46928450" w14:textId="77777777" w:rsidR="00FB7860" w:rsidRPr="00D2163B" w:rsidRDefault="00FB7860" w:rsidP="00AB39B8">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Prigovor dostavljen izvan roka, podnesen od neovlaštene osobe (osobe koja nije prijavitelj ili nije ovlaštena od strane prijavitelja) </w:t>
      </w:r>
      <w:r w:rsidR="005F4463">
        <w:rPr>
          <w:rFonts w:ascii="Times New Roman" w:hAnsi="Times New Roman" w:cs="Times New Roman"/>
          <w:sz w:val="24"/>
          <w:szCs w:val="24"/>
        </w:rPr>
        <w:t>j</w:t>
      </w:r>
      <w:r w:rsidR="005F4463" w:rsidRPr="00A13BB8">
        <w:rPr>
          <w:rFonts w:ascii="Times New Roman" w:hAnsi="Times New Roman" w:cs="Times New Roman"/>
          <w:sz w:val="24"/>
          <w:szCs w:val="24"/>
        </w:rPr>
        <w:t xml:space="preserve">e </w:t>
      </w:r>
      <w:r w:rsidRPr="00A13BB8">
        <w:rPr>
          <w:rFonts w:ascii="Times New Roman" w:hAnsi="Times New Roman" w:cs="Times New Roman"/>
          <w:sz w:val="24"/>
          <w:szCs w:val="24"/>
        </w:rPr>
        <w:t>nedopušten</w:t>
      </w:r>
      <w:r w:rsidR="005F4463">
        <w:rPr>
          <w:rFonts w:ascii="Times New Roman" w:hAnsi="Times New Roman" w:cs="Times New Roman"/>
          <w:sz w:val="24"/>
          <w:szCs w:val="24"/>
        </w:rPr>
        <w:t xml:space="preserve"> i</w:t>
      </w:r>
      <w:r w:rsidR="00084236" w:rsidRPr="00A13BB8">
        <w:rPr>
          <w:rFonts w:ascii="Times New Roman" w:hAnsi="Times New Roman" w:cs="Times New Roman"/>
          <w:sz w:val="24"/>
          <w:szCs w:val="24"/>
        </w:rPr>
        <w:t xml:space="preserve"> </w:t>
      </w:r>
      <w:r w:rsidR="00D2163B">
        <w:rPr>
          <w:rFonts w:ascii="Times New Roman" w:hAnsi="Times New Roman" w:cs="Times New Roman"/>
          <w:sz w:val="24"/>
          <w:szCs w:val="24"/>
        </w:rPr>
        <w:t xml:space="preserve">odbacuje se rješenjem. </w:t>
      </w:r>
    </w:p>
    <w:p w14:paraId="7DEABEFC" w14:textId="1472FE31" w:rsidR="00FB7860" w:rsidRPr="00A13BB8" w:rsidRDefault="00FB7860" w:rsidP="00A834A6">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Nadležno tijelo rješava o prigovoru u roku od 30 (trideset) radnih dana od dana zaprimanja od primitka potpune dokumentacije. Potpunom dokumentacijom smatra se dokumentacija koja je dostatna za donošenje rješenja o prigovoru.</w:t>
      </w:r>
    </w:p>
    <w:p w14:paraId="31ADC627" w14:textId="77777777" w:rsidR="00201150" w:rsidRDefault="00FB7860" w:rsidP="00A834A6">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 slijedom čega se po istom ne može postu</w:t>
      </w:r>
      <w:r w:rsidR="00014F75">
        <w:rPr>
          <w:rFonts w:ascii="Times New Roman" w:hAnsi="Times New Roman" w:cs="Times New Roman"/>
          <w:sz w:val="24"/>
          <w:szCs w:val="24"/>
        </w:rPr>
        <w:t xml:space="preserve">piti, odbacit će se rješenjem. </w:t>
      </w:r>
    </w:p>
    <w:p w14:paraId="23284D28" w14:textId="77777777" w:rsidR="00B9646B" w:rsidRDefault="00B9646B" w:rsidP="00A834A6">
      <w:pPr>
        <w:spacing w:after="120"/>
        <w:jc w:val="both"/>
        <w:rPr>
          <w:rFonts w:ascii="Times New Roman" w:hAnsi="Times New Roman" w:cs="Times New Roman"/>
          <w:b/>
          <w:sz w:val="24"/>
          <w:szCs w:val="24"/>
        </w:rPr>
      </w:pPr>
    </w:p>
    <w:p w14:paraId="5C24BFC3" w14:textId="77777777" w:rsidR="00B9646B" w:rsidRDefault="00B9646B" w:rsidP="00A834A6">
      <w:pPr>
        <w:spacing w:after="120"/>
        <w:jc w:val="both"/>
        <w:rPr>
          <w:rFonts w:ascii="Times New Roman" w:hAnsi="Times New Roman" w:cs="Times New Roman"/>
          <w:b/>
          <w:sz w:val="24"/>
          <w:szCs w:val="24"/>
        </w:rPr>
      </w:pPr>
    </w:p>
    <w:p w14:paraId="08DD7994" w14:textId="77777777" w:rsidR="00B9646B" w:rsidRDefault="00B9646B" w:rsidP="00A834A6">
      <w:pPr>
        <w:spacing w:after="120"/>
        <w:jc w:val="both"/>
        <w:rPr>
          <w:rFonts w:ascii="Times New Roman" w:hAnsi="Times New Roman" w:cs="Times New Roman"/>
          <w:b/>
          <w:sz w:val="24"/>
          <w:szCs w:val="24"/>
        </w:rPr>
      </w:pPr>
    </w:p>
    <w:p w14:paraId="338DDF29" w14:textId="77777777" w:rsidR="00B9646B" w:rsidRDefault="00B9646B" w:rsidP="00A834A6">
      <w:pPr>
        <w:spacing w:after="120"/>
        <w:jc w:val="both"/>
        <w:rPr>
          <w:rFonts w:ascii="Times New Roman" w:hAnsi="Times New Roman" w:cs="Times New Roman"/>
          <w:b/>
          <w:sz w:val="24"/>
          <w:szCs w:val="24"/>
        </w:rPr>
      </w:pPr>
    </w:p>
    <w:p w14:paraId="64B6EACE" w14:textId="77777777" w:rsidR="00B9646B" w:rsidRDefault="00B9646B" w:rsidP="00A834A6">
      <w:pPr>
        <w:spacing w:after="120"/>
        <w:jc w:val="both"/>
        <w:rPr>
          <w:rFonts w:ascii="Times New Roman" w:hAnsi="Times New Roman" w:cs="Times New Roman"/>
          <w:b/>
          <w:sz w:val="24"/>
          <w:szCs w:val="24"/>
        </w:rPr>
      </w:pPr>
    </w:p>
    <w:p w14:paraId="585AC28B" w14:textId="77777777" w:rsidR="00B9646B" w:rsidRDefault="00B9646B" w:rsidP="00A834A6">
      <w:pPr>
        <w:spacing w:after="120"/>
        <w:jc w:val="both"/>
        <w:rPr>
          <w:rFonts w:ascii="Times New Roman" w:hAnsi="Times New Roman" w:cs="Times New Roman"/>
          <w:b/>
          <w:sz w:val="24"/>
          <w:szCs w:val="24"/>
        </w:rPr>
      </w:pPr>
    </w:p>
    <w:p w14:paraId="2CE622F1" w14:textId="77777777" w:rsidR="00B9646B" w:rsidRDefault="00B9646B" w:rsidP="00A834A6">
      <w:pPr>
        <w:spacing w:after="120"/>
        <w:jc w:val="both"/>
        <w:rPr>
          <w:rFonts w:ascii="Times New Roman" w:hAnsi="Times New Roman" w:cs="Times New Roman"/>
          <w:b/>
          <w:sz w:val="24"/>
          <w:szCs w:val="24"/>
        </w:rPr>
      </w:pPr>
    </w:p>
    <w:p w14:paraId="13D7463A" w14:textId="77777777" w:rsidR="00B9646B" w:rsidRDefault="00B9646B" w:rsidP="00A834A6">
      <w:pPr>
        <w:spacing w:after="120"/>
        <w:jc w:val="both"/>
        <w:rPr>
          <w:rFonts w:ascii="Times New Roman" w:hAnsi="Times New Roman" w:cs="Times New Roman"/>
          <w:b/>
          <w:sz w:val="24"/>
          <w:szCs w:val="24"/>
        </w:rPr>
      </w:pPr>
    </w:p>
    <w:p w14:paraId="44ADEE45" w14:textId="77777777" w:rsidR="00B9646B" w:rsidRDefault="00B9646B" w:rsidP="00A834A6">
      <w:pPr>
        <w:spacing w:after="120"/>
        <w:jc w:val="both"/>
        <w:rPr>
          <w:rFonts w:ascii="Times New Roman" w:hAnsi="Times New Roman" w:cs="Times New Roman"/>
          <w:b/>
          <w:sz w:val="24"/>
          <w:szCs w:val="24"/>
        </w:rPr>
      </w:pPr>
    </w:p>
    <w:p w14:paraId="5F9AA6AE" w14:textId="77777777" w:rsidR="00B9646B" w:rsidRDefault="00B9646B" w:rsidP="00A834A6">
      <w:pPr>
        <w:spacing w:after="120"/>
        <w:jc w:val="both"/>
        <w:rPr>
          <w:rFonts w:ascii="Times New Roman" w:hAnsi="Times New Roman" w:cs="Times New Roman"/>
          <w:b/>
          <w:sz w:val="24"/>
          <w:szCs w:val="24"/>
        </w:rPr>
      </w:pPr>
    </w:p>
    <w:p w14:paraId="4AF94457" w14:textId="77777777" w:rsidR="00B9646B" w:rsidRDefault="00B9646B" w:rsidP="00A834A6">
      <w:pPr>
        <w:spacing w:after="120"/>
        <w:jc w:val="both"/>
        <w:rPr>
          <w:rFonts w:ascii="Times New Roman" w:hAnsi="Times New Roman" w:cs="Times New Roman"/>
          <w:b/>
          <w:sz w:val="24"/>
          <w:szCs w:val="24"/>
        </w:rPr>
      </w:pPr>
    </w:p>
    <w:p w14:paraId="7297A2B4" w14:textId="77777777" w:rsidR="009F7FB3" w:rsidRPr="00A13BB8" w:rsidRDefault="00FB7860" w:rsidP="00A834A6">
      <w:pPr>
        <w:spacing w:after="120"/>
        <w:jc w:val="both"/>
        <w:rPr>
          <w:rFonts w:ascii="Times New Roman" w:hAnsi="Times New Roman" w:cs="Times New Roman"/>
          <w:b/>
          <w:sz w:val="24"/>
          <w:szCs w:val="24"/>
        </w:rPr>
      </w:pPr>
      <w:r w:rsidRPr="00A13BB8">
        <w:rPr>
          <w:rFonts w:ascii="Times New Roman" w:hAnsi="Times New Roman" w:cs="Times New Roman"/>
          <w:b/>
          <w:sz w:val="24"/>
          <w:szCs w:val="24"/>
        </w:rPr>
        <w:lastRenderedPageBreak/>
        <w:t>Rok mirovanja</w:t>
      </w:r>
      <w:r w:rsidR="009F7FB3" w:rsidRPr="00A13BB8">
        <w:rPr>
          <w:rFonts w:ascii="Times New Roman" w:hAnsi="Times New Roman" w:cs="Times New Roman"/>
          <w:b/>
          <w:sz w:val="24"/>
          <w:szCs w:val="24"/>
        </w:rPr>
        <w:t xml:space="preserve"> </w:t>
      </w:r>
    </w:p>
    <w:p w14:paraId="3E49B9BE" w14:textId="77777777" w:rsidR="00FB7860" w:rsidRPr="00A13BB8" w:rsidRDefault="00FB7860" w:rsidP="00A834A6">
      <w:pPr>
        <w:spacing w:after="120"/>
        <w:jc w:val="both"/>
        <w:rPr>
          <w:rFonts w:ascii="Times New Roman" w:hAnsi="Times New Roman" w:cs="Times New Roman"/>
          <w:b/>
          <w:sz w:val="24"/>
          <w:szCs w:val="24"/>
        </w:rPr>
      </w:pPr>
      <w:r w:rsidRPr="00A13BB8">
        <w:rPr>
          <w:rFonts w:ascii="Times New Roman" w:hAnsi="Times New Roman" w:cs="Times New Roman"/>
          <w:sz w:val="24"/>
          <w:szCs w:val="24"/>
        </w:rPr>
        <w:t>Odluka o financiranju ne može se donijeti prije isteka roka mirovanja</w:t>
      </w:r>
      <w:r w:rsidR="00014F75">
        <w:rPr>
          <w:rStyle w:val="FootnoteReference"/>
          <w:rFonts w:ascii="Times New Roman" w:hAnsi="Times New Roman" w:cs="Times New Roman"/>
          <w:sz w:val="24"/>
          <w:szCs w:val="24"/>
        </w:rPr>
        <w:footnoteReference w:id="10"/>
      </w:r>
      <w:r w:rsidRPr="00A13BB8">
        <w:rPr>
          <w:rFonts w:ascii="Times New Roman" w:hAnsi="Times New Roman" w:cs="Times New Roman"/>
          <w:sz w:val="24"/>
          <w:szCs w:val="24"/>
        </w:rPr>
        <w:t xml:space="preserve">. </w:t>
      </w:r>
    </w:p>
    <w:p w14:paraId="2D678CA9" w14:textId="77777777" w:rsidR="00FB7860" w:rsidRPr="00A13BB8" w:rsidRDefault="00FB7860" w:rsidP="00A834A6">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Rok mirovanja obuhvaća razdoblje unutar kojega se prijavitelju dostavlja pisana obavijest o statusu njegova projektnog prijedloga nakon faze provjere prihvatljivosti izdataka te rok unutar kojeg prijavitelj može izjaviti prigovor čelniku </w:t>
      </w:r>
      <w:r w:rsidR="003C0610">
        <w:rPr>
          <w:rFonts w:ascii="Times New Roman" w:hAnsi="Times New Roman" w:cs="Times New Roman"/>
          <w:sz w:val="24"/>
          <w:szCs w:val="24"/>
        </w:rPr>
        <w:t>NT</w:t>
      </w:r>
      <w:r w:rsidRPr="00A13BB8">
        <w:rPr>
          <w:rFonts w:ascii="Times New Roman" w:hAnsi="Times New Roman" w:cs="Times New Roman"/>
          <w:sz w:val="24"/>
          <w:szCs w:val="24"/>
        </w:rPr>
        <w:t xml:space="preserve">, i ne može biti duži od 20 radnih dana. </w:t>
      </w:r>
    </w:p>
    <w:p w14:paraId="788BF2AD" w14:textId="77777777" w:rsidR="00FB7860" w:rsidRPr="00A13BB8" w:rsidRDefault="00FB7860" w:rsidP="00A834A6">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Odricanje prijavitelja od prava na prigovor ne utječe na već donesenu odluku </w:t>
      </w:r>
      <w:r w:rsidR="007F06B8">
        <w:rPr>
          <w:rFonts w:ascii="Times New Roman" w:hAnsi="Times New Roman" w:cs="Times New Roman"/>
          <w:sz w:val="24"/>
          <w:szCs w:val="24"/>
        </w:rPr>
        <w:t>NT</w:t>
      </w:r>
      <w:r w:rsidRPr="00A13BB8">
        <w:rPr>
          <w:rFonts w:ascii="Times New Roman" w:hAnsi="Times New Roman" w:cs="Times New Roman"/>
          <w:sz w:val="24"/>
          <w:szCs w:val="24"/>
        </w:rPr>
        <w:t xml:space="preserve"> kojom se projektni prijedlog uključuje u prijedlog za donošenje Odluke o financiranju</w:t>
      </w:r>
      <w:r w:rsidR="00634C49">
        <w:rPr>
          <w:rFonts w:ascii="Times New Roman" w:hAnsi="Times New Roman" w:cs="Times New Roman"/>
          <w:sz w:val="24"/>
          <w:szCs w:val="24"/>
        </w:rPr>
        <w:t>.</w:t>
      </w:r>
      <w:r w:rsidRPr="00A13BB8">
        <w:rPr>
          <w:rFonts w:ascii="Times New Roman" w:hAnsi="Times New Roman" w:cs="Times New Roman"/>
          <w:sz w:val="24"/>
          <w:szCs w:val="24"/>
        </w:rPr>
        <w:t xml:space="preserve"> Odricanje od prava na prigovor je isključivo odluka prijavitelja, te za cilj ima omogućiti donošenje Odluke o financiranju njegovog projekta u što kraćem roku te posljedično sklapanje Ugovora. Ako je prigovor podnesen, rok mirovanja obuhvaća i razdoblje unutar kojega je Komisija dužna predložiti odluku čelniku </w:t>
      </w:r>
      <w:r w:rsidR="00B03D4A">
        <w:rPr>
          <w:rFonts w:ascii="Times New Roman" w:hAnsi="Times New Roman" w:cs="Times New Roman"/>
          <w:sz w:val="24"/>
          <w:szCs w:val="24"/>
        </w:rPr>
        <w:t>NT</w:t>
      </w:r>
      <w:r w:rsidRPr="00A13BB8">
        <w:rPr>
          <w:rFonts w:ascii="Times New Roman" w:hAnsi="Times New Roman" w:cs="Times New Roman"/>
          <w:sz w:val="24"/>
          <w:szCs w:val="24"/>
        </w:rPr>
        <w:t>, a ne može biti duži od 30</w:t>
      </w:r>
      <w:r w:rsidR="00701FF0" w:rsidRPr="00A13BB8">
        <w:rPr>
          <w:rFonts w:ascii="Times New Roman" w:hAnsi="Times New Roman" w:cs="Times New Roman"/>
          <w:sz w:val="24"/>
          <w:szCs w:val="24"/>
        </w:rPr>
        <w:t xml:space="preserve"> </w:t>
      </w:r>
      <w:r w:rsidRPr="00A13BB8">
        <w:rPr>
          <w:rFonts w:ascii="Times New Roman" w:hAnsi="Times New Roman" w:cs="Times New Roman"/>
          <w:sz w:val="24"/>
          <w:szCs w:val="24"/>
        </w:rPr>
        <w:t>radnih dana. Rok mirovanja u svakom slučaju ne može biti duži od 50 radnih dana, računajući od dana kada je prijavitelju obavljena dostava pisane obavijesti o statusu njegova projektnog prijedloga nakon faze provjere prihvatljivosti izdataka.</w:t>
      </w:r>
    </w:p>
    <w:p w14:paraId="2BE9DB66" w14:textId="77777777" w:rsidR="00FB7860" w:rsidRPr="00A13BB8" w:rsidRDefault="00FB7860" w:rsidP="00A834A6">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U slučaju da Izjavu o odricanju ne potpisuje sam prijavitelj, već osoba ovlaštena zastupati ga (ne po zakonu, već po punomoći – opunomoćenik) tada za ovlast potpisivanja mora postojati i nadležnom tijelu biti dostavljena pisana punomoć.</w:t>
      </w:r>
    </w:p>
    <w:p w14:paraId="459297F8" w14:textId="77777777" w:rsidR="00201150" w:rsidRDefault="00FB7860" w:rsidP="00014F75">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Odluka o financiranju se može donijeti u odnosu na kasnije zaprimljeni projektni prijedlog te prigovor podnesen na neku od faza postupka dodjele u odnosu na ranije zaprimljeni projektni prijedlog, nema suspenzivni učinak. Međutim, u navedenoj situaciji </w:t>
      </w:r>
      <w:r w:rsidR="00DB2D81">
        <w:rPr>
          <w:rFonts w:ascii="Times New Roman" w:hAnsi="Times New Roman" w:cs="Times New Roman"/>
          <w:sz w:val="24"/>
          <w:szCs w:val="24"/>
        </w:rPr>
        <w:t>NT</w:t>
      </w:r>
      <w:r w:rsidRPr="00A13BB8">
        <w:rPr>
          <w:rFonts w:ascii="Times New Roman" w:hAnsi="Times New Roman" w:cs="Times New Roman"/>
          <w:sz w:val="24"/>
          <w:szCs w:val="24"/>
        </w:rPr>
        <w:t xml:space="preserve"> je obvezno osigurati sredstva kojima će osigurati financiranje projekta onog prijavitelja koji je povod</w:t>
      </w:r>
      <w:r w:rsidR="00014F75">
        <w:rPr>
          <w:rFonts w:ascii="Times New Roman" w:hAnsi="Times New Roman" w:cs="Times New Roman"/>
          <w:sz w:val="24"/>
          <w:szCs w:val="24"/>
        </w:rPr>
        <w:t xml:space="preserve">om prigovora uspio u postupku. </w:t>
      </w:r>
    </w:p>
    <w:p w14:paraId="23DCDC9D" w14:textId="77777777" w:rsidR="00014F75" w:rsidRPr="00014F75" w:rsidRDefault="00014F75" w:rsidP="00014F75">
      <w:pPr>
        <w:pStyle w:val="NoSpacing"/>
        <w:spacing w:after="120" w:line="276" w:lineRule="auto"/>
        <w:jc w:val="both"/>
        <w:rPr>
          <w:rFonts w:ascii="Times New Roman" w:hAnsi="Times New Roman" w:cs="Times New Roman"/>
          <w:sz w:val="24"/>
          <w:szCs w:val="24"/>
        </w:rPr>
      </w:pPr>
    </w:p>
    <w:p w14:paraId="6B082C81" w14:textId="77777777" w:rsidR="009F7FB3" w:rsidRPr="00A13BB8" w:rsidRDefault="2CA976CE" w:rsidP="001A283D">
      <w:pPr>
        <w:pStyle w:val="Heading2"/>
      </w:pPr>
      <w:bookmarkStart w:id="158" w:name="_Toc97916970"/>
      <w:bookmarkStart w:id="159" w:name="_Toc98178410"/>
      <w:bookmarkStart w:id="160" w:name="_Toc112157680"/>
      <w:r w:rsidRPr="00A13BB8">
        <w:t>Ugovaranje</w:t>
      </w:r>
      <w:bookmarkEnd w:id="158"/>
      <w:bookmarkEnd w:id="159"/>
      <w:bookmarkEnd w:id="160"/>
    </w:p>
    <w:p w14:paraId="33A036EB" w14:textId="2E6B5690" w:rsidR="2CA976CE" w:rsidRDefault="2CA976CE" w:rsidP="00A834A6">
      <w:pPr>
        <w:spacing w:after="120"/>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t xml:space="preserve">Po donošenju Odluke o financiranju, nadležno tijelo priprema Ugovor s uspješnim prijaviteljem </w:t>
      </w:r>
      <w:r w:rsidRPr="00A13BB8">
        <w:rPr>
          <w:rFonts w:ascii="Times New Roman" w:eastAsia="Times New Roman" w:hAnsi="Times New Roman" w:cs="Times New Roman"/>
          <w:color w:val="000000" w:themeColor="text1"/>
          <w:sz w:val="24"/>
          <w:szCs w:val="24"/>
        </w:rPr>
        <w:t xml:space="preserve">primjenom Priloga </w:t>
      </w:r>
      <w:r w:rsidR="00315EA9" w:rsidRPr="00A13BB8">
        <w:rPr>
          <w:rFonts w:ascii="Times New Roman" w:eastAsia="Times New Roman" w:hAnsi="Times New Roman" w:cs="Times New Roman"/>
          <w:color w:val="000000" w:themeColor="text1"/>
          <w:sz w:val="24"/>
          <w:szCs w:val="24"/>
        </w:rPr>
        <w:t>3.</w:t>
      </w:r>
      <w:r w:rsidR="00167E9E">
        <w:rPr>
          <w:rFonts w:ascii="Times New Roman" w:eastAsia="Times New Roman" w:hAnsi="Times New Roman" w:cs="Times New Roman"/>
          <w:color w:val="000000" w:themeColor="text1"/>
          <w:sz w:val="24"/>
          <w:szCs w:val="24"/>
        </w:rPr>
        <w:t xml:space="preserve"> i 4.</w:t>
      </w:r>
      <w:r w:rsidR="00701FF0" w:rsidRPr="00A13BB8">
        <w:rPr>
          <w:rFonts w:ascii="Times New Roman" w:eastAsia="Times New Roman" w:hAnsi="Times New Roman" w:cs="Times New Roman"/>
          <w:color w:val="000000" w:themeColor="text1"/>
          <w:sz w:val="24"/>
          <w:szCs w:val="24"/>
        </w:rPr>
        <w:t xml:space="preserve"> </w:t>
      </w:r>
      <w:r w:rsidR="00167E9E">
        <w:rPr>
          <w:rFonts w:ascii="Times New Roman" w:eastAsia="Times New Roman" w:hAnsi="Times New Roman" w:cs="Times New Roman"/>
          <w:color w:val="000000" w:themeColor="text1"/>
          <w:sz w:val="24"/>
          <w:szCs w:val="24"/>
        </w:rPr>
        <w:t xml:space="preserve">ovih Uputa. </w:t>
      </w:r>
      <w:r w:rsidRPr="00A13BB8">
        <w:rPr>
          <w:rFonts w:ascii="Times New Roman" w:eastAsia="Times New Roman" w:hAnsi="Times New Roman" w:cs="Times New Roman"/>
          <w:sz w:val="24"/>
          <w:szCs w:val="24"/>
        </w:rPr>
        <w:t xml:space="preserve">Nadležno tijelo će po donesenoj Odluci o financiranju </w:t>
      </w:r>
      <w:r w:rsidRPr="00A13BB8">
        <w:rPr>
          <w:rFonts w:ascii="Times New Roman" w:eastAsia="Times New Roman" w:hAnsi="Times New Roman" w:cs="Times New Roman"/>
          <w:sz w:val="24"/>
          <w:szCs w:val="24"/>
        </w:rPr>
        <w:lastRenderedPageBreak/>
        <w:t>obavijestiti prijavitelja o dokumentaciji koju je potrebno dostaviti kao preduvjet za potpisivanje Ugovora, te mu za to ostaviti primjeren rok.</w:t>
      </w:r>
    </w:p>
    <w:p w14:paraId="24679822" w14:textId="45A34A25" w:rsidR="00E74A0A" w:rsidRDefault="00E74A0A" w:rsidP="00E74A0A">
      <w:pPr>
        <w:widowControl w:val="0"/>
        <w:autoSpaceDE w:val="0"/>
        <w:autoSpaceDN w:val="0"/>
        <w:adjustRightInd w:val="0"/>
        <w:spacing w:after="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 slučaju uspješnog završetka postupka dodjele, prije potpisa Ugovora, </w:t>
      </w:r>
      <w:r w:rsidR="00E718B1">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rijavitelj</w:t>
      </w:r>
      <w:r w:rsidR="00E718B1">
        <w:rPr>
          <w:rFonts w:ascii="Times New Roman" w:eastAsia="Times New Roman" w:hAnsi="Times New Roman" w:cs="Times New Roman"/>
          <w:color w:val="000000" w:themeColor="text1"/>
          <w:sz w:val="24"/>
          <w:szCs w:val="24"/>
        </w:rPr>
        <w:t>i su</w:t>
      </w:r>
      <w:r>
        <w:rPr>
          <w:rFonts w:ascii="Times New Roman" w:eastAsia="Times New Roman" w:hAnsi="Times New Roman" w:cs="Times New Roman"/>
          <w:color w:val="000000" w:themeColor="text1"/>
          <w:sz w:val="24"/>
          <w:szCs w:val="24"/>
        </w:rPr>
        <w:t xml:space="preserve"> dužn</w:t>
      </w:r>
      <w:r w:rsidR="00E718B1">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 dostaviti sljedeću dodatnu dokumentaciju</w:t>
      </w:r>
      <w:r w:rsidR="00971D7A">
        <w:rPr>
          <w:rFonts w:ascii="Times New Roman" w:eastAsia="Times New Roman" w:hAnsi="Times New Roman" w:cs="Times New Roman"/>
          <w:color w:val="000000" w:themeColor="text1"/>
          <w:sz w:val="24"/>
          <w:szCs w:val="24"/>
        </w:rPr>
        <w:t xml:space="preserve">, a na traženje </w:t>
      </w:r>
      <w:r w:rsidR="001A67E6">
        <w:rPr>
          <w:rFonts w:ascii="Times New Roman" w:eastAsia="Times New Roman" w:hAnsi="Times New Roman" w:cs="Times New Roman"/>
          <w:color w:val="000000" w:themeColor="text1"/>
          <w:sz w:val="24"/>
          <w:szCs w:val="24"/>
        </w:rPr>
        <w:t xml:space="preserve">Nadležnog </w:t>
      </w:r>
      <w:r w:rsidR="00971D7A">
        <w:rPr>
          <w:rFonts w:ascii="Times New Roman" w:eastAsia="Times New Roman" w:hAnsi="Times New Roman" w:cs="Times New Roman"/>
          <w:color w:val="000000" w:themeColor="text1"/>
          <w:sz w:val="24"/>
          <w:szCs w:val="24"/>
        </w:rPr>
        <w:t>tijela</w:t>
      </w:r>
      <w:r>
        <w:rPr>
          <w:rFonts w:ascii="Times New Roman" w:eastAsia="Times New Roman" w:hAnsi="Times New Roman" w:cs="Times New Roman"/>
          <w:color w:val="000000" w:themeColor="text1"/>
          <w:sz w:val="24"/>
          <w:szCs w:val="24"/>
        </w:rPr>
        <w:t>:</w:t>
      </w:r>
    </w:p>
    <w:p w14:paraId="3544241F" w14:textId="77777777" w:rsidR="00C907E7" w:rsidRDefault="00C907E7" w:rsidP="00C907E7">
      <w:pPr>
        <w:pStyle w:val="Caption"/>
        <w:keepNext/>
      </w:pPr>
      <w:bookmarkStart w:id="161" w:name="_Hlk98432053"/>
      <w:r>
        <w:t xml:space="preserve">Tablica </w:t>
      </w:r>
      <w:r w:rsidR="00707A69">
        <w:rPr>
          <w:noProof/>
        </w:rPr>
        <w:fldChar w:fldCharType="begin"/>
      </w:r>
      <w:r w:rsidR="00707A69">
        <w:rPr>
          <w:noProof/>
        </w:rPr>
        <w:instrText xml:space="preserve"> SEQ Tablica \* ARABIC </w:instrText>
      </w:r>
      <w:r w:rsidR="00707A69">
        <w:rPr>
          <w:noProof/>
        </w:rPr>
        <w:fldChar w:fldCharType="separate"/>
      </w:r>
      <w:r w:rsidR="002227D1">
        <w:rPr>
          <w:noProof/>
        </w:rPr>
        <w:t>6</w:t>
      </w:r>
      <w:r w:rsidR="00707A69">
        <w:rPr>
          <w:noProof/>
        </w:rPr>
        <w:fldChar w:fldCharType="end"/>
      </w:r>
      <w:r>
        <w:t xml:space="preserve">. </w:t>
      </w:r>
      <w:r w:rsidRPr="00C907E7">
        <w:t xml:space="preserve">Dokumentacija koju je potrebno </w:t>
      </w:r>
      <w:r>
        <w:t>predati prije potpisa Ugovora</w:t>
      </w:r>
    </w:p>
    <w:tbl>
      <w:tblPr>
        <w:tblStyle w:val="TableGrid"/>
        <w:tblW w:w="5000" w:type="pct"/>
        <w:tblLook w:val="04A0" w:firstRow="1" w:lastRow="0" w:firstColumn="1" w:lastColumn="0" w:noHBand="0" w:noVBand="1"/>
      </w:tblPr>
      <w:tblGrid>
        <w:gridCol w:w="3190"/>
        <w:gridCol w:w="1767"/>
        <w:gridCol w:w="4105"/>
      </w:tblGrid>
      <w:tr w:rsidR="00E74A0A" w:rsidRPr="00A13BB8" w14:paraId="7265D4F2" w14:textId="77777777" w:rsidTr="00B46681">
        <w:trPr>
          <w:trHeight w:val="572"/>
        </w:trPr>
        <w:tc>
          <w:tcPr>
            <w:tcW w:w="1760" w:type="pct"/>
            <w:shd w:val="clear" w:color="auto" w:fill="D6F8D7"/>
            <w:vAlign w:val="center"/>
          </w:tcPr>
          <w:bookmarkEnd w:id="161"/>
          <w:p w14:paraId="122A95F3" w14:textId="77777777" w:rsidR="00E74A0A" w:rsidRPr="00A13BB8" w:rsidRDefault="00E74A0A" w:rsidP="00B46681">
            <w:pPr>
              <w:tabs>
                <w:tab w:val="center" w:pos="4536"/>
                <w:tab w:val="right" w:pos="9072"/>
              </w:tabs>
              <w:spacing w:after="0"/>
              <w:rPr>
                <w:rFonts w:ascii="Times New Roman" w:hAnsi="Times New Roman" w:cs="Times New Roman"/>
                <w:sz w:val="20"/>
                <w:szCs w:val="20"/>
              </w:rPr>
            </w:pPr>
            <w:r w:rsidRPr="00A13BB8">
              <w:rPr>
                <w:rFonts w:ascii="Times New Roman" w:hAnsi="Times New Roman" w:cs="Times New Roman"/>
                <w:sz w:val="20"/>
                <w:szCs w:val="20"/>
              </w:rPr>
              <w:t>Dokument</w:t>
            </w:r>
          </w:p>
        </w:tc>
        <w:tc>
          <w:tcPr>
            <w:tcW w:w="975" w:type="pct"/>
            <w:shd w:val="clear" w:color="auto" w:fill="D6F8D7"/>
            <w:vAlign w:val="center"/>
          </w:tcPr>
          <w:p w14:paraId="06C75935" w14:textId="77777777" w:rsidR="00E74A0A" w:rsidRDefault="00E74A0A" w:rsidP="00B46681">
            <w:pPr>
              <w:spacing w:after="0"/>
              <w:rPr>
                <w:rFonts w:ascii="Times New Roman" w:hAnsi="Times New Roman" w:cs="Times New Roman"/>
                <w:sz w:val="20"/>
                <w:szCs w:val="20"/>
              </w:rPr>
            </w:pPr>
            <w:r w:rsidRPr="00A13BB8">
              <w:rPr>
                <w:rFonts w:ascii="Times New Roman" w:hAnsi="Times New Roman" w:cs="Times New Roman"/>
                <w:sz w:val="20"/>
                <w:szCs w:val="20"/>
              </w:rPr>
              <w:t>Obvezno</w:t>
            </w:r>
          </w:p>
          <w:p w14:paraId="28B5F623" w14:textId="77777777" w:rsidR="00E74A0A" w:rsidRPr="00A13BB8" w:rsidRDefault="00E74A0A" w:rsidP="00B46681">
            <w:pPr>
              <w:spacing w:after="0"/>
              <w:rPr>
                <w:rFonts w:ascii="Times New Roman" w:hAnsi="Times New Roman" w:cs="Times New Roman"/>
                <w:sz w:val="20"/>
                <w:szCs w:val="20"/>
              </w:rPr>
            </w:pPr>
            <w:r w:rsidRPr="00A13BB8">
              <w:rPr>
                <w:rFonts w:ascii="Times New Roman" w:hAnsi="Times New Roman" w:cs="Times New Roman"/>
                <w:sz w:val="20"/>
                <w:szCs w:val="20"/>
              </w:rPr>
              <w:t>(da ili ne)</w:t>
            </w:r>
          </w:p>
        </w:tc>
        <w:tc>
          <w:tcPr>
            <w:tcW w:w="2265" w:type="pct"/>
            <w:shd w:val="clear" w:color="auto" w:fill="D6F8D7"/>
            <w:vAlign w:val="center"/>
          </w:tcPr>
          <w:p w14:paraId="67B052D0" w14:textId="77777777" w:rsidR="00E74A0A" w:rsidRPr="00A13BB8" w:rsidRDefault="00E74A0A" w:rsidP="00B46681">
            <w:pPr>
              <w:tabs>
                <w:tab w:val="center" w:pos="4536"/>
                <w:tab w:val="right" w:pos="9072"/>
              </w:tabs>
              <w:spacing w:after="0"/>
              <w:rPr>
                <w:rFonts w:ascii="Times New Roman" w:hAnsi="Times New Roman" w:cs="Times New Roman"/>
                <w:sz w:val="20"/>
                <w:szCs w:val="20"/>
              </w:rPr>
            </w:pPr>
            <w:r w:rsidRPr="00A13BB8">
              <w:rPr>
                <w:rFonts w:ascii="Times New Roman" w:hAnsi="Times New Roman" w:cs="Times New Roman"/>
                <w:sz w:val="20"/>
                <w:szCs w:val="20"/>
              </w:rPr>
              <w:t>Referenca</w:t>
            </w:r>
          </w:p>
        </w:tc>
      </w:tr>
      <w:tr w:rsidR="00D62070" w:rsidRPr="00A13BB8" w14:paraId="0440FE3F" w14:textId="77777777" w:rsidTr="00D62070">
        <w:trPr>
          <w:trHeight w:val="572"/>
        </w:trPr>
        <w:tc>
          <w:tcPr>
            <w:tcW w:w="1760" w:type="pct"/>
            <w:shd w:val="clear" w:color="auto" w:fill="auto"/>
          </w:tcPr>
          <w:p w14:paraId="3560F20F" w14:textId="432DF36D" w:rsidR="00D62070" w:rsidRPr="00A13BB8" w:rsidRDefault="00D62070" w:rsidP="00D62070">
            <w:pPr>
              <w:spacing w:after="0"/>
              <w:rPr>
                <w:rFonts w:ascii="Times New Roman" w:hAnsi="Times New Roman" w:cs="Times New Roman"/>
                <w:sz w:val="20"/>
                <w:szCs w:val="20"/>
              </w:rPr>
            </w:pPr>
            <w:r w:rsidRPr="00D62070">
              <w:rPr>
                <w:rFonts w:ascii="Times New Roman" w:hAnsi="Times New Roman" w:cs="Times New Roman"/>
                <w:sz w:val="20"/>
                <w:szCs w:val="20"/>
              </w:rPr>
              <w:t>Sporazum o partnerstvu</w:t>
            </w:r>
          </w:p>
        </w:tc>
        <w:tc>
          <w:tcPr>
            <w:tcW w:w="975" w:type="pct"/>
            <w:shd w:val="clear" w:color="auto" w:fill="auto"/>
          </w:tcPr>
          <w:p w14:paraId="6332E910" w14:textId="54E080DA" w:rsidR="00D62070" w:rsidRPr="00A13BB8" w:rsidRDefault="00D62070" w:rsidP="00D62070">
            <w:pPr>
              <w:spacing w:after="0"/>
              <w:rPr>
                <w:rFonts w:ascii="Times New Roman" w:hAnsi="Times New Roman" w:cs="Times New Roman"/>
                <w:sz w:val="20"/>
                <w:szCs w:val="20"/>
              </w:rPr>
            </w:pPr>
            <w:r w:rsidRPr="00D62070">
              <w:rPr>
                <w:rFonts w:ascii="Times New Roman" w:hAnsi="Times New Roman" w:cs="Times New Roman"/>
                <w:sz w:val="20"/>
                <w:szCs w:val="20"/>
              </w:rPr>
              <w:t>DA</w:t>
            </w:r>
          </w:p>
        </w:tc>
        <w:tc>
          <w:tcPr>
            <w:tcW w:w="2265" w:type="pct"/>
            <w:shd w:val="clear" w:color="auto" w:fill="auto"/>
          </w:tcPr>
          <w:p w14:paraId="3323ECD2" w14:textId="43BC0662" w:rsidR="00D62070" w:rsidRPr="00A13BB8" w:rsidRDefault="00D62070" w:rsidP="00D62070">
            <w:pPr>
              <w:spacing w:after="0"/>
              <w:rPr>
                <w:rFonts w:ascii="Times New Roman" w:hAnsi="Times New Roman" w:cs="Times New Roman"/>
                <w:sz w:val="20"/>
                <w:szCs w:val="20"/>
              </w:rPr>
            </w:pPr>
            <w:r w:rsidRPr="00D62070">
              <w:rPr>
                <w:rFonts w:ascii="Times New Roman" w:hAnsi="Times New Roman" w:cs="Times New Roman"/>
                <w:sz w:val="20"/>
                <w:szCs w:val="20"/>
              </w:rPr>
              <w:t>Sporazum pripremljen u skladu sa sadržajem propisanim Prilogom 2. ovih Uputa.</w:t>
            </w:r>
          </w:p>
        </w:tc>
      </w:tr>
      <w:tr w:rsidR="00E74A0A" w:rsidRPr="00A13BB8" w14:paraId="2EC3543F" w14:textId="77777777" w:rsidTr="00B46681">
        <w:trPr>
          <w:trHeight w:val="136"/>
        </w:trPr>
        <w:tc>
          <w:tcPr>
            <w:tcW w:w="1760" w:type="pct"/>
            <w:vAlign w:val="center"/>
          </w:tcPr>
          <w:p w14:paraId="47A72A85" w14:textId="77777777" w:rsidR="00E74A0A" w:rsidRPr="00A13BB8" w:rsidRDefault="00EE20A0" w:rsidP="00B46681">
            <w:pPr>
              <w:spacing w:after="0"/>
              <w:rPr>
                <w:rFonts w:ascii="Times New Roman" w:hAnsi="Times New Roman" w:cs="Times New Roman"/>
                <w:sz w:val="20"/>
                <w:szCs w:val="20"/>
              </w:rPr>
            </w:pPr>
            <w:bookmarkStart w:id="162" w:name="_Hlk99487438"/>
            <w:r>
              <w:rPr>
                <w:rFonts w:ascii="Times New Roman" w:hAnsi="Times New Roman" w:cs="Times New Roman"/>
                <w:sz w:val="20"/>
                <w:szCs w:val="20"/>
              </w:rPr>
              <w:t>Zahtjev za državnom potporom</w:t>
            </w:r>
            <w:bookmarkEnd w:id="162"/>
          </w:p>
        </w:tc>
        <w:tc>
          <w:tcPr>
            <w:tcW w:w="975" w:type="pct"/>
            <w:vAlign w:val="center"/>
          </w:tcPr>
          <w:p w14:paraId="73170BA7" w14:textId="77777777" w:rsidR="00E74A0A" w:rsidRPr="00A13BB8" w:rsidRDefault="00E74A0A" w:rsidP="00B46681">
            <w:pPr>
              <w:spacing w:after="0"/>
              <w:rPr>
                <w:rFonts w:ascii="Times New Roman" w:hAnsi="Times New Roman" w:cs="Times New Roman"/>
                <w:sz w:val="20"/>
                <w:szCs w:val="20"/>
              </w:rPr>
            </w:pPr>
            <w:r w:rsidRPr="00A13BB8">
              <w:rPr>
                <w:rFonts w:ascii="Times New Roman" w:hAnsi="Times New Roman" w:cs="Times New Roman"/>
                <w:sz w:val="20"/>
                <w:szCs w:val="20"/>
              </w:rPr>
              <w:t>DA</w:t>
            </w:r>
            <w:r w:rsidR="001310EC">
              <w:rPr>
                <w:rFonts w:ascii="Times New Roman" w:hAnsi="Times New Roman" w:cs="Times New Roman"/>
                <w:sz w:val="20"/>
                <w:szCs w:val="20"/>
              </w:rPr>
              <w:t xml:space="preserve"> (ako je primjenjivo)</w:t>
            </w:r>
          </w:p>
        </w:tc>
        <w:tc>
          <w:tcPr>
            <w:tcW w:w="2265" w:type="pct"/>
            <w:vAlign w:val="center"/>
          </w:tcPr>
          <w:p w14:paraId="47BFE0AF" w14:textId="77777777" w:rsidR="00E74A0A" w:rsidRDefault="00E74A0A" w:rsidP="00B46681">
            <w:pPr>
              <w:spacing w:after="0"/>
              <w:jc w:val="both"/>
              <w:rPr>
                <w:rFonts w:ascii="Times New Roman" w:hAnsi="Times New Roman" w:cs="Times New Roman"/>
                <w:sz w:val="20"/>
                <w:szCs w:val="20"/>
              </w:rPr>
            </w:pPr>
            <w:r>
              <w:rPr>
                <w:rFonts w:ascii="Times New Roman" w:hAnsi="Times New Roman" w:cs="Times New Roman"/>
                <w:sz w:val="20"/>
                <w:szCs w:val="20"/>
              </w:rPr>
              <w:t xml:space="preserve">Obrazac </w:t>
            </w:r>
            <w:r w:rsidR="004069D4">
              <w:rPr>
                <w:rFonts w:ascii="Times New Roman" w:hAnsi="Times New Roman" w:cs="Times New Roman"/>
                <w:sz w:val="20"/>
                <w:szCs w:val="20"/>
              </w:rPr>
              <w:t>5</w:t>
            </w:r>
            <w:r>
              <w:rPr>
                <w:rFonts w:ascii="Times New Roman" w:hAnsi="Times New Roman" w:cs="Times New Roman"/>
                <w:sz w:val="20"/>
                <w:szCs w:val="20"/>
              </w:rPr>
              <w:t>.</w:t>
            </w:r>
          </w:p>
          <w:p w14:paraId="271B8626" w14:textId="24603B12" w:rsidR="00DA0FE1" w:rsidRDefault="00DA0FE1" w:rsidP="00B46681">
            <w:pPr>
              <w:spacing w:after="0"/>
              <w:jc w:val="both"/>
              <w:rPr>
                <w:rFonts w:ascii="Times New Roman" w:hAnsi="Times New Roman" w:cs="Times New Roman"/>
                <w:sz w:val="20"/>
                <w:szCs w:val="20"/>
              </w:rPr>
            </w:pPr>
            <w:r>
              <w:rPr>
                <w:rFonts w:ascii="Times New Roman" w:hAnsi="Times New Roman" w:cs="Times New Roman"/>
                <w:sz w:val="20"/>
                <w:szCs w:val="20"/>
              </w:rPr>
              <w:t>NAPOMENA: Dostavlja se u slučaju prijavitelja/partnera poduzetnika.</w:t>
            </w:r>
          </w:p>
          <w:p w14:paraId="5626EF9E" w14:textId="77777777" w:rsidR="00DA0FE1" w:rsidRPr="00A13BB8" w:rsidRDefault="00DA0FE1" w:rsidP="00B46681">
            <w:pPr>
              <w:spacing w:after="0"/>
              <w:jc w:val="both"/>
              <w:rPr>
                <w:rFonts w:ascii="Times New Roman" w:hAnsi="Times New Roman" w:cs="Times New Roman"/>
                <w:sz w:val="20"/>
                <w:szCs w:val="20"/>
              </w:rPr>
            </w:pPr>
          </w:p>
        </w:tc>
      </w:tr>
      <w:tr w:rsidR="00E74A0A" w:rsidRPr="00A13BB8" w14:paraId="5265E6E2" w14:textId="77777777" w:rsidTr="00B46681">
        <w:tc>
          <w:tcPr>
            <w:tcW w:w="1760" w:type="pct"/>
            <w:vAlign w:val="center"/>
          </w:tcPr>
          <w:p w14:paraId="50FC62F6" w14:textId="77777777" w:rsidR="00E74A0A" w:rsidRDefault="009D7A48" w:rsidP="00B46681">
            <w:pPr>
              <w:spacing w:after="0"/>
              <w:rPr>
                <w:rFonts w:ascii="Times New Roman" w:hAnsi="Times New Roman" w:cs="Times New Roman"/>
                <w:sz w:val="20"/>
                <w:szCs w:val="20"/>
              </w:rPr>
            </w:pPr>
            <w:r w:rsidRPr="009D7A48">
              <w:rPr>
                <w:rFonts w:ascii="Times New Roman" w:hAnsi="Times New Roman" w:cs="Times New Roman"/>
                <w:sz w:val="20"/>
                <w:szCs w:val="20"/>
              </w:rPr>
              <w:t>Dokumenti vezani za izračun troška plaća za prijavitelje i partnere</w:t>
            </w:r>
            <w:r w:rsidR="006929EF">
              <w:rPr>
                <w:rFonts w:ascii="Times New Roman" w:hAnsi="Times New Roman" w:cs="Times New Roman"/>
                <w:sz w:val="20"/>
                <w:szCs w:val="20"/>
              </w:rPr>
              <w:t>:</w:t>
            </w:r>
          </w:p>
          <w:p w14:paraId="7D6D5BFE" w14:textId="11B5B7B0" w:rsidR="006929EF" w:rsidRPr="006929EF" w:rsidRDefault="006929EF" w:rsidP="006929EF">
            <w:pPr>
              <w:spacing w:after="0"/>
              <w:rPr>
                <w:rFonts w:ascii="Times New Roman" w:hAnsi="Times New Roman" w:cs="Times New Roman"/>
                <w:sz w:val="20"/>
                <w:szCs w:val="20"/>
              </w:rPr>
            </w:pPr>
            <w:r w:rsidRPr="006929EF">
              <w:rPr>
                <w:rFonts w:ascii="Times New Roman" w:hAnsi="Times New Roman" w:cs="Times New Roman"/>
                <w:sz w:val="20"/>
                <w:szCs w:val="20"/>
              </w:rPr>
              <w:t>1.</w:t>
            </w:r>
            <w:r w:rsidRPr="006929EF">
              <w:rPr>
                <w:rFonts w:ascii="Times New Roman" w:hAnsi="Times New Roman" w:cs="Times New Roman"/>
                <w:sz w:val="20"/>
                <w:szCs w:val="20"/>
              </w:rPr>
              <w:tab/>
              <w:t>dokumenti (akti) temeljem kojih se utvrđuje iznos bruto plaće  - ugovor/i o radu i pr</w:t>
            </w:r>
            <w:r w:rsidR="00E97CA3">
              <w:rPr>
                <w:rFonts w:ascii="Times New Roman" w:hAnsi="Times New Roman" w:cs="Times New Roman"/>
                <w:sz w:val="20"/>
                <w:szCs w:val="20"/>
              </w:rPr>
              <w:t>ipadajući dodaci ugovoru o radu</w:t>
            </w:r>
            <w:r w:rsidR="00731089">
              <w:rPr>
                <w:rFonts w:ascii="Times New Roman" w:hAnsi="Times New Roman" w:cs="Times New Roman"/>
                <w:sz w:val="20"/>
                <w:szCs w:val="20"/>
              </w:rPr>
              <w:t>, odluka o visini plaće, ili ekvivalentno</w:t>
            </w:r>
            <w:r w:rsidRPr="006929EF">
              <w:rPr>
                <w:rFonts w:ascii="Times New Roman" w:hAnsi="Times New Roman" w:cs="Times New Roman"/>
                <w:sz w:val="20"/>
                <w:szCs w:val="20"/>
              </w:rPr>
              <w:t xml:space="preserve">; </w:t>
            </w:r>
          </w:p>
          <w:p w14:paraId="676F1D4D" w14:textId="77777777" w:rsidR="006929EF" w:rsidRPr="002A2A71" w:rsidRDefault="006929EF" w:rsidP="006929EF">
            <w:pPr>
              <w:spacing w:after="0"/>
              <w:rPr>
                <w:rFonts w:ascii="Times New Roman" w:hAnsi="Times New Roman" w:cs="Times New Roman"/>
                <w:sz w:val="20"/>
                <w:szCs w:val="20"/>
              </w:rPr>
            </w:pPr>
            <w:r w:rsidRPr="006929EF">
              <w:rPr>
                <w:rFonts w:ascii="Times New Roman" w:hAnsi="Times New Roman" w:cs="Times New Roman"/>
                <w:sz w:val="20"/>
                <w:szCs w:val="20"/>
              </w:rPr>
              <w:t>2.</w:t>
            </w:r>
            <w:r w:rsidRPr="006929EF">
              <w:rPr>
                <w:rFonts w:ascii="Times New Roman" w:hAnsi="Times New Roman" w:cs="Times New Roman"/>
                <w:sz w:val="20"/>
                <w:szCs w:val="20"/>
              </w:rPr>
              <w:tab/>
              <w:t>platne liste (IP1 obrazac) za razdoblje od 12 uzastopnih punih mjeseci koji prethode projektnom prijedlogu.</w:t>
            </w:r>
          </w:p>
        </w:tc>
        <w:tc>
          <w:tcPr>
            <w:tcW w:w="975" w:type="pct"/>
            <w:vAlign w:val="center"/>
          </w:tcPr>
          <w:p w14:paraId="2CC400E5" w14:textId="216E6B3D" w:rsidR="00E74A0A" w:rsidRPr="00A13BB8" w:rsidRDefault="00E74A0A" w:rsidP="00B46681">
            <w:pPr>
              <w:spacing w:after="0"/>
              <w:rPr>
                <w:rFonts w:ascii="Times New Roman" w:hAnsi="Times New Roman" w:cs="Times New Roman"/>
                <w:sz w:val="20"/>
                <w:szCs w:val="20"/>
              </w:rPr>
            </w:pPr>
            <w:r w:rsidRPr="00A13BB8">
              <w:rPr>
                <w:rFonts w:ascii="Times New Roman" w:hAnsi="Times New Roman" w:cs="Times New Roman"/>
                <w:sz w:val="20"/>
                <w:szCs w:val="20"/>
              </w:rPr>
              <w:t>D</w:t>
            </w:r>
            <w:r w:rsidR="00B935EC">
              <w:rPr>
                <w:rFonts w:ascii="Times New Roman" w:hAnsi="Times New Roman" w:cs="Times New Roman"/>
                <w:sz w:val="20"/>
                <w:szCs w:val="20"/>
              </w:rPr>
              <w:t>A</w:t>
            </w:r>
          </w:p>
        </w:tc>
        <w:tc>
          <w:tcPr>
            <w:tcW w:w="2265" w:type="pct"/>
            <w:vAlign w:val="center"/>
          </w:tcPr>
          <w:p w14:paraId="76631692" w14:textId="77777777" w:rsidR="00E74A0A" w:rsidRPr="00A13BB8" w:rsidRDefault="009D7A48" w:rsidP="00B46681">
            <w:pPr>
              <w:spacing w:after="0"/>
              <w:jc w:val="both"/>
              <w:rPr>
                <w:rFonts w:ascii="Times New Roman" w:hAnsi="Times New Roman" w:cs="Times New Roman"/>
                <w:sz w:val="20"/>
                <w:szCs w:val="20"/>
              </w:rPr>
            </w:pPr>
            <w:r w:rsidRPr="009D7A48">
              <w:rPr>
                <w:rFonts w:ascii="Times New Roman" w:hAnsi="Times New Roman" w:cs="Times New Roman"/>
                <w:sz w:val="20"/>
                <w:szCs w:val="20"/>
              </w:rPr>
              <w:t>Potporni dokumenti vezani za izračun troška plaća</w:t>
            </w:r>
            <w:r w:rsidR="00885577">
              <w:rPr>
                <w:rFonts w:ascii="Times New Roman" w:hAnsi="Times New Roman" w:cs="Times New Roman"/>
                <w:sz w:val="20"/>
                <w:szCs w:val="20"/>
              </w:rPr>
              <w:t xml:space="preserve"> za prijavitelja (i partnera, ukoliko je primjenjivo)</w:t>
            </w:r>
            <w:r w:rsidR="006929EF">
              <w:rPr>
                <w:rFonts w:ascii="Times New Roman" w:hAnsi="Times New Roman" w:cs="Times New Roman"/>
                <w:sz w:val="20"/>
                <w:szCs w:val="20"/>
              </w:rPr>
              <w:t>.</w:t>
            </w:r>
          </w:p>
        </w:tc>
      </w:tr>
      <w:tr w:rsidR="006929EF" w:rsidRPr="00A13BB8" w14:paraId="6073A23B" w14:textId="77777777" w:rsidTr="00B46681">
        <w:tc>
          <w:tcPr>
            <w:tcW w:w="1760" w:type="pct"/>
            <w:vAlign w:val="center"/>
          </w:tcPr>
          <w:p w14:paraId="2A575215" w14:textId="77777777" w:rsidR="006929EF" w:rsidDel="002113E2" w:rsidRDefault="006929EF" w:rsidP="00B46681">
            <w:pPr>
              <w:spacing w:after="0"/>
              <w:rPr>
                <w:rFonts w:ascii="Times New Roman" w:hAnsi="Times New Roman" w:cs="Times New Roman"/>
                <w:sz w:val="20"/>
                <w:szCs w:val="20"/>
              </w:rPr>
            </w:pPr>
            <w:r w:rsidRPr="006929EF">
              <w:rPr>
                <w:rFonts w:ascii="Times New Roman" w:hAnsi="Times New Roman" w:cs="Times New Roman"/>
                <w:sz w:val="20"/>
                <w:szCs w:val="20"/>
              </w:rPr>
              <w:t>Potvrda Porezne uprave o ispunjenju obveze plaćanja dospjelih poreznih obveza i obveza za mirovinsko i zdravstveno osiguranje ne starija od 30 (trideset) dana od datuma predaje projektnog prijedloga</w:t>
            </w:r>
          </w:p>
        </w:tc>
        <w:tc>
          <w:tcPr>
            <w:tcW w:w="975" w:type="pct"/>
            <w:vAlign w:val="center"/>
          </w:tcPr>
          <w:p w14:paraId="72F4AB45" w14:textId="77777777" w:rsidR="006929EF" w:rsidRPr="00A13BB8" w:rsidRDefault="006929EF" w:rsidP="00B46681">
            <w:pPr>
              <w:spacing w:after="0"/>
              <w:rPr>
                <w:rFonts w:ascii="Times New Roman" w:hAnsi="Times New Roman" w:cs="Times New Roman"/>
                <w:sz w:val="20"/>
                <w:szCs w:val="20"/>
              </w:rPr>
            </w:pPr>
            <w:r>
              <w:rPr>
                <w:rFonts w:ascii="Times New Roman" w:hAnsi="Times New Roman" w:cs="Times New Roman"/>
                <w:sz w:val="20"/>
                <w:szCs w:val="20"/>
              </w:rPr>
              <w:t>DA</w:t>
            </w:r>
          </w:p>
        </w:tc>
        <w:tc>
          <w:tcPr>
            <w:tcW w:w="2265" w:type="pct"/>
            <w:vAlign w:val="center"/>
          </w:tcPr>
          <w:p w14:paraId="2F5B6663" w14:textId="68B5F1B7" w:rsidR="006929EF" w:rsidRPr="009D7A48" w:rsidRDefault="006929EF" w:rsidP="00B46681">
            <w:pPr>
              <w:spacing w:after="0"/>
              <w:jc w:val="both"/>
              <w:rPr>
                <w:rFonts w:ascii="Times New Roman" w:hAnsi="Times New Roman" w:cs="Times New Roman"/>
                <w:sz w:val="20"/>
                <w:szCs w:val="20"/>
              </w:rPr>
            </w:pPr>
            <w:r w:rsidRPr="00A13BB8">
              <w:rPr>
                <w:rFonts w:ascii="Times New Roman" w:hAnsi="Times New Roman" w:cs="Times New Roman"/>
                <w:sz w:val="20"/>
                <w:szCs w:val="20"/>
              </w:rPr>
              <w:t>NAPOMENA: Nije primjenji</w:t>
            </w:r>
            <w:r w:rsidR="00E97CA3">
              <w:rPr>
                <w:rFonts w:ascii="Times New Roman" w:hAnsi="Times New Roman" w:cs="Times New Roman"/>
                <w:sz w:val="20"/>
                <w:szCs w:val="20"/>
              </w:rPr>
              <w:t>vo za istraživačke organizacije koje su u centralnom sustavu obračuna plaća</w:t>
            </w:r>
            <w:r w:rsidR="00A47A63">
              <w:rPr>
                <w:rFonts w:ascii="Times New Roman" w:hAnsi="Times New Roman" w:cs="Times New Roman"/>
                <w:sz w:val="20"/>
                <w:szCs w:val="20"/>
              </w:rPr>
              <w:t>.</w:t>
            </w:r>
            <w:r w:rsidR="00E97CA3">
              <w:rPr>
                <w:rFonts w:ascii="Times New Roman" w:hAnsi="Times New Roman" w:cs="Times New Roman"/>
                <w:sz w:val="20"/>
                <w:szCs w:val="20"/>
              </w:rPr>
              <w:t xml:space="preserve"> </w:t>
            </w:r>
          </w:p>
        </w:tc>
      </w:tr>
      <w:tr w:rsidR="00E97CA3" w:rsidRPr="00A13BB8" w14:paraId="6FECCF7C" w14:textId="77777777" w:rsidTr="00B46681">
        <w:tc>
          <w:tcPr>
            <w:tcW w:w="1760" w:type="pct"/>
            <w:vAlign w:val="center"/>
          </w:tcPr>
          <w:p w14:paraId="220C7601" w14:textId="26C34E6D" w:rsidR="00E97CA3" w:rsidRDefault="00E97CA3" w:rsidP="00B46681">
            <w:pPr>
              <w:spacing w:after="0"/>
              <w:rPr>
                <w:rFonts w:ascii="Times New Roman" w:hAnsi="Times New Roman" w:cs="Times New Roman"/>
                <w:sz w:val="20"/>
                <w:szCs w:val="20"/>
              </w:rPr>
            </w:pPr>
            <w:r w:rsidRPr="00E97CA3">
              <w:rPr>
                <w:rFonts w:ascii="Times New Roman" w:hAnsi="Times New Roman" w:cs="Times New Roman"/>
                <w:sz w:val="20"/>
                <w:szCs w:val="20"/>
              </w:rPr>
              <w:t xml:space="preserve">Potvrda o isplati plaće: </w:t>
            </w:r>
          </w:p>
          <w:p w14:paraId="21011E2D" w14:textId="39E90DC9" w:rsidR="00E97CA3" w:rsidRPr="00E97CA3" w:rsidRDefault="00E97CA3" w:rsidP="00CD2BEA">
            <w:pPr>
              <w:pStyle w:val="ListParagraph"/>
              <w:numPr>
                <w:ilvl w:val="0"/>
                <w:numId w:val="34"/>
              </w:numPr>
              <w:spacing w:after="0"/>
              <w:rPr>
                <w:rFonts w:ascii="Times New Roman" w:hAnsi="Times New Roman" w:cs="Times New Roman"/>
                <w:sz w:val="20"/>
                <w:szCs w:val="20"/>
              </w:rPr>
            </w:pPr>
            <w:r w:rsidRPr="00E97CA3">
              <w:rPr>
                <w:rFonts w:ascii="Times New Roman" w:hAnsi="Times New Roman" w:cs="Times New Roman"/>
                <w:sz w:val="20"/>
                <w:szCs w:val="20"/>
              </w:rPr>
              <w:t>obavijest o isplati objavljena na službenim mrežnim stranicama Min</w:t>
            </w:r>
            <w:r>
              <w:rPr>
                <w:rFonts w:ascii="Times New Roman" w:hAnsi="Times New Roman" w:cs="Times New Roman"/>
                <w:sz w:val="20"/>
                <w:szCs w:val="20"/>
              </w:rPr>
              <w:t>istarstva znanosti i obrazovanja</w:t>
            </w:r>
          </w:p>
        </w:tc>
        <w:tc>
          <w:tcPr>
            <w:tcW w:w="975" w:type="pct"/>
            <w:vAlign w:val="center"/>
          </w:tcPr>
          <w:p w14:paraId="42EF6383" w14:textId="77777777" w:rsidR="00E97CA3" w:rsidRDefault="00E97CA3" w:rsidP="00B46681">
            <w:pPr>
              <w:spacing w:after="0"/>
              <w:rPr>
                <w:rFonts w:ascii="Times New Roman" w:hAnsi="Times New Roman" w:cs="Times New Roman"/>
                <w:sz w:val="20"/>
                <w:szCs w:val="20"/>
              </w:rPr>
            </w:pPr>
          </w:p>
        </w:tc>
        <w:tc>
          <w:tcPr>
            <w:tcW w:w="2265" w:type="pct"/>
            <w:vAlign w:val="center"/>
          </w:tcPr>
          <w:p w14:paraId="74C97725" w14:textId="5B2289D0" w:rsidR="00E97CA3" w:rsidRPr="00A13BB8" w:rsidRDefault="00E97CA3" w:rsidP="00E97CA3">
            <w:pPr>
              <w:spacing w:after="0"/>
              <w:jc w:val="both"/>
              <w:rPr>
                <w:rFonts w:ascii="Times New Roman" w:hAnsi="Times New Roman" w:cs="Times New Roman"/>
                <w:sz w:val="20"/>
                <w:szCs w:val="20"/>
              </w:rPr>
            </w:pPr>
            <w:r>
              <w:rPr>
                <w:rFonts w:ascii="Times New Roman" w:hAnsi="Times New Roman" w:cs="Times New Roman"/>
                <w:sz w:val="20"/>
                <w:szCs w:val="20"/>
              </w:rPr>
              <w:t xml:space="preserve">NAPOMENA: </w:t>
            </w:r>
            <w:r w:rsidR="00237D8C">
              <w:rPr>
                <w:rFonts w:ascii="Times New Roman" w:hAnsi="Times New Roman" w:cs="Times New Roman"/>
                <w:sz w:val="20"/>
                <w:szCs w:val="20"/>
              </w:rPr>
              <w:t xml:space="preserve">Dostavlja se </w:t>
            </w:r>
            <w:r w:rsidR="00C67FB1">
              <w:rPr>
                <w:rFonts w:ascii="Times New Roman" w:hAnsi="Times New Roman" w:cs="Times New Roman"/>
                <w:sz w:val="20"/>
                <w:szCs w:val="20"/>
              </w:rPr>
              <w:t xml:space="preserve">samo </w:t>
            </w:r>
            <w:r w:rsidR="00237D8C">
              <w:rPr>
                <w:rFonts w:ascii="Times New Roman" w:hAnsi="Times New Roman" w:cs="Times New Roman"/>
                <w:sz w:val="20"/>
                <w:szCs w:val="20"/>
              </w:rPr>
              <w:t>z</w:t>
            </w:r>
            <w:r w:rsidRPr="00E97CA3">
              <w:rPr>
                <w:rFonts w:ascii="Times New Roman" w:hAnsi="Times New Roman" w:cs="Times New Roman"/>
                <w:sz w:val="20"/>
                <w:szCs w:val="20"/>
              </w:rPr>
              <w:t>a istraživačke organizacije kojima se plaće isplaćuju putem sustava centralnog obračuna plaća</w:t>
            </w:r>
            <w:r w:rsidR="00237D8C">
              <w:rPr>
                <w:rFonts w:ascii="Times New Roman" w:hAnsi="Times New Roman" w:cs="Times New Roman"/>
                <w:sz w:val="20"/>
                <w:szCs w:val="20"/>
              </w:rPr>
              <w:t>.</w:t>
            </w:r>
            <w:r w:rsidRPr="00E97CA3">
              <w:rPr>
                <w:rFonts w:ascii="Times New Roman" w:hAnsi="Times New Roman" w:cs="Times New Roman"/>
                <w:sz w:val="20"/>
                <w:szCs w:val="20"/>
              </w:rPr>
              <w:t xml:space="preserve"> </w:t>
            </w:r>
          </w:p>
        </w:tc>
      </w:tr>
    </w:tbl>
    <w:p w14:paraId="4F238919" w14:textId="77777777" w:rsidR="00E74A0A" w:rsidRDefault="00E74A0A" w:rsidP="00A834A6">
      <w:pPr>
        <w:spacing w:after="120"/>
        <w:jc w:val="both"/>
        <w:rPr>
          <w:rFonts w:ascii="Times New Roman" w:hAnsi="Times New Roman" w:cs="Times New Roman"/>
        </w:rPr>
      </w:pPr>
    </w:p>
    <w:p w14:paraId="214F71DB" w14:textId="77777777" w:rsidR="00E726C2" w:rsidRPr="00201150" w:rsidRDefault="00E726C2" w:rsidP="00201150">
      <w:pPr>
        <w:widowControl w:val="0"/>
        <w:autoSpaceDE w:val="0"/>
        <w:autoSpaceDN w:val="0"/>
        <w:adjustRightInd w:val="0"/>
        <w:spacing w:after="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Prijavitelji/korisnici se obvezuju na zahtjev nadležnih tijela, u bilo kojem trenutku tijekom pripreme Ugovora i tijekom provedbe projekta, bez odgode dostaviti svu dokumentaciju koju nadležna tijela zatraže u svrhu dokazivanja prihvatljivosti prijavitelja, potraživanih aktivnosti i troškova, te svih navoda iz dostavljenih izjava.</w:t>
      </w:r>
    </w:p>
    <w:p w14:paraId="7FCF9601" w14:textId="4A7FCEF5" w:rsidR="00FB7860" w:rsidRPr="00A13BB8" w:rsidRDefault="00FB7860" w:rsidP="00A834A6">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Rok za pripremu i potpisivanje Ugovora, ne može biti duži </w:t>
      </w:r>
      <w:r w:rsidR="00E761BA">
        <w:rPr>
          <w:rFonts w:ascii="Times New Roman" w:hAnsi="Times New Roman" w:cs="Times New Roman"/>
          <w:sz w:val="24"/>
          <w:szCs w:val="24"/>
        </w:rPr>
        <w:t>od</w:t>
      </w:r>
      <w:r w:rsidRPr="00A13BB8">
        <w:rPr>
          <w:rFonts w:ascii="Times New Roman" w:hAnsi="Times New Roman" w:cs="Times New Roman"/>
          <w:sz w:val="24"/>
          <w:szCs w:val="24"/>
        </w:rPr>
        <w:t xml:space="preserve"> </w:t>
      </w:r>
      <w:r w:rsidR="00D05157">
        <w:rPr>
          <w:rFonts w:ascii="Times New Roman" w:hAnsi="Times New Roman" w:cs="Times New Roman"/>
          <w:sz w:val="24"/>
          <w:szCs w:val="24"/>
        </w:rPr>
        <w:t>30</w:t>
      </w:r>
      <w:r w:rsidRPr="00A13BB8">
        <w:rPr>
          <w:rFonts w:ascii="Times New Roman" w:hAnsi="Times New Roman" w:cs="Times New Roman"/>
          <w:sz w:val="24"/>
          <w:szCs w:val="24"/>
        </w:rPr>
        <w:t xml:space="preserve"> dana od dana donošenja Odluke o financiranju, </w:t>
      </w:r>
      <w:r w:rsidR="00C52CCB">
        <w:rPr>
          <w:rFonts w:ascii="Times New Roman" w:hAnsi="Times New Roman" w:cs="Times New Roman"/>
          <w:sz w:val="24"/>
          <w:szCs w:val="24"/>
        </w:rPr>
        <w:t xml:space="preserve">ali </w:t>
      </w:r>
      <w:r w:rsidRPr="00A13BB8">
        <w:rPr>
          <w:rFonts w:ascii="Times New Roman" w:hAnsi="Times New Roman" w:cs="Times New Roman"/>
          <w:sz w:val="24"/>
          <w:szCs w:val="24"/>
        </w:rPr>
        <w:t xml:space="preserve">može se produžiti, uz prethodnu suglasnost </w:t>
      </w:r>
      <w:r w:rsidR="006072F0">
        <w:rPr>
          <w:rFonts w:ascii="Times New Roman" w:hAnsi="Times New Roman" w:cs="Times New Roman"/>
          <w:sz w:val="24"/>
          <w:szCs w:val="24"/>
        </w:rPr>
        <w:t>NT</w:t>
      </w:r>
      <w:r w:rsidR="00E718B1">
        <w:rPr>
          <w:rFonts w:ascii="Times New Roman" w:hAnsi="Times New Roman" w:cs="Times New Roman"/>
          <w:sz w:val="24"/>
          <w:szCs w:val="24"/>
        </w:rPr>
        <w:t>-a</w:t>
      </w:r>
      <w:r w:rsidRPr="00A13BB8">
        <w:rPr>
          <w:rFonts w:ascii="Times New Roman" w:hAnsi="Times New Roman" w:cs="Times New Roman"/>
          <w:sz w:val="24"/>
          <w:szCs w:val="24"/>
        </w:rPr>
        <w:t xml:space="preserve">, u opravdanim slučajevima koji su uzrokovani događajima izvan utjecaja nadležnog tijela i </w:t>
      </w:r>
      <w:r w:rsidR="00E718B1">
        <w:rPr>
          <w:rFonts w:ascii="Times New Roman" w:hAnsi="Times New Roman" w:cs="Times New Roman"/>
          <w:sz w:val="24"/>
          <w:szCs w:val="24"/>
        </w:rPr>
        <w:t>p</w:t>
      </w:r>
      <w:r w:rsidRPr="00A13BB8">
        <w:rPr>
          <w:rFonts w:ascii="Times New Roman" w:hAnsi="Times New Roman" w:cs="Times New Roman"/>
          <w:sz w:val="24"/>
          <w:szCs w:val="24"/>
        </w:rPr>
        <w:t>rijavitelja/</w:t>
      </w:r>
      <w:r w:rsidR="00E718B1">
        <w:rPr>
          <w:rFonts w:ascii="Times New Roman" w:hAnsi="Times New Roman" w:cs="Times New Roman"/>
          <w:sz w:val="24"/>
          <w:szCs w:val="24"/>
        </w:rPr>
        <w:t>k</w:t>
      </w:r>
      <w:r w:rsidRPr="00A13BB8">
        <w:rPr>
          <w:rFonts w:ascii="Times New Roman" w:hAnsi="Times New Roman" w:cs="Times New Roman"/>
          <w:sz w:val="24"/>
          <w:szCs w:val="24"/>
        </w:rPr>
        <w:t xml:space="preserve">orisnika. </w:t>
      </w:r>
    </w:p>
    <w:p w14:paraId="59BA8E16" w14:textId="77777777" w:rsidR="2CA976CE" w:rsidRPr="00A13BB8" w:rsidRDefault="2CA976CE" w:rsidP="00A834A6">
      <w:pPr>
        <w:spacing w:after="120"/>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lastRenderedPageBreak/>
        <w:t xml:space="preserve">Ugovor stupa na snagu tek kada ga potpiše zadnja ugovorna strana te je na snazi do izvršenja svih obaveza ugovornih strana. </w:t>
      </w:r>
    </w:p>
    <w:p w14:paraId="64E9C738" w14:textId="24335756" w:rsidR="00FB7860" w:rsidRPr="00A13BB8" w:rsidRDefault="00FB7860" w:rsidP="00A834A6">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Prije potpisivanja Ugovora, prijavitelj/korisnik mora dostaviti Izjavu, koj</w:t>
      </w:r>
      <w:r w:rsidR="00E761BA">
        <w:rPr>
          <w:rFonts w:ascii="Times New Roman" w:hAnsi="Times New Roman" w:cs="Times New Roman"/>
          <w:sz w:val="24"/>
          <w:szCs w:val="24"/>
        </w:rPr>
        <w:t>u</w:t>
      </w:r>
      <w:r w:rsidRPr="00A13BB8">
        <w:rPr>
          <w:rFonts w:ascii="Times New Roman" w:hAnsi="Times New Roman" w:cs="Times New Roman"/>
          <w:sz w:val="24"/>
          <w:szCs w:val="24"/>
        </w:rPr>
        <w:t xml:space="preserve"> je potpisao on ili za to ovlaštena osoba, kojom potvrđuje da u odnosu na podatke dostavljene u projektnom prijedlogu, nisu nastupile promjene koje bi utjecale na postupak dodjele bespovratnih sredstava te donošenje Odluke o financiranju u odnosu na njegov projekt, uključujući potvrdu</w:t>
      </w:r>
      <w:r w:rsidR="00701FF0" w:rsidRPr="00A13BB8">
        <w:rPr>
          <w:rFonts w:ascii="Times New Roman" w:hAnsi="Times New Roman" w:cs="Times New Roman"/>
          <w:sz w:val="24"/>
          <w:szCs w:val="24"/>
        </w:rPr>
        <w:t xml:space="preserve"> </w:t>
      </w:r>
      <w:r w:rsidRPr="00A13BB8">
        <w:rPr>
          <w:rFonts w:ascii="Times New Roman" w:hAnsi="Times New Roman" w:cs="Times New Roman"/>
          <w:sz w:val="24"/>
          <w:szCs w:val="24"/>
        </w:rPr>
        <w:t>da su provedbeni kapaciteti prijavitelja nepromijenjeni.</w:t>
      </w:r>
      <w:r w:rsidR="00701FF0" w:rsidRPr="00A13BB8">
        <w:rPr>
          <w:rFonts w:ascii="Times New Roman" w:hAnsi="Times New Roman" w:cs="Times New Roman"/>
          <w:sz w:val="24"/>
          <w:szCs w:val="24"/>
        </w:rPr>
        <w:t xml:space="preserve"> </w:t>
      </w:r>
    </w:p>
    <w:p w14:paraId="24416A39" w14:textId="15367EE7" w:rsidR="00E51115" w:rsidRDefault="00FB7860" w:rsidP="0049634A">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Prije potpisivanja Ugovora, pojašnjenja, prilagodbe ili manje korekcije mogu se unijeti u opis projekta u onoj mjeri u kojoj neće dovesti u pitanje Odluku o financiranju ili biti u suprotnosti s načelom jednakog postupanja prema svim prijaviteljima. Pojašnjenja, prilagodbe i manje korekcije se provode u suradnji s prijaviteljem. Neće se uzeti u obzir promjene koje su se dogodile od datuma zaprimanja projektnog prijedloga u vezi prihvatljivosti projekta i a</w:t>
      </w:r>
      <w:r w:rsidR="00EE1834">
        <w:rPr>
          <w:rFonts w:ascii="Times New Roman" w:hAnsi="Times New Roman" w:cs="Times New Roman"/>
          <w:sz w:val="24"/>
          <w:szCs w:val="24"/>
        </w:rPr>
        <w:t>ktivnosti te ocjene kvalitete.</w:t>
      </w:r>
      <w:bookmarkStart w:id="163" w:name="_Toc104373441"/>
      <w:bookmarkStart w:id="164" w:name="_Toc97916971"/>
      <w:bookmarkStart w:id="165" w:name="_Toc98178411"/>
      <w:bookmarkEnd w:id="163"/>
    </w:p>
    <w:p w14:paraId="644CDDF9" w14:textId="77777777" w:rsidR="0049634A" w:rsidRPr="0049634A" w:rsidRDefault="0049634A" w:rsidP="0049634A">
      <w:pPr>
        <w:pStyle w:val="NoSpacing"/>
        <w:spacing w:after="120" w:line="276" w:lineRule="auto"/>
        <w:jc w:val="both"/>
        <w:rPr>
          <w:rFonts w:ascii="Times New Roman" w:hAnsi="Times New Roman" w:cs="Times New Roman"/>
          <w:sz w:val="24"/>
          <w:szCs w:val="24"/>
        </w:rPr>
      </w:pPr>
    </w:p>
    <w:p w14:paraId="1A7368DE" w14:textId="77777777" w:rsidR="2CA976CE" w:rsidRPr="00A13BB8" w:rsidRDefault="2CA976CE" w:rsidP="001A283D">
      <w:pPr>
        <w:pStyle w:val="Heading2"/>
      </w:pPr>
      <w:bookmarkStart w:id="166" w:name="_Toc112157681"/>
      <w:r w:rsidRPr="00A13BB8">
        <w:t>Povlačenje projektnog prijedloga</w:t>
      </w:r>
      <w:bookmarkEnd w:id="164"/>
      <w:bookmarkEnd w:id="165"/>
      <w:bookmarkEnd w:id="166"/>
    </w:p>
    <w:p w14:paraId="588AD7BA" w14:textId="77777777" w:rsidR="2CA976CE" w:rsidRDefault="2CA976CE" w:rsidP="00A834A6">
      <w:pPr>
        <w:spacing w:after="120"/>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t xml:space="preserve">Do trenutka </w:t>
      </w:r>
      <w:r w:rsidR="00086560" w:rsidRPr="00A13BB8">
        <w:rPr>
          <w:rFonts w:ascii="Times New Roman" w:hAnsi="Times New Roman" w:cs="Times New Roman"/>
          <w:sz w:val="24"/>
          <w:szCs w:val="24"/>
        </w:rPr>
        <w:t>donošenja Odluke o financiranju</w:t>
      </w:r>
      <w:r w:rsidRPr="00A13BB8">
        <w:rPr>
          <w:rFonts w:ascii="Times New Roman" w:eastAsia="Times New Roman" w:hAnsi="Times New Roman" w:cs="Times New Roman"/>
          <w:sz w:val="24"/>
          <w:szCs w:val="24"/>
        </w:rPr>
        <w:t>, prijavitelj putem pisane obavijest nadležnom tijelu može povući projektni prijedlog iz postupka dodjele.</w:t>
      </w:r>
    </w:p>
    <w:p w14:paraId="6182D48F" w14:textId="77777777" w:rsidR="00201150" w:rsidRDefault="00201150" w:rsidP="00A834A6">
      <w:pPr>
        <w:spacing w:after="120"/>
        <w:jc w:val="both"/>
        <w:rPr>
          <w:rFonts w:ascii="Times New Roman" w:eastAsia="Times New Roman" w:hAnsi="Times New Roman" w:cs="Times New Roman"/>
          <w:sz w:val="24"/>
          <w:szCs w:val="24"/>
        </w:rPr>
      </w:pPr>
    </w:p>
    <w:p w14:paraId="59D0A4BE" w14:textId="77777777" w:rsidR="0049634A" w:rsidRDefault="0049634A" w:rsidP="00A834A6">
      <w:pPr>
        <w:spacing w:after="120"/>
        <w:jc w:val="both"/>
        <w:rPr>
          <w:rFonts w:ascii="Times New Roman" w:eastAsia="Times New Roman" w:hAnsi="Times New Roman" w:cs="Times New Roman"/>
          <w:sz w:val="24"/>
          <w:szCs w:val="24"/>
        </w:rPr>
      </w:pPr>
    </w:p>
    <w:p w14:paraId="41C23128" w14:textId="77777777" w:rsidR="0049634A" w:rsidRDefault="0049634A" w:rsidP="00A834A6">
      <w:pPr>
        <w:spacing w:after="120"/>
        <w:jc w:val="both"/>
        <w:rPr>
          <w:rFonts w:ascii="Times New Roman" w:eastAsia="Times New Roman" w:hAnsi="Times New Roman" w:cs="Times New Roman"/>
          <w:sz w:val="24"/>
          <w:szCs w:val="24"/>
        </w:rPr>
      </w:pPr>
    </w:p>
    <w:p w14:paraId="51E4B089" w14:textId="77777777" w:rsidR="0049634A" w:rsidRDefault="0049634A" w:rsidP="00A834A6">
      <w:pPr>
        <w:spacing w:after="120"/>
        <w:jc w:val="both"/>
        <w:rPr>
          <w:rFonts w:ascii="Times New Roman" w:eastAsia="Times New Roman" w:hAnsi="Times New Roman" w:cs="Times New Roman"/>
          <w:sz w:val="24"/>
          <w:szCs w:val="24"/>
        </w:rPr>
      </w:pPr>
    </w:p>
    <w:p w14:paraId="4D554BEA" w14:textId="77777777" w:rsidR="0049634A" w:rsidRDefault="0049634A" w:rsidP="00A834A6">
      <w:pPr>
        <w:spacing w:after="120"/>
        <w:jc w:val="both"/>
        <w:rPr>
          <w:rFonts w:ascii="Times New Roman" w:eastAsia="Times New Roman" w:hAnsi="Times New Roman" w:cs="Times New Roman"/>
          <w:sz w:val="24"/>
          <w:szCs w:val="24"/>
        </w:rPr>
      </w:pPr>
    </w:p>
    <w:p w14:paraId="5C4E292C" w14:textId="77777777" w:rsidR="0049634A" w:rsidRDefault="0049634A" w:rsidP="00A834A6">
      <w:pPr>
        <w:spacing w:after="120"/>
        <w:jc w:val="both"/>
        <w:rPr>
          <w:rFonts w:ascii="Times New Roman" w:eastAsia="Times New Roman" w:hAnsi="Times New Roman" w:cs="Times New Roman"/>
          <w:sz w:val="24"/>
          <w:szCs w:val="24"/>
        </w:rPr>
      </w:pPr>
    </w:p>
    <w:p w14:paraId="3D8E5CAB" w14:textId="77777777" w:rsidR="0049634A" w:rsidRDefault="0049634A" w:rsidP="00A834A6">
      <w:pPr>
        <w:spacing w:after="120"/>
        <w:jc w:val="both"/>
        <w:rPr>
          <w:rFonts w:ascii="Times New Roman" w:eastAsia="Times New Roman" w:hAnsi="Times New Roman" w:cs="Times New Roman"/>
          <w:sz w:val="24"/>
          <w:szCs w:val="24"/>
        </w:rPr>
      </w:pPr>
    </w:p>
    <w:p w14:paraId="1985E43D" w14:textId="77777777" w:rsidR="0049634A" w:rsidRDefault="0049634A" w:rsidP="00A834A6">
      <w:pPr>
        <w:spacing w:after="120"/>
        <w:jc w:val="both"/>
        <w:rPr>
          <w:rFonts w:ascii="Times New Roman" w:eastAsia="Times New Roman" w:hAnsi="Times New Roman" w:cs="Times New Roman"/>
          <w:sz w:val="24"/>
          <w:szCs w:val="24"/>
        </w:rPr>
      </w:pPr>
    </w:p>
    <w:p w14:paraId="73EC8B92" w14:textId="77777777" w:rsidR="0049634A" w:rsidRDefault="0049634A" w:rsidP="00A834A6">
      <w:pPr>
        <w:spacing w:after="120"/>
        <w:jc w:val="both"/>
        <w:rPr>
          <w:rFonts w:ascii="Times New Roman" w:eastAsia="Times New Roman" w:hAnsi="Times New Roman" w:cs="Times New Roman"/>
          <w:sz w:val="24"/>
          <w:szCs w:val="24"/>
        </w:rPr>
      </w:pPr>
    </w:p>
    <w:p w14:paraId="181E1D86" w14:textId="77777777" w:rsidR="0049634A" w:rsidRDefault="0049634A" w:rsidP="00A834A6">
      <w:pPr>
        <w:spacing w:after="120"/>
        <w:jc w:val="both"/>
        <w:rPr>
          <w:rFonts w:ascii="Times New Roman" w:eastAsia="Times New Roman" w:hAnsi="Times New Roman" w:cs="Times New Roman"/>
          <w:sz w:val="24"/>
          <w:szCs w:val="24"/>
        </w:rPr>
      </w:pPr>
    </w:p>
    <w:p w14:paraId="565F6B3B" w14:textId="77777777" w:rsidR="0049634A" w:rsidRDefault="0049634A" w:rsidP="00A834A6">
      <w:pPr>
        <w:spacing w:after="120"/>
        <w:jc w:val="both"/>
        <w:rPr>
          <w:rFonts w:ascii="Times New Roman" w:eastAsia="Times New Roman" w:hAnsi="Times New Roman" w:cs="Times New Roman"/>
          <w:sz w:val="24"/>
          <w:szCs w:val="24"/>
        </w:rPr>
      </w:pPr>
    </w:p>
    <w:p w14:paraId="2F49DA96" w14:textId="77777777" w:rsidR="0049634A" w:rsidRDefault="0049634A" w:rsidP="00A834A6">
      <w:pPr>
        <w:spacing w:after="120"/>
        <w:jc w:val="both"/>
        <w:rPr>
          <w:rFonts w:ascii="Times New Roman" w:eastAsia="Times New Roman" w:hAnsi="Times New Roman" w:cs="Times New Roman"/>
          <w:sz w:val="24"/>
          <w:szCs w:val="24"/>
        </w:rPr>
      </w:pPr>
    </w:p>
    <w:p w14:paraId="7C94C81F" w14:textId="77777777" w:rsidR="00E51115" w:rsidRDefault="00E51115" w:rsidP="00A834A6">
      <w:pPr>
        <w:spacing w:after="120"/>
        <w:jc w:val="both"/>
        <w:rPr>
          <w:rFonts w:ascii="Times New Roman" w:eastAsia="Times New Roman" w:hAnsi="Times New Roman" w:cs="Times New Roman"/>
          <w:sz w:val="24"/>
          <w:szCs w:val="24"/>
        </w:rPr>
      </w:pPr>
    </w:p>
    <w:p w14:paraId="7321518E" w14:textId="77777777" w:rsidR="00C52CCB" w:rsidRPr="00014F75" w:rsidRDefault="003511D9" w:rsidP="005846DE">
      <w:pPr>
        <w:pStyle w:val="Heading1"/>
      </w:pPr>
      <w:bookmarkStart w:id="167" w:name="_Toc98071385"/>
      <w:bookmarkStart w:id="168" w:name="_Toc98071445"/>
      <w:bookmarkStart w:id="169" w:name="_ODREDBE_KOJE_SE"/>
      <w:bookmarkStart w:id="170" w:name="_Toc97916972"/>
      <w:bookmarkStart w:id="171" w:name="_Toc98178412"/>
      <w:bookmarkStart w:id="172" w:name="_Toc112157682"/>
      <w:bookmarkStart w:id="173" w:name="_Toc2260445"/>
      <w:bookmarkEnd w:id="167"/>
      <w:bookmarkEnd w:id="168"/>
      <w:bookmarkEnd w:id="169"/>
      <w:r w:rsidRPr="00A13BB8">
        <w:lastRenderedPageBreak/>
        <w:t>Provedba projekta</w:t>
      </w:r>
      <w:bookmarkEnd w:id="170"/>
      <w:bookmarkEnd w:id="171"/>
      <w:bookmarkEnd w:id="172"/>
    </w:p>
    <w:p w14:paraId="6042AC18" w14:textId="77777777" w:rsidR="008F462C" w:rsidRPr="00A13BB8" w:rsidRDefault="009301CB" w:rsidP="001A283D">
      <w:pPr>
        <w:pStyle w:val="Heading2"/>
      </w:pPr>
      <w:bookmarkStart w:id="174" w:name="_Toc97916973"/>
      <w:bookmarkStart w:id="175" w:name="_Toc98178413"/>
      <w:bookmarkStart w:id="176" w:name="_Toc112157683"/>
      <w:bookmarkStart w:id="177" w:name="_Hlk97626939"/>
      <w:r w:rsidRPr="00A13BB8">
        <w:t xml:space="preserve">Razdoblje provedbe </w:t>
      </w:r>
      <w:bookmarkEnd w:id="173"/>
      <w:r w:rsidR="00EA2A80" w:rsidRPr="00A13BB8">
        <w:t>projekta</w:t>
      </w:r>
      <w:bookmarkEnd w:id="174"/>
      <w:bookmarkEnd w:id="175"/>
      <w:bookmarkEnd w:id="176"/>
    </w:p>
    <w:bookmarkEnd w:id="177"/>
    <w:p w14:paraId="78D10A21" w14:textId="77777777" w:rsidR="009301CB" w:rsidRDefault="2CA976CE" w:rsidP="00C52CCB">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Pod razdobljem provedbe projekta podrazumijeva se datum početka i predviđenog završetka provedbe, a definira se u Ugovoru.</w:t>
      </w:r>
    </w:p>
    <w:p w14:paraId="067E8608" w14:textId="77777777" w:rsidR="00A6132B" w:rsidRDefault="00A6132B" w:rsidP="00C52CCB">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Inicijalno r</w:t>
      </w:r>
      <w:r w:rsidR="0084706A">
        <w:rPr>
          <w:rFonts w:ascii="Times New Roman" w:hAnsi="Times New Roman" w:cs="Times New Roman"/>
          <w:sz w:val="24"/>
          <w:szCs w:val="24"/>
        </w:rPr>
        <w:t xml:space="preserve">azdoblje trajanja provedbe projekta ne može biti duže od 12 mjeseci. </w:t>
      </w:r>
    </w:p>
    <w:p w14:paraId="3EE8A611" w14:textId="77777777" w:rsidR="00DF2A15" w:rsidRPr="00A13BB8" w:rsidRDefault="00DF2A15" w:rsidP="00C52CCB">
      <w:pPr>
        <w:pStyle w:val="NoSpacing"/>
        <w:spacing w:after="120" w:line="276" w:lineRule="auto"/>
        <w:jc w:val="both"/>
        <w:rPr>
          <w:rFonts w:ascii="Times New Roman" w:hAnsi="Times New Roman" w:cs="Times New Roman"/>
          <w:sz w:val="24"/>
          <w:shd w:val="clear" w:color="auto" w:fill="FFFF00"/>
        </w:rPr>
      </w:pPr>
      <w:r w:rsidRPr="00A13BB8">
        <w:rPr>
          <w:rFonts w:ascii="Times New Roman" w:hAnsi="Times New Roman" w:cs="Times New Roman"/>
          <w:sz w:val="24"/>
          <w:szCs w:val="24"/>
        </w:rPr>
        <w:t>Provedba projekta smije započeti</w:t>
      </w:r>
      <w:r w:rsidR="00CC7F17">
        <w:rPr>
          <w:rFonts w:ascii="Times New Roman" w:hAnsi="Times New Roman" w:cs="Times New Roman"/>
          <w:sz w:val="24"/>
          <w:szCs w:val="24"/>
        </w:rPr>
        <w:t xml:space="preserve"> </w:t>
      </w:r>
      <w:r w:rsidR="0010303B">
        <w:rPr>
          <w:rFonts w:ascii="Times New Roman" w:hAnsi="Times New Roman" w:cs="Times New Roman"/>
          <w:sz w:val="24"/>
          <w:szCs w:val="24"/>
        </w:rPr>
        <w:t>nakon</w:t>
      </w:r>
      <w:r w:rsidR="0010303B" w:rsidRPr="0010303B">
        <w:rPr>
          <w:rFonts w:ascii="Times New Roman" w:hAnsi="Times New Roman" w:cs="Times New Roman"/>
          <w:sz w:val="24"/>
          <w:szCs w:val="24"/>
        </w:rPr>
        <w:t xml:space="preserve"> predaje projektnog prijedloga</w:t>
      </w:r>
      <w:r w:rsidR="00DD4064" w:rsidRPr="00A13BB8">
        <w:rPr>
          <w:rFonts w:ascii="Times New Roman" w:hAnsi="Times New Roman" w:cs="Times New Roman"/>
          <w:sz w:val="24"/>
          <w:szCs w:val="24"/>
        </w:rPr>
        <w:t>, a mora se dovršiti</w:t>
      </w:r>
      <w:r w:rsidR="0084706A">
        <w:rPr>
          <w:rFonts w:ascii="Times New Roman" w:hAnsi="Times New Roman" w:cs="Times New Roman"/>
          <w:sz w:val="24"/>
          <w:szCs w:val="24"/>
        </w:rPr>
        <w:t xml:space="preserve"> u skladu s odredbama Ugovora.</w:t>
      </w:r>
    </w:p>
    <w:p w14:paraId="7E37A6C0" w14:textId="173966DD" w:rsidR="00DD4064" w:rsidRPr="00A13BB8" w:rsidRDefault="00DD4064" w:rsidP="00C52CCB">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Razdoblje prihvatljivosti izdataka </w:t>
      </w:r>
      <w:r w:rsidR="00B76837">
        <w:rPr>
          <w:rFonts w:ascii="Times New Roman" w:hAnsi="Times New Roman" w:cs="Times New Roman"/>
          <w:sz w:val="24"/>
          <w:szCs w:val="24"/>
        </w:rPr>
        <w:t>p</w:t>
      </w:r>
      <w:r w:rsidRPr="00A13BB8">
        <w:rPr>
          <w:rFonts w:ascii="Times New Roman" w:hAnsi="Times New Roman" w:cs="Times New Roman"/>
          <w:sz w:val="24"/>
          <w:szCs w:val="24"/>
        </w:rPr>
        <w:t xml:space="preserve">rojekta je razdoblje od početka razdoblja provedbe </w:t>
      </w:r>
      <w:r w:rsidR="00B76837">
        <w:rPr>
          <w:rFonts w:ascii="Times New Roman" w:hAnsi="Times New Roman" w:cs="Times New Roman"/>
          <w:sz w:val="24"/>
          <w:szCs w:val="24"/>
        </w:rPr>
        <w:t>p</w:t>
      </w:r>
      <w:r w:rsidRPr="00A13BB8">
        <w:rPr>
          <w:rFonts w:ascii="Times New Roman" w:hAnsi="Times New Roman" w:cs="Times New Roman"/>
          <w:sz w:val="24"/>
          <w:szCs w:val="24"/>
        </w:rPr>
        <w:t>rojekta, a najkasnije do dostave Završnog izvješća</w:t>
      </w:r>
      <w:r w:rsidR="00577E7C">
        <w:rPr>
          <w:rFonts w:ascii="Times New Roman" w:hAnsi="Times New Roman" w:cs="Times New Roman"/>
          <w:sz w:val="24"/>
          <w:szCs w:val="24"/>
        </w:rPr>
        <w:t xml:space="preserve"> o provedbi projekta (u daljnjem tekstu: Završno izvješće)</w:t>
      </w:r>
      <w:r w:rsidRPr="00A13BB8">
        <w:rPr>
          <w:rFonts w:ascii="Times New Roman" w:hAnsi="Times New Roman" w:cs="Times New Roman"/>
          <w:sz w:val="24"/>
          <w:szCs w:val="24"/>
        </w:rPr>
        <w:t xml:space="preserve"> i Završnog </w:t>
      </w:r>
      <w:r w:rsidR="00F900BE">
        <w:rPr>
          <w:rFonts w:ascii="Times New Roman" w:hAnsi="Times New Roman" w:cs="Times New Roman"/>
          <w:sz w:val="24"/>
          <w:szCs w:val="24"/>
        </w:rPr>
        <w:t xml:space="preserve">Zahtjeva za nadoknadu sredstava (u daljnjem tekstu: </w:t>
      </w:r>
      <w:r w:rsidR="00612522">
        <w:rPr>
          <w:rFonts w:ascii="Times New Roman" w:hAnsi="Times New Roman" w:cs="Times New Roman"/>
          <w:sz w:val="24"/>
          <w:szCs w:val="24"/>
        </w:rPr>
        <w:t xml:space="preserve">završnog </w:t>
      </w:r>
      <w:r w:rsidRPr="00A13BB8">
        <w:rPr>
          <w:rFonts w:ascii="Times New Roman" w:hAnsi="Times New Roman" w:cs="Times New Roman"/>
          <w:sz w:val="24"/>
          <w:szCs w:val="24"/>
        </w:rPr>
        <w:t>ZNS</w:t>
      </w:r>
      <w:r w:rsidR="00612522">
        <w:rPr>
          <w:rFonts w:ascii="Times New Roman" w:hAnsi="Times New Roman" w:cs="Times New Roman"/>
          <w:sz w:val="24"/>
          <w:szCs w:val="24"/>
        </w:rPr>
        <w:t>-a</w:t>
      </w:r>
      <w:r w:rsidR="00F900BE">
        <w:rPr>
          <w:rFonts w:ascii="Times New Roman" w:hAnsi="Times New Roman" w:cs="Times New Roman"/>
          <w:sz w:val="24"/>
          <w:szCs w:val="24"/>
        </w:rPr>
        <w:t>)</w:t>
      </w:r>
      <w:r w:rsidRPr="00A13BB8">
        <w:rPr>
          <w:rFonts w:ascii="Times New Roman" w:hAnsi="Times New Roman" w:cs="Times New Roman"/>
          <w:sz w:val="24"/>
          <w:szCs w:val="24"/>
        </w:rPr>
        <w:t>.</w:t>
      </w:r>
    </w:p>
    <w:p w14:paraId="38050604" w14:textId="77777777" w:rsidR="00DD4064" w:rsidRPr="00A13BB8" w:rsidRDefault="00DD4064" w:rsidP="00C52CCB">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Prijavitelj i partner moraju biti spremni započeti s provedbom aktivnosti projekta, uključujući pokretanje postupaka (javne) nabave relevantnih za pravovremenu provedbu aktivnosti, u skladu s planom aktivnosti u </w:t>
      </w:r>
      <w:r w:rsidR="001709DE">
        <w:rPr>
          <w:rFonts w:ascii="Times New Roman" w:hAnsi="Times New Roman" w:cs="Times New Roman"/>
          <w:sz w:val="24"/>
          <w:szCs w:val="24"/>
        </w:rPr>
        <w:t>Prijavnom obrascu</w:t>
      </w:r>
      <w:r w:rsidRPr="00A13BB8">
        <w:rPr>
          <w:rFonts w:ascii="Times New Roman" w:hAnsi="Times New Roman" w:cs="Times New Roman"/>
          <w:sz w:val="24"/>
          <w:szCs w:val="24"/>
        </w:rPr>
        <w:t xml:space="preserve"> i ostaloj projektnoj dokumentaciji.</w:t>
      </w:r>
    </w:p>
    <w:p w14:paraId="33C4A171" w14:textId="77777777" w:rsidR="00DD4064" w:rsidRPr="00A13BB8" w:rsidRDefault="00DD4064" w:rsidP="00C52CCB">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Razdoblje provedbe projekta započinje stupanjem Ugovora na snagu odnosno onda kada zadnja ugovorna strana potpiše Ugovor </w:t>
      </w:r>
      <w:r w:rsidR="00413DA7" w:rsidRPr="00413DA7">
        <w:rPr>
          <w:rFonts w:ascii="Times New Roman" w:hAnsi="Times New Roman" w:cs="Times New Roman"/>
          <w:sz w:val="24"/>
          <w:szCs w:val="24"/>
        </w:rPr>
        <w:t xml:space="preserve">ili nakon predaje projektnog prijedloga ako korisnik odluči započeti s aktivnostima odmah po predaji projektnog prijedloga </w:t>
      </w:r>
      <w:r w:rsidRPr="00A13BB8">
        <w:rPr>
          <w:rFonts w:ascii="Times New Roman" w:hAnsi="Times New Roman" w:cs="Times New Roman"/>
          <w:sz w:val="24"/>
          <w:szCs w:val="24"/>
        </w:rPr>
        <w:t>i završava zadnjim danom provedbe projektnih aktivnosti.</w:t>
      </w:r>
    </w:p>
    <w:p w14:paraId="19724BA9" w14:textId="77777777" w:rsidR="00FB7860" w:rsidRPr="00A13BB8" w:rsidRDefault="00FB7860" w:rsidP="00C52CCB">
      <w:pPr>
        <w:pStyle w:val="NoSpacing"/>
        <w:spacing w:after="120" w:line="276" w:lineRule="auto"/>
        <w:jc w:val="both"/>
        <w:rPr>
          <w:rFonts w:ascii="Times New Roman" w:hAnsi="Times New Roman" w:cs="Times New Roman"/>
          <w:sz w:val="24"/>
          <w:szCs w:val="24"/>
        </w:rPr>
      </w:pPr>
    </w:p>
    <w:p w14:paraId="50CD638B" w14:textId="77777777" w:rsidR="00FB7860" w:rsidRPr="00A13BB8" w:rsidRDefault="00FB7860" w:rsidP="001A283D">
      <w:pPr>
        <w:pStyle w:val="Heading2"/>
      </w:pPr>
      <w:bookmarkStart w:id="178" w:name="_Toc413937364"/>
      <w:bookmarkStart w:id="179" w:name="_Toc410305623"/>
      <w:bookmarkStart w:id="180" w:name="_Toc425768223"/>
      <w:bookmarkStart w:id="181" w:name="_Toc2260447"/>
      <w:bookmarkStart w:id="182" w:name="_Toc97916974"/>
      <w:bookmarkStart w:id="183" w:name="_Toc98178414"/>
      <w:bookmarkStart w:id="184" w:name="_Toc112157684"/>
      <w:r w:rsidRPr="00A13BB8">
        <w:t>Provjere upravljanja projektom</w:t>
      </w:r>
      <w:bookmarkEnd w:id="178"/>
      <w:bookmarkEnd w:id="179"/>
      <w:bookmarkEnd w:id="180"/>
      <w:bookmarkEnd w:id="181"/>
      <w:bookmarkEnd w:id="182"/>
      <w:bookmarkEnd w:id="183"/>
      <w:bookmarkEnd w:id="184"/>
    </w:p>
    <w:p w14:paraId="72709A78" w14:textId="77777777" w:rsidR="00FB7860" w:rsidRPr="00A13BB8" w:rsidRDefault="00FB7860" w:rsidP="00C52CCB">
      <w:pPr>
        <w:pStyle w:val="NoSpacing"/>
        <w:spacing w:after="120" w:line="276" w:lineRule="auto"/>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Nakon potpisivanja Ugovora, </w:t>
      </w:r>
      <w:r w:rsidR="00406721">
        <w:rPr>
          <w:rFonts w:ascii="Times New Roman" w:eastAsia="Calibri" w:hAnsi="Times New Roman" w:cs="Times New Roman"/>
          <w:sz w:val="24"/>
          <w:szCs w:val="24"/>
        </w:rPr>
        <w:t>NT</w:t>
      </w:r>
      <w:r w:rsidRPr="00A13BB8">
        <w:rPr>
          <w:rFonts w:ascii="Times New Roman" w:eastAsia="Calibri" w:hAnsi="Times New Roman" w:cs="Times New Roman"/>
          <w:sz w:val="24"/>
          <w:szCs w:val="24"/>
        </w:rPr>
        <w:t xml:space="preserve"> prati postiže li projekt utvrđene ciljeve i rezultate, dok je </w:t>
      </w:r>
      <w:r w:rsidR="002B7193">
        <w:rPr>
          <w:rFonts w:ascii="Times New Roman" w:eastAsia="Calibri" w:hAnsi="Times New Roman" w:cs="Times New Roman"/>
          <w:sz w:val="24"/>
          <w:szCs w:val="24"/>
        </w:rPr>
        <w:t>PT</w:t>
      </w:r>
      <w:r w:rsidR="002B7193" w:rsidRPr="00A13BB8">
        <w:rPr>
          <w:rFonts w:ascii="Times New Roman" w:eastAsia="Calibri" w:hAnsi="Times New Roman" w:cs="Times New Roman"/>
          <w:sz w:val="24"/>
          <w:szCs w:val="24"/>
        </w:rPr>
        <w:t xml:space="preserve"> </w:t>
      </w:r>
      <w:r w:rsidRPr="00A13BB8">
        <w:rPr>
          <w:rFonts w:ascii="Times New Roman" w:eastAsia="Calibri" w:hAnsi="Times New Roman" w:cs="Times New Roman"/>
          <w:sz w:val="24"/>
          <w:szCs w:val="24"/>
        </w:rPr>
        <w:t>odgovoran provjeravati provodi li se projekt u skladu s Ugovorom</w:t>
      </w:r>
      <w:r w:rsidR="002B7193">
        <w:rPr>
          <w:rFonts w:ascii="Times New Roman" w:eastAsia="Calibri" w:hAnsi="Times New Roman" w:cs="Times New Roman"/>
          <w:sz w:val="24"/>
          <w:szCs w:val="24"/>
        </w:rPr>
        <w:t xml:space="preserve"> te ispunjenje pokazatelja na razini Ugovora</w:t>
      </w:r>
      <w:r w:rsidRPr="00A13BB8">
        <w:rPr>
          <w:rFonts w:ascii="Times New Roman" w:eastAsia="Calibri" w:hAnsi="Times New Roman" w:cs="Times New Roman"/>
          <w:sz w:val="24"/>
          <w:szCs w:val="24"/>
        </w:rPr>
        <w:t>.</w:t>
      </w:r>
    </w:p>
    <w:p w14:paraId="64E2D8AA" w14:textId="77777777" w:rsidR="00DD4064" w:rsidRPr="00A13BB8" w:rsidRDefault="00DD4064" w:rsidP="00C52CCB">
      <w:pPr>
        <w:pStyle w:val="NoSpacing"/>
        <w:spacing w:after="120" w:line="276" w:lineRule="auto"/>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Provjere upravljanja projektom uključuju:</w:t>
      </w:r>
    </w:p>
    <w:p w14:paraId="6D9EE153" w14:textId="77777777" w:rsidR="00DD4064" w:rsidRPr="00A13BB8" w:rsidRDefault="00DD4064" w:rsidP="00F94E1E">
      <w:pPr>
        <w:pStyle w:val="NoSpacing"/>
        <w:numPr>
          <w:ilvl w:val="0"/>
          <w:numId w:val="23"/>
        </w:numPr>
        <w:spacing w:after="120" w:line="276" w:lineRule="auto"/>
        <w:ind w:left="567" w:hanging="425"/>
        <w:contextualSpacing/>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pregled plana nabave;</w:t>
      </w:r>
    </w:p>
    <w:p w14:paraId="033718C1" w14:textId="77777777" w:rsidR="00DD4064" w:rsidRPr="00EA602B" w:rsidRDefault="00DD4064" w:rsidP="00F94E1E">
      <w:pPr>
        <w:pStyle w:val="NoSpacing"/>
        <w:numPr>
          <w:ilvl w:val="0"/>
          <w:numId w:val="23"/>
        </w:numPr>
        <w:spacing w:after="120" w:line="276" w:lineRule="auto"/>
        <w:ind w:left="567" w:hanging="425"/>
        <w:contextualSpacing/>
        <w:jc w:val="both"/>
        <w:rPr>
          <w:rFonts w:ascii="Times New Roman" w:eastAsia="Calibri" w:hAnsi="Times New Roman" w:cs="Times New Roman"/>
          <w:sz w:val="24"/>
          <w:szCs w:val="24"/>
        </w:rPr>
      </w:pPr>
      <w:r w:rsidRPr="00EA602B">
        <w:rPr>
          <w:rFonts w:ascii="Times New Roman" w:eastAsia="Calibri" w:hAnsi="Times New Roman" w:cs="Times New Roman"/>
          <w:sz w:val="24"/>
          <w:szCs w:val="24"/>
        </w:rPr>
        <w:t xml:space="preserve">provjere ispravnosti </w:t>
      </w:r>
      <w:r w:rsidR="004421BD">
        <w:rPr>
          <w:rFonts w:ascii="Times New Roman" w:eastAsia="Calibri" w:hAnsi="Times New Roman" w:cs="Times New Roman"/>
          <w:sz w:val="24"/>
          <w:szCs w:val="24"/>
        </w:rPr>
        <w:t>ZNS-a</w:t>
      </w:r>
      <w:r w:rsidRPr="00EA602B">
        <w:rPr>
          <w:rFonts w:ascii="Times New Roman" w:eastAsia="Calibri" w:hAnsi="Times New Roman" w:cs="Times New Roman"/>
          <w:sz w:val="24"/>
          <w:szCs w:val="24"/>
        </w:rPr>
        <w:t xml:space="preserve"> (ispravnost iznosa i stope</w:t>
      </w:r>
      <w:r w:rsidR="004900CB" w:rsidRPr="00EA602B">
        <w:rPr>
          <w:rFonts w:ascii="Times New Roman" w:eastAsia="Calibri" w:hAnsi="Times New Roman" w:cs="Times New Roman"/>
          <w:sz w:val="24"/>
          <w:szCs w:val="24"/>
        </w:rPr>
        <w:t xml:space="preserve"> </w:t>
      </w:r>
      <w:r w:rsidRPr="00EA602B">
        <w:rPr>
          <w:rFonts w:ascii="Times New Roman" w:eastAsia="Calibri" w:hAnsi="Times New Roman" w:cs="Times New Roman"/>
          <w:sz w:val="24"/>
          <w:szCs w:val="24"/>
        </w:rPr>
        <w:t>financiranja), uključujući:</w:t>
      </w:r>
    </w:p>
    <w:p w14:paraId="73BD514B" w14:textId="77777777" w:rsidR="00DD4064" w:rsidRPr="00A13BB8" w:rsidRDefault="00DD4064" w:rsidP="00F94E1E">
      <w:pPr>
        <w:pStyle w:val="NoSpacing"/>
        <w:numPr>
          <w:ilvl w:val="1"/>
          <w:numId w:val="23"/>
        </w:numPr>
        <w:spacing w:after="120" w:line="276" w:lineRule="auto"/>
        <w:ind w:left="993" w:hanging="426"/>
        <w:contextualSpacing/>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provjere prihvatljivosti troškova (usklađenost s nacionalnim pravilima prihvatljivosti i pravilima prihvatljivosti Unije); </w:t>
      </w:r>
    </w:p>
    <w:p w14:paraId="40E49865" w14:textId="77777777" w:rsidR="00DD4064" w:rsidRPr="00A13BB8" w:rsidRDefault="00DD4064" w:rsidP="00F94E1E">
      <w:pPr>
        <w:pStyle w:val="NoSpacing"/>
        <w:numPr>
          <w:ilvl w:val="1"/>
          <w:numId w:val="23"/>
        </w:numPr>
        <w:spacing w:after="120" w:line="276" w:lineRule="auto"/>
        <w:ind w:left="993" w:hanging="426"/>
        <w:contextualSpacing/>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provjere da je trošak stvarno nastao kod korisnika/partnera i da je plaćen (ako je primjenjivo) i ispravnosti </w:t>
      </w:r>
      <w:r w:rsidR="004421BD">
        <w:rPr>
          <w:rFonts w:ascii="Times New Roman" w:eastAsia="Calibri" w:hAnsi="Times New Roman" w:cs="Times New Roman"/>
          <w:sz w:val="24"/>
          <w:szCs w:val="24"/>
        </w:rPr>
        <w:t>ZNS-a</w:t>
      </w:r>
      <w:r w:rsidRPr="00A13BB8">
        <w:rPr>
          <w:rFonts w:ascii="Times New Roman" w:eastAsia="Calibri" w:hAnsi="Times New Roman" w:cs="Times New Roman"/>
          <w:sz w:val="24"/>
          <w:szCs w:val="24"/>
        </w:rPr>
        <w:t>;</w:t>
      </w:r>
    </w:p>
    <w:p w14:paraId="1CB725B2" w14:textId="77777777" w:rsidR="00DD4064" w:rsidRPr="00A13BB8" w:rsidRDefault="00DD4064" w:rsidP="00F94E1E">
      <w:pPr>
        <w:pStyle w:val="NoSpacing"/>
        <w:numPr>
          <w:ilvl w:val="1"/>
          <w:numId w:val="23"/>
        </w:numPr>
        <w:spacing w:after="120" w:line="276" w:lineRule="auto"/>
        <w:ind w:left="993" w:hanging="426"/>
        <w:contextualSpacing/>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provjere usklađenosti postupaka nabave u okviru projekta s primjenjivim pravilima javne nabave ili nabave koju provode korisnici/partneri koji nisu obveznici Zakona o javnoj nabavi; </w:t>
      </w:r>
    </w:p>
    <w:p w14:paraId="392DF0AF" w14:textId="77777777" w:rsidR="00DD4064" w:rsidRPr="00A13BB8" w:rsidRDefault="00DD4064" w:rsidP="00F94E1E">
      <w:pPr>
        <w:pStyle w:val="NoSpacing"/>
        <w:numPr>
          <w:ilvl w:val="1"/>
          <w:numId w:val="23"/>
        </w:numPr>
        <w:spacing w:after="120" w:line="276" w:lineRule="auto"/>
        <w:ind w:left="993" w:hanging="426"/>
        <w:contextualSpacing/>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provjere dokaza o izvršenim plaćanjima i odgovarajućeg revizijskog traga;</w:t>
      </w:r>
    </w:p>
    <w:p w14:paraId="32774D4E" w14:textId="77777777" w:rsidR="00DD4064" w:rsidRPr="00A13BB8" w:rsidRDefault="00DD4064" w:rsidP="00F94E1E">
      <w:pPr>
        <w:pStyle w:val="NoSpacing"/>
        <w:numPr>
          <w:ilvl w:val="0"/>
          <w:numId w:val="23"/>
        </w:numPr>
        <w:spacing w:after="120" w:line="276" w:lineRule="auto"/>
        <w:ind w:left="567" w:hanging="425"/>
        <w:contextualSpacing/>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provjere statusa provedbe projekta;</w:t>
      </w:r>
    </w:p>
    <w:p w14:paraId="25DD7A1C" w14:textId="77777777" w:rsidR="00DD4064" w:rsidRPr="00A13BB8" w:rsidRDefault="00DD4064" w:rsidP="00F94E1E">
      <w:pPr>
        <w:pStyle w:val="NoSpacing"/>
        <w:numPr>
          <w:ilvl w:val="0"/>
          <w:numId w:val="23"/>
        </w:numPr>
        <w:spacing w:after="120" w:line="276" w:lineRule="auto"/>
        <w:ind w:left="567" w:hanging="425"/>
        <w:contextualSpacing/>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provjere usklađenosti s pravilima o državnim potporama;</w:t>
      </w:r>
    </w:p>
    <w:p w14:paraId="3CA256AB" w14:textId="77777777" w:rsidR="00DD4064" w:rsidRPr="00A13BB8" w:rsidRDefault="00DD4064" w:rsidP="00F94E1E">
      <w:pPr>
        <w:pStyle w:val="NoSpacing"/>
        <w:numPr>
          <w:ilvl w:val="0"/>
          <w:numId w:val="23"/>
        </w:numPr>
        <w:spacing w:after="120" w:line="276" w:lineRule="auto"/>
        <w:ind w:left="567" w:hanging="425"/>
        <w:contextualSpacing/>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provjere usklađenosti s pravilima o održivom razvoju, i zahtjevima koji se odnose na jednake mogućnosti i nediskriminaciju; </w:t>
      </w:r>
    </w:p>
    <w:p w14:paraId="3AE3B770" w14:textId="77777777" w:rsidR="00DD4064" w:rsidRPr="00A13BB8" w:rsidRDefault="00DD4064" w:rsidP="00F94E1E">
      <w:pPr>
        <w:pStyle w:val="NoSpacing"/>
        <w:numPr>
          <w:ilvl w:val="0"/>
          <w:numId w:val="23"/>
        </w:numPr>
        <w:spacing w:after="120" w:line="276" w:lineRule="auto"/>
        <w:ind w:left="567" w:hanging="425"/>
        <w:contextualSpacing/>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lastRenderedPageBreak/>
        <w:t>provjere poštivanja pravila EK-a i nacionalnih pravila o informiranju i vidljivosti (promidžbi);</w:t>
      </w:r>
    </w:p>
    <w:p w14:paraId="4D010AF2" w14:textId="77777777" w:rsidR="00DD4064" w:rsidRPr="00A13BB8" w:rsidRDefault="00DD4064" w:rsidP="00F94E1E">
      <w:pPr>
        <w:pStyle w:val="NoSpacing"/>
        <w:numPr>
          <w:ilvl w:val="0"/>
          <w:numId w:val="23"/>
        </w:numPr>
        <w:spacing w:after="120" w:line="276" w:lineRule="auto"/>
        <w:ind w:left="567" w:hanging="425"/>
        <w:contextualSpacing/>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provjere na licu mjesta;</w:t>
      </w:r>
    </w:p>
    <w:p w14:paraId="3C0DB5CA" w14:textId="77777777" w:rsidR="00DD4064" w:rsidRPr="00A13BB8" w:rsidRDefault="00DD4064" w:rsidP="00F94E1E">
      <w:pPr>
        <w:pStyle w:val="NoSpacing"/>
        <w:numPr>
          <w:ilvl w:val="0"/>
          <w:numId w:val="23"/>
        </w:numPr>
        <w:spacing w:after="120" w:line="276" w:lineRule="auto"/>
        <w:ind w:left="567" w:hanging="425"/>
        <w:contextualSpacing/>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financijsko zaključenje projekta</w:t>
      </w:r>
      <w:r w:rsidR="00120187">
        <w:rPr>
          <w:rFonts w:ascii="Times New Roman" w:eastAsia="Calibri" w:hAnsi="Times New Roman" w:cs="Times New Roman"/>
          <w:sz w:val="24"/>
          <w:szCs w:val="24"/>
        </w:rPr>
        <w:t>;</w:t>
      </w:r>
      <w:r w:rsidRPr="00A13BB8">
        <w:rPr>
          <w:rFonts w:ascii="Times New Roman" w:eastAsia="Calibri" w:hAnsi="Times New Roman" w:cs="Times New Roman"/>
          <w:sz w:val="24"/>
          <w:szCs w:val="24"/>
        </w:rPr>
        <w:t xml:space="preserve"> i</w:t>
      </w:r>
    </w:p>
    <w:p w14:paraId="7503D1FC" w14:textId="77777777" w:rsidR="00DD4064" w:rsidRPr="00A13BB8" w:rsidRDefault="00DD4064" w:rsidP="00F94E1E">
      <w:pPr>
        <w:pStyle w:val="NoSpacing"/>
        <w:numPr>
          <w:ilvl w:val="0"/>
          <w:numId w:val="23"/>
        </w:numPr>
        <w:spacing w:after="120" w:line="276" w:lineRule="auto"/>
        <w:ind w:left="567" w:hanging="425"/>
        <w:contextualSpacing/>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provjere projekta nakon dovršetka njegove provedbe (provjere trajnosti projekta, neto prihoda i pokazatelja).</w:t>
      </w:r>
    </w:p>
    <w:p w14:paraId="2E9B94F4" w14:textId="77777777" w:rsidR="00B627A1" w:rsidRPr="00A13BB8" w:rsidRDefault="00B627A1" w:rsidP="00C52CCB">
      <w:pPr>
        <w:pStyle w:val="NoSpacing"/>
        <w:spacing w:after="120" w:line="276" w:lineRule="auto"/>
        <w:jc w:val="both"/>
        <w:rPr>
          <w:rFonts w:ascii="Times New Roman" w:eastAsia="Calibri" w:hAnsi="Times New Roman" w:cs="Times New Roman"/>
          <w:sz w:val="24"/>
          <w:szCs w:val="24"/>
        </w:rPr>
      </w:pPr>
    </w:p>
    <w:p w14:paraId="21AE1767" w14:textId="77777777" w:rsidR="00B627A1" w:rsidRPr="00A13BB8" w:rsidRDefault="00B627A1" w:rsidP="001A283D">
      <w:pPr>
        <w:pStyle w:val="Heading2"/>
      </w:pPr>
      <w:bookmarkStart w:id="185" w:name="_Toc97916975"/>
      <w:bookmarkStart w:id="186" w:name="_Toc98178415"/>
      <w:bookmarkStart w:id="187" w:name="_Toc112157685"/>
      <w:r w:rsidRPr="00A13BB8">
        <w:t xml:space="preserve">Podnošenje </w:t>
      </w:r>
      <w:r w:rsidR="00261A28" w:rsidRPr="00A13BB8">
        <w:t xml:space="preserve">izvješća i </w:t>
      </w:r>
      <w:r w:rsidRPr="00A13BB8">
        <w:t>zahtjeva za nadoknadom sredstava</w:t>
      </w:r>
      <w:bookmarkEnd w:id="185"/>
      <w:bookmarkEnd w:id="186"/>
      <w:bookmarkEnd w:id="187"/>
    </w:p>
    <w:p w14:paraId="2EC49E30" w14:textId="11300211" w:rsidR="00DD7EC1" w:rsidRPr="00A13BB8" w:rsidRDefault="00DD7EC1" w:rsidP="00C52CCB">
      <w:pPr>
        <w:pStyle w:val="NoSpacing"/>
        <w:spacing w:after="120" w:line="276" w:lineRule="auto"/>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Korisnik tijekom izvršavanja Ugovora podnosi PT-u sljedeća izvješća: izvješća o napretku, </w:t>
      </w:r>
      <w:r w:rsidR="001B2694">
        <w:rPr>
          <w:rFonts w:ascii="Times New Roman" w:eastAsia="Calibri" w:hAnsi="Times New Roman" w:cs="Times New Roman"/>
          <w:sz w:val="24"/>
          <w:szCs w:val="24"/>
        </w:rPr>
        <w:t>Z</w:t>
      </w:r>
      <w:r w:rsidRPr="00A13BB8">
        <w:rPr>
          <w:rFonts w:ascii="Times New Roman" w:eastAsia="Calibri" w:hAnsi="Times New Roman" w:cs="Times New Roman"/>
          <w:sz w:val="24"/>
          <w:szCs w:val="24"/>
        </w:rPr>
        <w:t>avršno izvješće te izvješć</w:t>
      </w:r>
      <w:r w:rsidR="00577E7C">
        <w:rPr>
          <w:rFonts w:ascii="Times New Roman" w:eastAsia="Calibri" w:hAnsi="Times New Roman" w:cs="Times New Roman"/>
          <w:sz w:val="24"/>
          <w:szCs w:val="24"/>
        </w:rPr>
        <w:t>a</w:t>
      </w:r>
      <w:r w:rsidRPr="00A13BB8">
        <w:rPr>
          <w:rFonts w:ascii="Times New Roman" w:eastAsia="Calibri" w:hAnsi="Times New Roman" w:cs="Times New Roman"/>
          <w:sz w:val="24"/>
          <w:szCs w:val="24"/>
        </w:rPr>
        <w:t xml:space="preserve"> nakon provedbe projekta. Izvješć</w:t>
      </w:r>
      <w:r w:rsidR="00577E7C">
        <w:rPr>
          <w:rFonts w:ascii="Times New Roman" w:eastAsia="Calibri" w:hAnsi="Times New Roman" w:cs="Times New Roman"/>
          <w:sz w:val="24"/>
          <w:szCs w:val="24"/>
        </w:rPr>
        <w:t>a</w:t>
      </w:r>
      <w:r w:rsidRPr="00A13BB8">
        <w:rPr>
          <w:rFonts w:ascii="Times New Roman" w:eastAsia="Calibri" w:hAnsi="Times New Roman" w:cs="Times New Roman"/>
          <w:sz w:val="24"/>
          <w:szCs w:val="24"/>
        </w:rPr>
        <w:t xml:space="preserve"> o napretku, </w:t>
      </w:r>
      <w:r w:rsidR="00577E7C">
        <w:rPr>
          <w:rFonts w:ascii="Times New Roman" w:eastAsia="Calibri" w:hAnsi="Times New Roman" w:cs="Times New Roman"/>
          <w:sz w:val="24"/>
          <w:szCs w:val="24"/>
        </w:rPr>
        <w:t>Z</w:t>
      </w:r>
      <w:r w:rsidRPr="00A13BB8">
        <w:rPr>
          <w:rFonts w:ascii="Times New Roman" w:eastAsia="Calibri" w:hAnsi="Times New Roman" w:cs="Times New Roman"/>
          <w:sz w:val="24"/>
          <w:szCs w:val="24"/>
        </w:rPr>
        <w:t>avršno izvješće i izvješć</w:t>
      </w:r>
      <w:r w:rsidR="00577E7C">
        <w:rPr>
          <w:rFonts w:ascii="Times New Roman" w:eastAsia="Calibri" w:hAnsi="Times New Roman" w:cs="Times New Roman"/>
          <w:sz w:val="24"/>
          <w:szCs w:val="24"/>
        </w:rPr>
        <w:t>a</w:t>
      </w:r>
      <w:r w:rsidRPr="00A13BB8">
        <w:rPr>
          <w:rFonts w:ascii="Times New Roman" w:eastAsia="Calibri" w:hAnsi="Times New Roman" w:cs="Times New Roman"/>
          <w:sz w:val="24"/>
          <w:szCs w:val="24"/>
        </w:rPr>
        <w:t xml:space="preserve"> nakon provedbe projekta dostavljaju se putem </w:t>
      </w:r>
      <w:r w:rsidR="00352CD5">
        <w:rPr>
          <w:rFonts w:ascii="Times New Roman" w:eastAsia="Calibri" w:hAnsi="Times New Roman" w:cs="Times New Roman"/>
          <w:sz w:val="24"/>
          <w:szCs w:val="24"/>
        </w:rPr>
        <w:t>Sustava</w:t>
      </w:r>
      <w:r w:rsidRPr="00A13BB8">
        <w:rPr>
          <w:rFonts w:ascii="Times New Roman" w:eastAsia="Calibri" w:hAnsi="Times New Roman" w:cs="Times New Roman"/>
          <w:sz w:val="24"/>
          <w:szCs w:val="24"/>
        </w:rPr>
        <w:t>. Predmetna izvješća odnose se na ugovoreni projekt u cijelosti, neovisno o izvoru financiranja te sadržajno moraju udovoljavati svim ugovorenim uvjetima.</w:t>
      </w:r>
    </w:p>
    <w:p w14:paraId="47F57420" w14:textId="77777777" w:rsidR="00DD7EC1" w:rsidRPr="00A13BB8" w:rsidRDefault="00DD7EC1" w:rsidP="00C52CCB">
      <w:pPr>
        <w:pStyle w:val="NoSpacing"/>
        <w:spacing w:after="120" w:line="276" w:lineRule="auto"/>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Izvješća o napretku</w:t>
      </w:r>
      <w:r w:rsidR="00261A28" w:rsidRPr="00A13BB8">
        <w:rPr>
          <w:rFonts w:ascii="Times New Roman" w:eastAsia="Calibri" w:hAnsi="Times New Roman" w:cs="Times New Roman"/>
          <w:sz w:val="24"/>
          <w:szCs w:val="24"/>
        </w:rPr>
        <w:t>/</w:t>
      </w:r>
      <w:r w:rsidR="00935E92">
        <w:rPr>
          <w:rFonts w:ascii="Times New Roman" w:eastAsia="Calibri" w:hAnsi="Times New Roman" w:cs="Times New Roman"/>
          <w:sz w:val="24"/>
          <w:szCs w:val="24"/>
        </w:rPr>
        <w:t>ZNS-</w:t>
      </w:r>
      <w:r w:rsidR="00577E7C">
        <w:rPr>
          <w:rFonts w:ascii="Times New Roman" w:eastAsia="Calibri" w:hAnsi="Times New Roman" w:cs="Times New Roman"/>
          <w:sz w:val="24"/>
          <w:szCs w:val="24"/>
        </w:rPr>
        <w:t>ovi</w:t>
      </w:r>
      <w:r w:rsidRPr="00A13BB8">
        <w:rPr>
          <w:rFonts w:ascii="Times New Roman" w:eastAsia="Calibri" w:hAnsi="Times New Roman" w:cs="Times New Roman"/>
          <w:sz w:val="24"/>
          <w:szCs w:val="24"/>
        </w:rPr>
        <w:t xml:space="preserve"> podnose se u roku 15 (petnaest) dana od isteka svaka tri mjeseca od sklapanja Ugovora, za to tromjesečno razdoblje.</w:t>
      </w:r>
    </w:p>
    <w:p w14:paraId="2E74BD8D" w14:textId="77777777" w:rsidR="00DD7EC1" w:rsidRPr="00A13BB8" w:rsidRDefault="00DD7EC1" w:rsidP="00C52CCB">
      <w:pPr>
        <w:pStyle w:val="NoSpacing"/>
        <w:spacing w:after="120" w:line="276" w:lineRule="auto"/>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Završno izvješće dio je završnog </w:t>
      </w:r>
      <w:r w:rsidR="001B2694">
        <w:rPr>
          <w:rFonts w:ascii="Times New Roman" w:eastAsia="Calibri" w:hAnsi="Times New Roman" w:cs="Times New Roman"/>
          <w:sz w:val="24"/>
          <w:szCs w:val="24"/>
        </w:rPr>
        <w:t>ZNS-a</w:t>
      </w:r>
      <w:r w:rsidRPr="00A13BB8">
        <w:rPr>
          <w:rFonts w:ascii="Times New Roman" w:eastAsia="Calibri" w:hAnsi="Times New Roman" w:cs="Times New Roman"/>
          <w:sz w:val="24"/>
          <w:szCs w:val="24"/>
        </w:rPr>
        <w:t xml:space="preserve"> i podnosi se u roku 30 (trideset) dana od dana isteka razdoblja provedbe projekta.</w:t>
      </w:r>
    </w:p>
    <w:p w14:paraId="2C4EFE45" w14:textId="3579C6FA" w:rsidR="00C32B99" w:rsidRDefault="00DD7EC1" w:rsidP="00C52CCB">
      <w:pPr>
        <w:pStyle w:val="NoSpacing"/>
        <w:spacing w:after="120" w:line="276" w:lineRule="auto"/>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Korisnik je obvezan podnositi Izvješć</w:t>
      </w:r>
      <w:r w:rsidR="00577E7C">
        <w:rPr>
          <w:rFonts w:ascii="Times New Roman" w:eastAsia="Calibri" w:hAnsi="Times New Roman" w:cs="Times New Roman"/>
          <w:sz w:val="24"/>
          <w:szCs w:val="24"/>
        </w:rPr>
        <w:t>a</w:t>
      </w:r>
      <w:r w:rsidRPr="00A13BB8">
        <w:rPr>
          <w:rFonts w:ascii="Times New Roman" w:eastAsia="Calibri" w:hAnsi="Times New Roman" w:cs="Times New Roman"/>
          <w:sz w:val="24"/>
          <w:szCs w:val="24"/>
        </w:rPr>
        <w:t xml:space="preserve"> nakon provedbe projekta</w:t>
      </w:r>
      <w:r w:rsidR="00124D0D">
        <w:rPr>
          <w:rFonts w:ascii="Times New Roman" w:eastAsia="Calibri" w:hAnsi="Times New Roman" w:cs="Times New Roman"/>
          <w:sz w:val="24"/>
          <w:szCs w:val="24"/>
        </w:rPr>
        <w:t xml:space="preserve"> </w:t>
      </w:r>
      <w:r w:rsidR="00C32B99" w:rsidRPr="00C32B99">
        <w:rPr>
          <w:rFonts w:ascii="Times New Roman" w:eastAsia="Calibri" w:hAnsi="Times New Roman" w:cs="Times New Roman"/>
          <w:sz w:val="24"/>
          <w:szCs w:val="24"/>
        </w:rPr>
        <w:t>tijekom 5 godina n</w:t>
      </w:r>
      <w:r w:rsidR="002A2A9D">
        <w:rPr>
          <w:rFonts w:ascii="Times New Roman" w:eastAsia="Calibri" w:hAnsi="Times New Roman" w:cs="Times New Roman"/>
          <w:sz w:val="24"/>
          <w:szCs w:val="24"/>
        </w:rPr>
        <w:t>akon završnog plaćanja</w:t>
      </w:r>
      <w:r w:rsidR="00C32B99" w:rsidRPr="00C32B99">
        <w:rPr>
          <w:rFonts w:ascii="Times New Roman" w:eastAsia="Calibri" w:hAnsi="Times New Roman" w:cs="Times New Roman"/>
          <w:sz w:val="24"/>
          <w:szCs w:val="24"/>
        </w:rPr>
        <w:t>. Izvješća se dostavljaju u roku 30 dana nakon isteka svake godine dan</w:t>
      </w:r>
      <w:r w:rsidR="002A2A9D">
        <w:rPr>
          <w:rFonts w:ascii="Times New Roman" w:eastAsia="Calibri" w:hAnsi="Times New Roman" w:cs="Times New Roman"/>
          <w:sz w:val="24"/>
          <w:szCs w:val="24"/>
        </w:rPr>
        <w:t>a od završnog plaćanja</w:t>
      </w:r>
      <w:r w:rsidR="00C32B99" w:rsidRPr="00C32B99">
        <w:rPr>
          <w:rFonts w:ascii="Times New Roman" w:eastAsia="Calibri" w:hAnsi="Times New Roman" w:cs="Times New Roman"/>
          <w:sz w:val="24"/>
          <w:szCs w:val="24"/>
        </w:rPr>
        <w:t>, tijekom 5 godina nakon završetka provedbe</w:t>
      </w:r>
      <w:r w:rsidR="00C32B99">
        <w:rPr>
          <w:rFonts w:ascii="Times New Roman" w:eastAsia="Calibri" w:hAnsi="Times New Roman" w:cs="Times New Roman"/>
          <w:sz w:val="24"/>
          <w:szCs w:val="24"/>
        </w:rPr>
        <w:t>.</w:t>
      </w:r>
    </w:p>
    <w:p w14:paraId="2D50D1B2" w14:textId="09EC6855" w:rsidR="00DD7EC1" w:rsidRPr="00A13BB8" w:rsidRDefault="00DD7EC1" w:rsidP="00C52CCB">
      <w:pPr>
        <w:pStyle w:val="NoSpacing"/>
        <w:spacing w:after="120" w:line="276" w:lineRule="auto"/>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Korisnik je obvezan kroz Sustav dostaviti </w:t>
      </w:r>
      <w:r w:rsidR="00520EE6">
        <w:rPr>
          <w:rFonts w:ascii="Times New Roman" w:eastAsia="Calibri" w:hAnsi="Times New Roman" w:cs="Times New Roman"/>
          <w:sz w:val="24"/>
          <w:szCs w:val="24"/>
        </w:rPr>
        <w:t>PT-u</w:t>
      </w:r>
      <w:r w:rsidRPr="00A13BB8">
        <w:rPr>
          <w:rFonts w:ascii="Times New Roman" w:eastAsia="Calibri" w:hAnsi="Times New Roman" w:cs="Times New Roman"/>
          <w:sz w:val="24"/>
          <w:szCs w:val="24"/>
        </w:rPr>
        <w:t xml:space="preserve"> početni plan </w:t>
      </w:r>
      <w:r w:rsidR="00935E92">
        <w:rPr>
          <w:rFonts w:ascii="Times New Roman" w:eastAsia="Calibri" w:hAnsi="Times New Roman" w:cs="Times New Roman"/>
          <w:sz w:val="24"/>
          <w:szCs w:val="24"/>
        </w:rPr>
        <w:t>ZNS-ova</w:t>
      </w:r>
      <w:r w:rsidRPr="00A13BB8">
        <w:rPr>
          <w:rFonts w:ascii="Times New Roman" w:eastAsia="Calibri" w:hAnsi="Times New Roman" w:cs="Times New Roman"/>
          <w:sz w:val="24"/>
          <w:szCs w:val="24"/>
        </w:rPr>
        <w:t xml:space="preserve">, u roku 20 (dvadeset) dana od dana stupanja Ugovora na snagu. Taj rok se može produljiti ako za navedeno postoji potreba, na temelju prethodnog dogovora s </w:t>
      </w:r>
      <w:r w:rsidR="00520EE6">
        <w:rPr>
          <w:rFonts w:ascii="Times New Roman" w:eastAsia="Calibri" w:hAnsi="Times New Roman" w:cs="Times New Roman"/>
          <w:sz w:val="24"/>
          <w:szCs w:val="24"/>
        </w:rPr>
        <w:t>PT-om</w:t>
      </w:r>
      <w:r w:rsidRPr="00A13BB8">
        <w:rPr>
          <w:rFonts w:ascii="Times New Roman" w:eastAsia="Calibri" w:hAnsi="Times New Roman" w:cs="Times New Roman"/>
          <w:sz w:val="24"/>
          <w:szCs w:val="24"/>
        </w:rPr>
        <w:t>.</w:t>
      </w:r>
    </w:p>
    <w:p w14:paraId="108952B0" w14:textId="06CB4F30" w:rsidR="00DD7EC1" w:rsidRPr="00A13BB8" w:rsidRDefault="00DD7EC1" w:rsidP="00C52CCB">
      <w:pPr>
        <w:spacing w:after="120"/>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Plaćanje prihvatljivih troškova iz bespovratnih sredstava projekta </w:t>
      </w:r>
      <w:r w:rsidR="00E718B1">
        <w:rPr>
          <w:rFonts w:ascii="Times New Roman" w:eastAsia="Calibri" w:hAnsi="Times New Roman" w:cs="Times New Roman"/>
          <w:sz w:val="24"/>
          <w:szCs w:val="24"/>
        </w:rPr>
        <w:t>k</w:t>
      </w:r>
      <w:r w:rsidRPr="00A13BB8">
        <w:rPr>
          <w:rFonts w:ascii="Times New Roman" w:eastAsia="Calibri" w:hAnsi="Times New Roman" w:cs="Times New Roman"/>
          <w:sz w:val="24"/>
          <w:szCs w:val="24"/>
        </w:rPr>
        <w:t>orisni</w:t>
      </w:r>
      <w:r w:rsidR="00E718B1">
        <w:rPr>
          <w:rFonts w:ascii="Times New Roman" w:eastAsia="Calibri" w:hAnsi="Times New Roman" w:cs="Times New Roman"/>
          <w:sz w:val="24"/>
          <w:szCs w:val="24"/>
        </w:rPr>
        <w:t>ci</w:t>
      </w:r>
      <w:r w:rsidRPr="00A13BB8">
        <w:rPr>
          <w:rFonts w:ascii="Times New Roman" w:eastAsia="Calibri" w:hAnsi="Times New Roman" w:cs="Times New Roman"/>
          <w:sz w:val="24"/>
          <w:szCs w:val="24"/>
        </w:rPr>
        <w:t xml:space="preserve"> potražuj</w:t>
      </w:r>
      <w:r w:rsidR="00E718B1">
        <w:rPr>
          <w:rFonts w:ascii="Times New Roman" w:eastAsia="Calibri" w:hAnsi="Times New Roman" w:cs="Times New Roman"/>
          <w:sz w:val="24"/>
          <w:szCs w:val="24"/>
        </w:rPr>
        <w:t>u</w:t>
      </w:r>
      <w:r w:rsidRPr="00A13BB8">
        <w:rPr>
          <w:rFonts w:ascii="Times New Roman" w:eastAsia="Calibri" w:hAnsi="Times New Roman" w:cs="Times New Roman"/>
          <w:sz w:val="24"/>
          <w:szCs w:val="24"/>
        </w:rPr>
        <w:t xml:space="preserve"> podnošenjem </w:t>
      </w:r>
      <w:r w:rsidR="00935E92">
        <w:rPr>
          <w:rFonts w:ascii="Times New Roman" w:eastAsia="Calibri" w:hAnsi="Times New Roman" w:cs="Times New Roman"/>
          <w:sz w:val="24"/>
          <w:szCs w:val="24"/>
        </w:rPr>
        <w:t>ZNS-a PT-u</w:t>
      </w:r>
      <w:r w:rsidRPr="00A13BB8">
        <w:rPr>
          <w:rFonts w:ascii="Times New Roman" w:eastAsia="Calibri" w:hAnsi="Times New Roman" w:cs="Times New Roman"/>
          <w:sz w:val="24"/>
          <w:szCs w:val="24"/>
        </w:rPr>
        <w:t xml:space="preserve"> kroz Sustav. Završni </w:t>
      </w:r>
      <w:r w:rsidR="00935E92">
        <w:rPr>
          <w:rFonts w:ascii="Times New Roman" w:eastAsia="Calibri" w:hAnsi="Times New Roman" w:cs="Times New Roman"/>
          <w:sz w:val="24"/>
          <w:szCs w:val="24"/>
        </w:rPr>
        <w:t>ZNS</w:t>
      </w:r>
      <w:r w:rsidRPr="00A13BB8">
        <w:rPr>
          <w:rFonts w:ascii="Times New Roman" w:eastAsia="Calibri" w:hAnsi="Times New Roman" w:cs="Times New Roman"/>
          <w:sz w:val="24"/>
          <w:szCs w:val="24"/>
        </w:rPr>
        <w:t xml:space="preserve"> podnosi se po isteku razdoblja provedbe projekta. </w:t>
      </w:r>
      <w:r w:rsidR="0034453A">
        <w:rPr>
          <w:rFonts w:ascii="Times New Roman" w:eastAsia="Calibri" w:hAnsi="Times New Roman" w:cs="Times New Roman"/>
          <w:sz w:val="24"/>
          <w:szCs w:val="24"/>
        </w:rPr>
        <w:t>Korisnik može</w:t>
      </w:r>
      <w:r w:rsidR="0034453A" w:rsidRPr="0034453A">
        <w:rPr>
          <w:rFonts w:ascii="Times New Roman" w:eastAsia="Calibri" w:hAnsi="Times New Roman" w:cs="Times New Roman"/>
          <w:sz w:val="24"/>
          <w:szCs w:val="24"/>
        </w:rPr>
        <w:t xml:space="preserve"> izabrati hoće li zahtjevom za nadoknadu sredstava potraživati izdatke po metodi nadoknade, troškove po metodi plaćanja ili kombinacijom navedenih metoda, uključujući i u Završnom ZNS-u</w:t>
      </w:r>
      <w:r w:rsidR="00383E8F">
        <w:rPr>
          <w:rFonts w:ascii="Times New Roman" w:eastAsia="Calibri" w:hAnsi="Times New Roman" w:cs="Times New Roman"/>
          <w:sz w:val="24"/>
          <w:szCs w:val="24"/>
        </w:rPr>
        <w:t>.</w:t>
      </w:r>
    </w:p>
    <w:p w14:paraId="7F35E62D" w14:textId="77777777" w:rsidR="00FB7860" w:rsidRPr="00A13BB8" w:rsidRDefault="00DD7EC1" w:rsidP="00C52CCB">
      <w:pPr>
        <w:pStyle w:val="NoSpacing"/>
        <w:spacing w:after="120" w:line="276" w:lineRule="auto"/>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U slučaju da korisnik nema dospjelih troškova za potraživanje u definiranom izvještajnom razdoblju, isti je dužan podnositi </w:t>
      </w:r>
      <w:r w:rsidR="00935E92">
        <w:rPr>
          <w:rFonts w:ascii="Times New Roman" w:eastAsia="Calibri" w:hAnsi="Times New Roman" w:cs="Times New Roman"/>
          <w:sz w:val="24"/>
          <w:szCs w:val="24"/>
        </w:rPr>
        <w:t>ZNS</w:t>
      </w:r>
      <w:r w:rsidRPr="00A13BB8">
        <w:rPr>
          <w:rFonts w:ascii="Times New Roman" w:eastAsia="Calibri" w:hAnsi="Times New Roman" w:cs="Times New Roman"/>
          <w:sz w:val="24"/>
          <w:szCs w:val="24"/>
        </w:rPr>
        <w:t xml:space="preserve"> bez potraživanih troškova</w:t>
      </w:r>
      <w:r w:rsidR="00E5420F">
        <w:rPr>
          <w:rFonts w:ascii="Times New Roman" w:eastAsia="Calibri" w:hAnsi="Times New Roman" w:cs="Times New Roman"/>
          <w:sz w:val="24"/>
          <w:szCs w:val="24"/>
        </w:rPr>
        <w:t xml:space="preserve">. </w:t>
      </w:r>
      <w:r w:rsidR="00935E92">
        <w:rPr>
          <w:rFonts w:ascii="Times New Roman" w:eastAsia="Calibri" w:hAnsi="Times New Roman" w:cs="Times New Roman"/>
          <w:sz w:val="24"/>
          <w:szCs w:val="24"/>
        </w:rPr>
        <w:t>PT</w:t>
      </w:r>
      <w:r w:rsidRPr="00A13BB8">
        <w:rPr>
          <w:rFonts w:ascii="Times New Roman" w:eastAsia="Calibri" w:hAnsi="Times New Roman" w:cs="Times New Roman"/>
          <w:sz w:val="24"/>
          <w:szCs w:val="24"/>
        </w:rPr>
        <w:t xml:space="preserve"> zadržava pravo putem Sustava zatražiti pojašnjenje statusa provedbe projekta, ukoliko isto bude smatralo potrebnim, pri čemu je </w:t>
      </w:r>
      <w:r w:rsidR="00E718B1">
        <w:rPr>
          <w:rFonts w:ascii="Times New Roman" w:eastAsia="Calibri" w:hAnsi="Times New Roman" w:cs="Times New Roman"/>
          <w:sz w:val="24"/>
          <w:szCs w:val="24"/>
        </w:rPr>
        <w:t>k</w:t>
      </w:r>
      <w:r w:rsidRPr="00A13BB8">
        <w:rPr>
          <w:rFonts w:ascii="Times New Roman" w:eastAsia="Calibri" w:hAnsi="Times New Roman" w:cs="Times New Roman"/>
          <w:sz w:val="24"/>
          <w:szCs w:val="24"/>
        </w:rPr>
        <w:t>orisnik dužan tražena pojašnjenja dostaviti u za to naznačenom roku.</w:t>
      </w:r>
    </w:p>
    <w:p w14:paraId="51CC4E0C" w14:textId="77777777" w:rsidR="00FB7860" w:rsidRPr="00A13BB8" w:rsidRDefault="00DA2915" w:rsidP="00C52CCB">
      <w:pPr>
        <w:pStyle w:val="NoSpacing"/>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NT</w:t>
      </w:r>
      <w:r w:rsidR="00FB7860" w:rsidRPr="00A13BB8">
        <w:rPr>
          <w:rFonts w:ascii="Times New Roman" w:eastAsia="Calibri" w:hAnsi="Times New Roman" w:cs="Times New Roman"/>
          <w:sz w:val="24"/>
          <w:szCs w:val="24"/>
        </w:rPr>
        <w:t xml:space="preserve"> mo</w:t>
      </w:r>
      <w:r>
        <w:rPr>
          <w:rFonts w:ascii="Times New Roman" w:eastAsia="Calibri" w:hAnsi="Times New Roman" w:cs="Times New Roman"/>
          <w:sz w:val="24"/>
          <w:szCs w:val="24"/>
        </w:rPr>
        <w:t>že</w:t>
      </w:r>
      <w:r w:rsidR="00FB7860" w:rsidRPr="00A13BB8">
        <w:rPr>
          <w:rFonts w:ascii="Times New Roman" w:eastAsia="Calibri" w:hAnsi="Times New Roman" w:cs="Times New Roman"/>
          <w:sz w:val="24"/>
          <w:szCs w:val="24"/>
        </w:rPr>
        <w:t xml:space="preserve">, u svrhu praćenja napretka provedbe projekata, od korisnika zahtijevati dostavu redovnih ili </w:t>
      </w:r>
      <w:r w:rsidR="00FB7860" w:rsidRPr="00A13BB8">
        <w:rPr>
          <w:rFonts w:ascii="Times New Roman" w:eastAsia="Calibri" w:hAnsi="Times New Roman" w:cs="Times New Roman"/>
          <w:i/>
          <w:iCs/>
          <w:sz w:val="24"/>
          <w:szCs w:val="24"/>
        </w:rPr>
        <w:t xml:space="preserve">ad hoc </w:t>
      </w:r>
      <w:r w:rsidR="00FB7860" w:rsidRPr="00A13BB8">
        <w:rPr>
          <w:rFonts w:ascii="Times New Roman" w:eastAsia="Calibri" w:hAnsi="Times New Roman" w:cs="Times New Roman"/>
          <w:sz w:val="24"/>
          <w:szCs w:val="24"/>
        </w:rPr>
        <w:t>izvješća o provedbi projekata, ostvarivanju pokazatelja, primjeni horizontalnih načela ili drugim informacijama potrebnima za izvještavanje</w:t>
      </w:r>
      <w:r w:rsidR="009F7FB3" w:rsidRPr="00A13BB8">
        <w:rPr>
          <w:rFonts w:ascii="Times New Roman" w:eastAsia="Calibri" w:hAnsi="Times New Roman" w:cs="Times New Roman"/>
          <w:sz w:val="24"/>
          <w:szCs w:val="24"/>
        </w:rPr>
        <w:t>.</w:t>
      </w:r>
      <w:r w:rsidR="00FB7860" w:rsidRPr="00A13BB8">
        <w:rPr>
          <w:rFonts w:ascii="Times New Roman" w:eastAsia="Calibri" w:hAnsi="Times New Roman" w:cs="Times New Roman"/>
          <w:sz w:val="24"/>
          <w:szCs w:val="24"/>
        </w:rPr>
        <w:t xml:space="preserve"> </w:t>
      </w:r>
    </w:p>
    <w:p w14:paraId="25DB0C63" w14:textId="77777777" w:rsidR="00FB7860" w:rsidRDefault="00DC71B3" w:rsidP="00C52CCB">
      <w:pPr>
        <w:pStyle w:val="NoSpacing"/>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NT</w:t>
      </w:r>
      <w:r w:rsidR="00FB7860" w:rsidRPr="00A13BB8">
        <w:rPr>
          <w:rFonts w:ascii="Times New Roman" w:eastAsia="Calibri" w:hAnsi="Times New Roman" w:cs="Times New Roman"/>
          <w:sz w:val="24"/>
          <w:szCs w:val="24"/>
        </w:rPr>
        <w:t>, kao i bilo koji vanjski revizor ovlašten od strane naveden</w:t>
      </w:r>
      <w:r>
        <w:rPr>
          <w:rFonts w:ascii="Times New Roman" w:eastAsia="Calibri" w:hAnsi="Times New Roman" w:cs="Times New Roman"/>
          <w:sz w:val="24"/>
          <w:szCs w:val="24"/>
        </w:rPr>
        <w:t>og</w:t>
      </w:r>
      <w:r w:rsidR="00FB7860" w:rsidRPr="00A13BB8">
        <w:rPr>
          <w:rFonts w:ascii="Times New Roman" w:eastAsia="Calibri" w:hAnsi="Times New Roman" w:cs="Times New Roman"/>
          <w:sz w:val="24"/>
          <w:szCs w:val="24"/>
        </w:rPr>
        <w:t xml:space="preserve"> tijela, kada ocijene potrebnim, mogu obaviti nenajavljenu provjeru na licu mjesta, neovisno jedan o drugom. O namjeri nisu dužni obavijestiti korisnika. </w:t>
      </w:r>
    </w:p>
    <w:p w14:paraId="6F6C904C" w14:textId="77777777" w:rsidR="00D137EA" w:rsidRPr="00A13BB8" w:rsidRDefault="00D137EA" w:rsidP="001A283D">
      <w:pPr>
        <w:pStyle w:val="Heading2"/>
      </w:pPr>
      <w:bookmarkStart w:id="188" w:name="_Toc98420967"/>
      <w:bookmarkStart w:id="189" w:name="_Toc98421063"/>
      <w:bookmarkStart w:id="190" w:name="_Toc98839290"/>
      <w:bookmarkStart w:id="191" w:name="_Toc98420968"/>
      <w:bookmarkStart w:id="192" w:name="_Toc98421064"/>
      <w:bookmarkStart w:id="193" w:name="_Toc98839291"/>
      <w:bookmarkStart w:id="194" w:name="_Toc98420969"/>
      <w:bookmarkStart w:id="195" w:name="_Toc98421065"/>
      <w:bookmarkStart w:id="196" w:name="_Toc98839292"/>
      <w:bookmarkStart w:id="197" w:name="_Toc97916976"/>
      <w:bookmarkStart w:id="198" w:name="_Toc98178416"/>
      <w:bookmarkStart w:id="199" w:name="_Toc112157686"/>
      <w:bookmarkEnd w:id="188"/>
      <w:bookmarkEnd w:id="189"/>
      <w:bookmarkEnd w:id="190"/>
      <w:bookmarkEnd w:id="191"/>
      <w:bookmarkEnd w:id="192"/>
      <w:bookmarkEnd w:id="193"/>
      <w:bookmarkEnd w:id="194"/>
      <w:bookmarkEnd w:id="195"/>
      <w:bookmarkEnd w:id="196"/>
      <w:r w:rsidRPr="00A13BB8">
        <w:lastRenderedPageBreak/>
        <w:t>Prikupljanje podataka po završetku provedbe projekta</w:t>
      </w:r>
      <w:bookmarkEnd w:id="197"/>
      <w:bookmarkEnd w:id="198"/>
      <w:bookmarkEnd w:id="199"/>
      <w:r w:rsidRPr="00A13BB8">
        <w:t xml:space="preserve"> </w:t>
      </w:r>
    </w:p>
    <w:p w14:paraId="32E8AC65" w14:textId="77777777" w:rsidR="00FB7860" w:rsidRPr="00A13BB8" w:rsidRDefault="00FB7860" w:rsidP="00C52CCB">
      <w:pPr>
        <w:pStyle w:val="NoSpacing"/>
        <w:spacing w:after="120" w:line="276" w:lineRule="auto"/>
        <w:jc w:val="both"/>
        <w:rPr>
          <w:rFonts w:ascii="Times New Roman" w:eastAsia="Calibri" w:hAnsi="Times New Roman" w:cs="Times New Roman"/>
          <w:color w:val="000000"/>
          <w:sz w:val="24"/>
          <w:szCs w:val="24"/>
        </w:rPr>
      </w:pPr>
      <w:r w:rsidRPr="00A13BB8">
        <w:rPr>
          <w:rFonts w:ascii="Times New Roman" w:eastAsia="Calibri" w:hAnsi="Times New Roman" w:cs="Times New Roman"/>
          <w:color w:val="000000"/>
          <w:sz w:val="24"/>
          <w:szCs w:val="24"/>
        </w:rPr>
        <w:t xml:space="preserve">U razdoblju od </w:t>
      </w:r>
      <w:r w:rsidR="0086771A">
        <w:rPr>
          <w:rFonts w:ascii="Times New Roman" w:hAnsi="Times New Roman" w:cs="Times New Roman"/>
          <w:sz w:val="24"/>
        </w:rPr>
        <w:t>pet</w:t>
      </w:r>
      <w:r w:rsidRPr="00A13BB8">
        <w:rPr>
          <w:rFonts w:ascii="Times New Roman" w:hAnsi="Times New Roman" w:cs="Times New Roman"/>
          <w:sz w:val="24"/>
        </w:rPr>
        <w:t xml:space="preserve"> </w:t>
      </w:r>
      <w:r w:rsidRPr="00A13BB8">
        <w:rPr>
          <w:rFonts w:ascii="Times New Roman" w:hAnsi="Times New Roman" w:cs="Times New Roman"/>
          <w:color w:val="000000"/>
          <w:sz w:val="24"/>
        </w:rPr>
        <w:t>godin</w:t>
      </w:r>
      <w:r w:rsidR="0086771A">
        <w:rPr>
          <w:rFonts w:ascii="Times New Roman" w:hAnsi="Times New Roman" w:cs="Times New Roman"/>
          <w:color w:val="000000"/>
          <w:sz w:val="24"/>
        </w:rPr>
        <w:t>a</w:t>
      </w:r>
      <w:r w:rsidRPr="00A13BB8">
        <w:rPr>
          <w:rFonts w:ascii="Times New Roman" w:eastAsia="Calibri" w:hAnsi="Times New Roman" w:cs="Times New Roman"/>
          <w:color w:val="000000"/>
          <w:sz w:val="24"/>
          <w:szCs w:val="24"/>
        </w:rPr>
        <w:t xml:space="preserve"> nakon završnog plaćanja </w:t>
      </w:r>
      <w:r w:rsidR="00E718B1">
        <w:rPr>
          <w:rFonts w:ascii="Times New Roman" w:eastAsia="Calibri" w:hAnsi="Times New Roman" w:cs="Times New Roman"/>
          <w:color w:val="000000"/>
          <w:sz w:val="24"/>
          <w:szCs w:val="24"/>
        </w:rPr>
        <w:t>k</w:t>
      </w:r>
      <w:r w:rsidRPr="00A13BB8">
        <w:rPr>
          <w:rFonts w:ascii="Times New Roman" w:eastAsia="Calibri" w:hAnsi="Times New Roman" w:cs="Times New Roman"/>
          <w:color w:val="000000"/>
          <w:sz w:val="24"/>
          <w:szCs w:val="24"/>
        </w:rPr>
        <w:t xml:space="preserve">orisniku, </w:t>
      </w:r>
      <w:r w:rsidR="00DA2915">
        <w:rPr>
          <w:rFonts w:ascii="Times New Roman" w:eastAsia="Calibri" w:hAnsi="Times New Roman" w:cs="Times New Roman"/>
          <w:color w:val="000000"/>
          <w:sz w:val="24"/>
          <w:szCs w:val="24"/>
        </w:rPr>
        <w:t>NT</w:t>
      </w:r>
      <w:r w:rsidRPr="00A13BB8">
        <w:rPr>
          <w:rFonts w:ascii="Times New Roman" w:eastAsia="Calibri" w:hAnsi="Times New Roman" w:cs="Times New Roman"/>
          <w:color w:val="000000"/>
          <w:sz w:val="24"/>
          <w:szCs w:val="24"/>
        </w:rPr>
        <w:t xml:space="preserve"> ima pravo provjeravati trajnost operacija, postizanje učinka, pokazatelje rezultata, sprečavanje prekomjernog financiranja, korištenje imovine u skladu s Ugovorom, usklađenost operacije s horizontalnim politikama EU-a, itd.</w:t>
      </w:r>
    </w:p>
    <w:p w14:paraId="232A710A" w14:textId="77777777" w:rsidR="00245451" w:rsidRPr="00201150" w:rsidRDefault="00862F3D" w:rsidP="00C52CCB">
      <w:pPr>
        <w:pStyle w:val="NoSpacing"/>
        <w:spacing w:after="120" w:line="276" w:lineRule="auto"/>
        <w:jc w:val="both"/>
        <w:rPr>
          <w:rFonts w:ascii="Times New Roman" w:hAnsi="Times New Roman" w:cs="Times New Roman"/>
          <w:sz w:val="24"/>
          <w:szCs w:val="24"/>
        </w:rPr>
      </w:pPr>
      <w:r w:rsidRPr="00A13BB8">
        <w:rPr>
          <w:rFonts w:ascii="Times New Roman" w:eastAsia="Calibri" w:hAnsi="Times New Roman" w:cs="Times New Roman"/>
          <w:color w:val="000000"/>
          <w:sz w:val="24"/>
          <w:szCs w:val="24"/>
        </w:rPr>
        <w:t>U roku do pet godina</w:t>
      </w:r>
      <w:r w:rsidR="002631E1" w:rsidRPr="00A13BB8">
        <w:rPr>
          <w:rFonts w:ascii="Times New Roman" w:eastAsia="Calibri" w:hAnsi="Times New Roman" w:cs="Times New Roman"/>
          <w:color w:val="000000"/>
          <w:sz w:val="24"/>
          <w:szCs w:val="24"/>
        </w:rPr>
        <w:t xml:space="preserve"> po završetku provedbe </w:t>
      </w:r>
      <w:r w:rsidR="00E04AE2">
        <w:rPr>
          <w:rFonts w:ascii="Times New Roman" w:eastAsia="Calibri" w:hAnsi="Times New Roman" w:cs="Times New Roman"/>
          <w:color w:val="000000"/>
          <w:sz w:val="24"/>
          <w:szCs w:val="24"/>
        </w:rPr>
        <w:t>Poziva</w:t>
      </w:r>
      <w:r w:rsidRPr="00A13BB8">
        <w:rPr>
          <w:rFonts w:ascii="Times New Roman" w:eastAsia="Calibri" w:hAnsi="Times New Roman" w:cs="Times New Roman"/>
          <w:color w:val="000000"/>
          <w:sz w:val="24"/>
          <w:szCs w:val="24"/>
        </w:rPr>
        <w:t xml:space="preserve">, </w:t>
      </w:r>
      <w:r w:rsidR="00825978">
        <w:rPr>
          <w:rFonts w:ascii="Times New Roman" w:eastAsia="Calibri" w:hAnsi="Times New Roman" w:cs="Times New Roman"/>
          <w:color w:val="000000"/>
          <w:sz w:val="24"/>
          <w:szCs w:val="24"/>
        </w:rPr>
        <w:t>NT</w:t>
      </w:r>
      <w:r w:rsidR="002631E1" w:rsidRPr="00A13BB8">
        <w:rPr>
          <w:rFonts w:ascii="Times New Roman" w:eastAsia="Calibri" w:hAnsi="Times New Roman" w:cs="Times New Roman"/>
          <w:color w:val="000000"/>
          <w:sz w:val="24"/>
          <w:szCs w:val="24"/>
        </w:rPr>
        <w:t xml:space="preserve"> može provoditi ankete u svrhu vrednovanja učinaka </w:t>
      </w:r>
      <w:r w:rsidR="00E04AE2">
        <w:rPr>
          <w:rFonts w:ascii="Times New Roman" w:eastAsia="Calibri" w:hAnsi="Times New Roman" w:cs="Times New Roman"/>
          <w:color w:val="000000"/>
          <w:sz w:val="24"/>
          <w:szCs w:val="24"/>
        </w:rPr>
        <w:t>Poziva</w:t>
      </w:r>
      <w:r w:rsidR="002631E1" w:rsidRPr="00A13BB8">
        <w:rPr>
          <w:rFonts w:ascii="Times New Roman" w:eastAsia="Calibri" w:hAnsi="Times New Roman" w:cs="Times New Roman"/>
          <w:color w:val="000000"/>
          <w:sz w:val="24"/>
          <w:szCs w:val="24"/>
        </w:rPr>
        <w:t xml:space="preserve">. </w:t>
      </w:r>
      <w:r w:rsidR="002631E1" w:rsidRPr="00A13BB8">
        <w:rPr>
          <w:rFonts w:ascii="Times New Roman" w:hAnsi="Times New Roman" w:cs="Times New Roman"/>
          <w:sz w:val="24"/>
          <w:szCs w:val="24"/>
        </w:rPr>
        <w:t xml:space="preserve">Ankete će omogućiti usporedbu podataka između ispitane i kontrolne skupine, </w:t>
      </w:r>
      <w:bookmarkStart w:id="200" w:name="_Hlk98432387"/>
      <w:r w:rsidR="002631E1" w:rsidRPr="00A13BB8">
        <w:rPr>
          <w:rFonts w:ascii="Times New Roman" w:hAnsi="Times New Roman" w:cs="Times New Roman"/>
          <w:sz w:val="24"/>
          <w:szCs w:val="24"/>
        </w:rPr>
        <w:t xml:space="preserve">koje uključuju korisnike </w:t>
      </w:r>
      <w:r w:rsidR="00E04AE2" w:rsidRPr="00E04AE2">
        <w:rPr>
          <w:rFonts w:ascii="Times New Roman" w:hAnsi="Times New Roman" w:cs="Times New Roman"/>
          <w:sz w:val="24"/>
          <w:szCs w:val="24"/>
        </w:rPr>
        <w:t>i njima slične subjekte koji nisu korisnici Poziva</w:t>
      </w:r>
      <w:bookmarkEnd w:id="200"/>
      <w:r w:rsidR="002631E1" w:rsidRPr="00A13BB8">
        <w:rPr>
          <w:rFonts w:ascii="Times New Roman" w:hAnsi="Times New Roman" w:cs="Times New Roman"/>
          <w:sz w:val="24"/>
          <w:szCs w:val="24"/>
        </w:rPr>
        <w:t xml:space="preserve">. </w:t>
      </w:r>
      <w:r w:rsidR="00245451" w:rsidRPr="00A13BB8">
        <w:rPr>
          <w:rFonts w:ascii="Times New Roman" w:hAnsi="Times New Roman" w:cs="Times New Roman"/>
          <w:sz w:val="24"/>
          <w:szCs w:val="24"/>
        </w:rPr>
        <w:t xml:space="preserve">Podaci će se prikupljati na učinkovit način i koristiti </w:t>
      </w:r>
      <w:r w:rsidR="00284363" w:rsidRPr="00A13BB8">
        <w:rPr>
          <w:rFonts w:ascii="Times New Roman" w:hAnsi="Times New Roman" w:cs="Times New Roman"/>
          <w:sz w:val="24"/>
          <w:szCs w:val="24"/>
        </w:rPr>
        <w:t xml:space="preserve">isključivo </w:t>
      </w:r>
      <w:r w:rsidR="00245451" w:rsidRPr="00A13BB8">
        <w:rPr>
          <w:rFonts w:ascii="Times New Roman" w:hAnsi="Times New Roman" w:cs="Times New Roman"/>
          <w:sz w:val="24"/>
          <w:szCs w:val="24"/>
        </w:rPr>
        <w:t xml:space="preserve">u svrhu vrednovanja. Ankete će biti jednostavno koncipirane, uz minimalno administrativno opterećenje za ispitanike. </w:t>
      </w:r>
      <w:r w:rsidR="00AB37FB" w:rsidRPr="00A13BB8">
        <w:rPr>
          <w:rStyle w:val="Bodytext20"/>
          <w:rFonts w:eastAsiaTheme="minorHAnsi"/>
          <w:b w:val="0"/>
          <w:bCs w:val="0"/>
          <w:sz w:val="24"/>
          <w:szCs w:val="24"/>
          <w:lang w:val="hr-HR"/>
        </w:rPr>
        <w:t xml:space="preserve">Prilikom prijave </w:t>
      </w:r>
      <w:r w:rsidR="00413DA7">
        <w:rPr>
          <w:rStyle w:val="Bodytext20"/>
          <w:rFonts w:eastAsiaTheme="minorHAnsi"/>
          <w:b w:val="0"/>
          <w:bCs w:val="0"/>
          <w:sz w:val="24"/>
          <w:szCs w:val="24"/>
          <w:lang w:val="hr-HR"/>
        </w:rPr>
        <w:t>na</w:t>
      </w:r>
      <w:r w:rsidR="00AB37FB" w:rsidRPr="00A13BB8">
        <w:rPr>
          <w:rStyle w:val="Bodytext20"/>
          <w:rFonts w:eastAsiaTheme="minorHAnsi"/>
          <w:b w:val="0"/>
          <w:bCs w:val="0"/>
          <w:sz w:val="24"/>
          <w:szCs w:val="24"/>
          <w:lang w:val="hr-HR"/>
        </w:rPr>
        <w:t xml:space="preserve"> </w:t>
      </w:r>
      <w:r w:rsidR="00BC7D17">
        <w:rPr>
          <w:rStyle w:val="Bodytext20"/>
          <w:rFonts w:eastAsiaTheme="minorHAnsi"/>
          <w:b w:val="0"/>
          <w:bCs w:val="0"/>
          <w:sz w:val="24"/>
          <w:szCs w:val="24"/>
          <w:lang w:val="hr-HR"/>
        </w:rPr>
        <w:t>Poziv</w:t>
      </w:r>
      <w:r w:rsidR="00AB37FB" w:rsidRPr="00A13BB8">
        <w:rPr>
          <w:rStyle w:val="Bodytext20"/>
          <w:rFonts w:eastAsiaTheme="minorHAnsi"/>
          <w:b w:val="0"/>
          <w:bCs w:val="0"/>
          <w:sz w:val="24"/>
          <w:szCs w:val="24"/>
          <w:lang w:val="hr-HR"/>
        </w:rPr>
        <w:t xml:space="preserve">, </w:t>
      </w:r>
      <w:r w:rsidR="00E718B1">
        <w:rPr>
          <w:rStyle w:val="Bodytext20"/>
          <w:rFonts w:eastAsiaTheme="minorHAnsi"/>
          <w:b w:val="0"/>
          <w:bCs w:val="0"/>
          <w:sz w:val="24"/>
          <w:szCs w:val="24"/>
          <w:lang w:val="hr-HR"/>
        </w:rPr>
        <w:t>p</w:t>
      </w:r>
      <w:r w:rsidR="00AB37FB" w:rsidRPr="00A13BB8">
        <w:rPr>
          <w:rStyle w:val="Bodytext20"/>
          <w:rFonts w:eastAsiaTheme="minorHAnsi"/>
          <w:b w:val="0"/>
          <w:bCs w:val="0"/>
          <w:sz w:val="24"/>
          <w:szCs w:val="24"/>
          <w:lang w:val="hr-HR"/>
        </w:rPr>
        <w:t>rijavitelj</w:t>
      </w:r>
      <w:r w:rsidR="00E718B1">
        <w:rPr>
          <w:rStyle w:val="Bodytext20"/>
          <w:rFonts w:eastAsiaTheme="minorHAnsi"/>
          <w:b w:val="0"/>
          <w:bCs w:val="0"/>
          <w:sz w:val="24"/>
          <w:szCs w:val="24"/>
          <w:lang w:val="hr-HR"/>
        </w:rPr>
        <w:t>i</w:t>
      </w:r>
      <w:r w:rsidR="00AB37FB" w:rsidRPr="00A13BB8">
        <w:rPr>
          <w:rStyle w:val="Bodytext20"/>
          <w:rFonts w:eastAsiaTheme="minorHAnsi"/>
          <w:b w:val="0"/>
          <w:bCs w:val="0"/>
          <w:sz w:val="24"/>
          <w:szCs w:val="24"/>
          <w:lang w:val="hr-HR"/>
        </w:rPr>
        <w:t xml:space="preserve"> se obvezuj</w:t>
      </w:r>
      <w:r w:rsidR="00E718B1">
        <w:rPr>
          <w:rStyle w:val="Bodytext20"/>
          <w:rFonts w:eastAsiaTheme="minorHAnsi"/>
          <w:b w:val="0"/>
          <w:bCs w:val="0"/>
          <w:sz w:val="24"/>
          <w:szCs w:val="24"/>
          <w:lang w:val="hr-HR"/>
        </w:rPr>
        <w:t>u</w:t>
      </w:r>
      <w:r w:rsidR="00AB37FB" w:rsidRPr="00A13BB8">
        <w:rPr>
          <w:rStyle w:val="Bodytext20"/>
          <w:rFonts w:eastAsiaTheme="minorHAnsi"/>
          <w:b w:val="0"/>
          <w:bCs w:val="0"/>
          <w:sz w:val="24"/>
          <w:szCs w:val="24"/>
          <w:lang w:val="hr-HR"/>
        </w:rPr>
        <w:t xml:space="preserve"> sudjelovati u dodatnim anketama</w:t>
      </w:r>
      <w:r w:rsidR="00AB37FB">
        <w:rPr>
          <w:rStyle w:val="Bodytext20"/>
          <w:rFonts w:eastAsiaTheme="minorHAnsi"/>
          <w:b w:val="0"/>
          <w:bCs w:val="0"/>
          <w:sz w:val="24"/>
          <w:szCs w:val="24"/>
          <w:lang w:val="hr-HR"/>
        </w:rPr>
        <w:t xml:space="preserve">, ukoliko ih </w:t>
      </w:r>
      <w:r w:rsidR="00373213">
        <w:rPr>
          <w:rStyle w:val="Bodytext20"/>
          <w:rFonts w:eastAsiaTheme="minorHAnsi"/>
          <w:b w:val="0"/>
          <w:bCs w:val="0"/>
          <w:sz w:val="24"/>
          <w:szCs w:val="24"/>
          <w:lang w:val="hr-HR"/>
        </w:rPr>
        <w:t>NT</w:t>
      </w:r>
      <w:r w:rsidR="00AB37FB">
        <w:rPr>
          <w:rStyle w:val="Bodytext20"/>
          <w:rFonts w:eastAsiaTheme="minorHAnsi"/>
          <w:b w:val="0"/>
          <w:bCs w:val="0"/>
          <w:sz w:val="24"/>
          <w:szCs w:val="24"/>
          <w:lang w:val="hr-HR"/>
        </w:rPr>
        <w:t xml:space="preserve"> odluč</w:t>
      </w:r>
      <w:r w:rsidR="0002329D">
        <w:rPr>
          <w:rStyle w:val="Bodytext20"/>
          <w:rFonts w:eastAsiaTheme="minorHAnsi"/>
          <w:b w:val="0"/>
          <w:bCs w:val="0"/>
          <w:sz w:val="24"/>
          <w:szCs w:val="24"/>
          <w:lang w:val="hr-HR"/>
        </w:rPr>
        <w:t>i</w:t>
      </w:r>
      <w:r w:rsidR="00AB37FB">
        <w:rPr>
          <w:rStyle w:val="Bodytext20"/>
          <w:rFonts w:eastAsiaTheme="minorHAnsi"/>
          <w:b w:val="0"/>
          <w:bCs w:val="0"/>
          <w:sz w:val="24"/>
          <w:szCs w:val="24"/>
          <w:lang w:val="hr-HR"/>
        </w:rPr>
        <w:t xml:space="preserve"> provesti, </w:t>
      </w:r>
      <w:r w:rsidR="00AB37FB" w:rsidRPr="00A13BB8">
        <w:rPr>
          <w:rStyle w:val="Bodytext20"/>
          <w:rFonts w:eastAsiaTheme="minorHAnsi"/>
          <w:b w:val="0"/>
          <w:bCs w:val="0"/>
          <w:sz w:val="24"/>
          <w:szCs w:val="24"/>
          <w:lang w:val="hr-HR"/>
        </w:rPr>
        <w:t>i dati suglasnost za korištenje prikupljenih podataka u svrhu vrednovanja učinka</w:t>
      </w:r>
      <w:r w:rsidR="00BC7D17">
        <w:rPr>
          <w:rStyle w:val="Bodytext20"/>
          <w:rFonts w:eastAsiaTheme="minorHAnsi"/>
          <w:b w:val="0"/>
          <w:bCs w:val="0"/>
          <w:sz w:val="24"/>
          <w:szCs w:val="24"/>
          <w:lang w:val="hr-HR"/>
        </w:rPr>
        <w:t xml:space="preserve"> Poziva</w:t>
      </w:r>
      <w:r w:rsidR="00AB37FB" w:rsidRPr="00A13BB8">
        <w:rPr>
          <w:rStyle w:val="Bodytext20"/>
          <w:rFonts w:eastAsiaTheme="minorHAnsi"/>
          <w:b w:val="0"/>
          <w:bCs w:val="0"/>
          <w:sz w:val="24"/>
          <w:szCs w:val="24"/>
          <w:lang w:val="hr-HR"/>
        </w:rPr>
        <w:t>, bez obzira na to jesu li dobili potporu ili ne.</w:t>
      </w:r>
    </w:p>
    <w:p w14:paraId="2E3F5803" w14:textId="77777777" w:rsidR="00FB7860" w:rsidRPr="00A13BB8" w:rsidRDefault="00FB7860" w:rsidP="00C52CCB">
      <w:pPr>
        <w:pStyle w:val="NoSpacing"/>
        <w:spacing w:after="120" w:line="276" w:lineRule="auto"/>
        <w:jc w:val="both"/>
        <w:rPr>
          <w:rFonts w:ascii="Times New Roman" w:eastAsia="Calibri" w:hAnsi="Times New Roman" w:cs="Times New Roman"/>
          <w:sz w:val="24"/>
          <w:szCs w:val="24"/>
          <w:u w:val="single"/>
        </w:rPr>
      </w:pPr>
    </w:p>
    <w:p w14:paraId="4F203A97" w14:textId="77777777" w:rsidR="00FB7860" w:rsidRPr="00A13BB8" w:rsidRDefault="00FB7860" w:rsidP="001A283D">
      <w:pPr>
        <w:pStyle w:val="Heading2"/>
      </w:pPr>
      <w:bookmarkStart w:id="201" w:name="_Toc2260449"/>
      <w:bookmarkStart w:id="202" w:name="_Toc97916977"/>
      <w:bookmarkStart w:id="203" w:name="_Toc98178417"/>
      <w:bookmarkStart w:id="204" w:name="_Toc112157687"/>
      <w:r w:rsidRPr="00A13BB8">
        <w:t>Povrat sredstava</w:t>
      </w:r>
      <w:bookmarkEnd w:id="201"/>
      <w:bookmarkEnd w:id="202"/>
      <w:bookmarkEnd w:id="203"/>
      <w:bookmarkEnd w:id="204"/>
    </w:p>
    <w:p w14:paraId="227481FB" w14:textId="77777777" w:rsidR="00FB7860" w:rsidRPr="00A13BB8" w:rsidRDefault="00FB7860" w:rsidP="00C52CCB">
      <w:pPr>
        <w:pStyle w:val="NoSpacing"/>
        <w:spacing w:after="120" w:line="276" w:lineRule="auto"/>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Ako postoji opravdana sumnja ili je utvrđeno da je ugroženo izvršavanje Ugovora značajnim nepravilnostima, </w:t>
      </w:r>
      <w:r w:rsidR="00272E8D">
        <w:rPr>
          <w:rFonts w:ascii="Times New Roman" w:eastAsia="Calibri" w:hAnsi="Times New Roman" w:cs="Times New Roman"/>
          <w:sz w:val="24"/>
          <w:szCs w:val="24"/>
        </w:rPr>
        <w:t>NT</w:t>
      </w:r>
      <w:r w:rsidRPr="00A13BB8">
        <w:rPr>
          <w:rFonts w:ascii="Times New Roman" w:eastAsia="Calibri" w:hAnsi="Times New Roman" w:cs="Times New Roman"/>
          <w:sz w:val="24"/>
          <w:szCs w:val="24"/>
        </w:rPr>
        <w:t xml:space="preserve"> može obustaviti plaćanja, odnosno ako je navedeno utvrđeno, obustaviti plaćanja i/ili zahtijevati povrat plaćenih iznosa razmjerno težini utvrđenih nepravilnosti. Razlozi i osnova za pokretanja postupka obustavljanja plaćanja i povrata sredstava su definirani Ugovorom.</w:t>
      </w:r>
    </w:p>
    <w:p w14:paraId="6AAB4CD4" w14:textId="77777777" w:rsidR="00AB37FB" w:rsidRPr="00A13BB8" w:rsidRDefault="00AB37FB" w:rsidP="00C52CCB">
      <w:pPr>
        <w:pStyle w:val="NoSpacing"/>
        <w:spacing w:after="120" w:line="276" w:lineRule="auto"/>
        <w:jc w:val="both"/>
        <w:rPr>
          <w:rFonts w:ascii="Times New Roman" w:eastAsia="Calibri" w:hAnsi="Times New Roman" w:cs="Times New Roman"/>
          <w:sz w:val="24"/>
          <w:szCs w:val="24"/>
          <w:u w:val="single"/>
        </w:rPr>
      </w:pPr>
    </w:p>
    <w:p w14:paraId="48AF4844" w14:textId="77777777" w:rsidR="00047B6A" w:rsidRPr="00A13BB8" w:rsidRDefault="00047B6A" w:rsidP="001A283D">
      <w:pPr>
        <w:pStyle w:val="Heading2"/>
      </w:pPr>
      <w:bookmarkStart w:id="205" w:name="_Toc97916978"/>
      <w:bookmarkStart w:id="206" w:name="_Toc98178418"/>
      <w:bookmarkStart w:id="207" w:name="_Toc112157688"/>
      <w:r w:rsidRPr="00A13BB8">
        <w:t>Informiranje i vidljivost</w:t>
      </w:r>
      <w:bookmarkEnd w:id="205"/>
      <w:bookmarkEnd w:id="206"/>
      <w:bookmarkEnd w:id="207"/>
      <w:r w:rsidRPr="00A13BB8">
        <w:t xml:space="preserve"> </w:t>
      </w:r>
    </w:p>
    <w:p w14:paraId="07743E16" w14:textId="77777777" w:rsidR="00047B6A" w:rsidRPr="00C52CCB" w:rsidRDefault="00047B6A" w:rsidP="00C52CCB">
      <w:pPr>
        <w:pStyle w:val="NoSpacing"/>
        <w:spacing w:after="120" w:line="276" w:lineRule="auto"/>
        <w:jc w:val="both"/>
        <w:rPr>
          <w:rFonts w:ascii="Times New Roman" w:eastAsia="Calibri" w:hAnsi="Times New Roman" w:cs="Times New Roman"/>
          <w:sz w:val="24"/>
          <w:szCs w:val="24"/>
        </w:rPr>
      </w:pPr>
      <w:r w:rsidRPr="00C52CCB">
        <w:rPr>
          <w:rFonts w:ascii="Times New Roman" w:eastAsia="Calibri" w:hAnsi="Times New Roman" w:cs="Times New Roman"/>
          <w:sz w:val="24"/>
          <w:szCs w:val="24"/>
        </w:rPr>
        <w:t xml:space="preserve">Korisnik i </w:t>
      </w:r>
      <w:r w:rsidR="00E718B1">
        <w:rPr>
          <w:rFonts w:ascii="Times New Roman" w:eastAsia="Calibri" w:hAnsi="Times New Roman" w:cs="Times New Roman"/>
          <w:sz w:val="24"/>
          <w:szCs w:val="24"/>
        </w:rPr>
        <w:t>p</w:t>
      </w:r>
      <w:r w:rsidRPr="00C52CCB">
        <w:rPr>
          <w:rFonts w:ascii="Times New Roman" w:eastAsia="Calibri" w:hAnsi="Times New Roman" w:cs="Times New Roman"/>
          <w:sz w:val="24"/>
          <w:szCs w:val="24"/>
        </w:rPr>
        <w:t xml:space="preserve">artner </w:t>
      </w:r>
      <w:r w:rsidR="00A84AC2" w:rsidRPr="00C52CCB">
        <w:rPr>
          <w:rFonts w:ascii="Times New Roman" w:eastAsia="Calibri" w:hAnsi="Times New Roman" w:cs="Times New Roman"/>
          <w:sz w:val="24"/>
          <w:szCs w:val="24"/>
        </w:rPr>
        <w:t>su dužni</w:t>
      </w:r>
      <w:r w:rsidRPr="00C52CCB">
        <w:rPr>
          <w:rFonts w:ascii="Times New Roman" w:eastAsia="Calibri" w:hAnsi="Times New Roman" w:cs="Times New Roman"/>
          <w:sz w:val="24"/>
          <w:szCs w:val="24"/>
        </w:rPr>
        <w:t xml:space="preserve"> uvažavati podrijetlo i osigurati vidljivost sredstava Unije u okviru NPOO-a. </w:t>
      </w:r>
    </w:p>
    <w:p w14:paraId="117E7C41" w14:textId="77777777" w:rsidR="00047B6A" w:rsidRPr="00C52CCB" w:rsidRDefault="00047B6A" w:rsidP="00C52CCB">
      <w:pPr>
        <w:pStyle w:val="NoSpacing"/>
        <w:spacing w:after="120" w:line="276" w:lineRule="auto"/>
        <w:jc w:val="both"/>
        <w:rPr>
          <w:rFonts w:ascii="Times New Roman" w:eastAsia="Calibri" w:hAnsi="Times New Roman" w:cs="Times New Roman"/>
          <w:sz w:val="24"/>
          <w:szCs w:val="24"/>
        </w:rPr>
      </w:pPr>
      <w:r w:rsidRPr="00C52CCB">
        <w:rPr>
          <w:rFonts w:ascii="Times New Roman" w:eastAsia="Times New Roman" w:hAnsi="Times New Roman" w:cs="Times New Roman"/>
          <w:bCs/>
          <w:snapToGrid w:val="0"/>
          <w:sz w:val="24"/>
          <w:szCs w:val="24"/>
        </w:rPr>
        <w:t xml:space="preserve">Potrebno je osigurati mjere vidljivosti kako bi se osiguralo pružanje koherentnih, djelotvornih i razmjernih ciljanih informacija različitoj publici, među ostalima medijima i javnosti. Pri tome </w:t>
      </w:r>
      <w:r w:rsidR="00A84AC2" w:rsidRPr="00C52CCB">
        <w:rPr>
          <w:rFonts w:ascii="Times New Roman" w:eastAsia="Times New Roman" w:hAnsi="Times New Roman" w:cs="Times New Roman"/>
          <w:bCs/>
          <w:snapToGrid w:val="0"/>
          <w:sz w:val="24"/>
          <w:szCs w:val="24"/>
        </w:rPr>
        <w:t>su</w:t>
      </w:r>
      <w:r w:rsidRPr="00C52CCB">
        <w:rPr>
          <w:rFonts w:ascii="Times New Roman" w:eastAsia="Times New Roman" w:hAnsi="Times New Roman" w:cs="Times New Roman"/>
          <w:bCs/>
          <w:snapToGrid w:val="0"/>
          <w:sz w:val="24"/>
          <w:szCs w:val="24"/>
        </w:rPr>
        <w:t xml:space="preserve"> korisnik i partner </w:t>
      </w:r>
      <w:r w:rsidR="00A84AC2" w:rsidRPr="00C52CCB">
        <w:rPr>
          <w:rFonts w:ascii="Times New Roman" w:eastAsia="Times New Roman" w:hAnsi="Times New Roman" w:cs="Times New Roman"/>
          <w:bCs/>
          <w:snapToGrid w:val="0"/>
          <w:sz w:val="24"/>
          <w:szCs w:val="24"/>
        </w:rPr>
        <w:t>dužni</w:t>
      </w:r>
      <w:r w:rsidRPr="00C52CCB">
        <w:rPr>
          <w:rFonts w:ascii="Times New Roman" w:eastAsia="Times New Roman" w:hAnsi="Times New Roman" w:cs="Times New Roman"/>
          <w:bCs/>
          <w:snapToGrid w:val="0"/>
          <w:sz w:val="24"/>
          <w:szCs w:val="24"/>
        </w:rPr>
        <w:t>,</w:t>
      </w:r>
      <w:r w:rsidR="00701FF0" w:rsidRPr="00C52CCB">
        <w:rPr>
          <w:rFonts w:ascii="Times New Roman" w:eastAsia="Times New Roman" w:hAnsi="Times New Roman" w:cs="Times New Roman"/>
          <w:bCs/>
          <w:snapToGrid w:val="0"/>
          <w:sz w:val="24"/>
          <w:szCs w:val="24"/>
        </w:rPr>
        <w:t xml:space="preserve"> </w:t>
      </w:r>
      <w:r w:rsidRPr="00C52CCB">
        <w:rPr>
          <w:rFonts w:ascii="Times New Roman" w:hAnsi="Times New Roman" w:cs="Times New Roman"/>
          <w:color w:val="000000"/>
          <w:sz w:val="24"/>
          <w:szCs w:val="24"/>
        </w:rPr>
        <w:t>gdje je to primjenjivo, ispravno i vidljivo,</w:t>
      </w:r>
      <w:r w:rsidR="00701FF0" w:rsidRPr="00C52CCB">
        <w:rPr>
          <w:rFonts w:ascii="Times New Roman" w:hAnsi="Times New Roman" w:cs="Times New Roman"/>
          <w:color w:val="000000"/>
          <w:sz w:val="24"/>
          <w:szCs w:val="24"/>
        </w:rPr>
        <w:t xml:space="preserve"> </w:t>
      </w:r>
      <w:r w:rsidRPr="00C52CCB">
        <w:rPr>
          <w:rFonts w:ascii="Times New Roman" w:eastAsia="Times New Roman" w:hAnsi="Times New Roman" w:cs="Times New Roman"/>
          <w:bCs/>
          <w:snapToGrid w:val="0"/>
          <w:sz w:val="24"/>
          <w:szCs w:val="24"/>
        </w:rPr>
        <w:t>prikazati u svim komunikacijskim aktivnostima</w:t>
      </w:r>
      <w:r w:rsidRPr="00C52CCB">
        <w:rPr>
          <w:rFonts w:ascii="Times New Roman" w:hAnsi="Times New Roman" w:cs="Times New Roman"/>
          <w:color w:val="000000"/>
          <w:sz w:val="24"/>
          <w:szCs w:val="24"/>
        </w:rPr>
        <w:t xml:space="preserve"> amblem EU-a s odgovarajućom izjavom o financiranju </w:t>
      </w:r>
      <w:r w:rsidRPr="00C52CCB">
        <w:rPr>
          <w:rFonts w:ascii="Times New Roman" w:hAnsi="Times New Roman" w:cs="Times New Roman"/>
          <w:i/>
          <w:iCs/>
          <w:color w:val="000000"/>
          <w:sz w:val="24"/>
          <w:szCs w:val="24"/>
        </w:rPr>
        <w:t xml:space="preserve">(koja glasi: „Financira Europska unija – NextGenerationEU”), </w:t>
      </w:r>
      <w:r w:rsidRPr="00C52CCB">
        <w:rPr>
          <w:rFonts w:ascii="Times New Roman" w:hAnsi="Times New Roman" w:cs="Times New Roman"/>
          <w:color w:val="000000"/>
          <w:sz w:val="24"/>
          <w:szCs w:val="24"/>
        </w:rPr>
        <w:t>uzimajući u obzir i</w:t>
      </w:r>
      <w:r w:rsidR="00BF41C6">
        <w:rPr>
          <w:rFonts w:ascii="Times New Roman" w:hAnsi="Times New Roman" w:cs="Times New Roman"/>
          <w:color w:val="000000"/>
          <w:sz w:val="24"/>
          <w:szCs w:val="24"/>
        </w:rPr>
        <w:t xml:space="preserve"> sljedeće odredbe</w:t>
      </w:r>
      <w:r w:rsidRPr="00C52CCB">
        <w:rPr>
          <w:rFonts w:ascii="Times New Roman" w:hAnsi="Times New Roman" w:cs="Times New Roman"/>
          <w:color w:val="000000"/>
          <w:sz w:val="24"/>
          <w:szCs w:val="24"/>
        </w:rPr>
        <w:t>:</w:t>
      </w:r>
    </w:p>
    <w:p w14:paraId="3C718E2C" w14:textId="77777777" w:rsidR="00047B6A" w:rsidRPr="00C52CCB" w:rsidRDefault="00047B6A" w:rsidP="00B237EE">
      <w:pPr>
        <w:numPr>
          <w:ilvl w:val="0"/>
          <w:numId w:val="10"/>
        </w:numPr>
        <w:tabs>
          <w:tab w:val="clear" w:pos="720"/>
          <w:tab w:val="num" w:pos="567"/>
        </w:tabs>
        <w:spacing w:after="120"/>
        <w:ind w:left="567" w:hanging="425"/>
        <w:jc w:val="both"/>
        <w:rPr>
          <w:rFonts w:ascii="Times New Roman" w:hAnsi="Times New Roman" w:cs="Times New Roman"/>
          <w:color w:val="000000"/>
          <w:sz w:val="24"/>
          <w:szCs w:val="24"/>
        </w:rPr>
      </w:pPr>
      <w:r w:rsidRPr="00C52CCB">
        <w:rPr>
          <w:rFonts w:ascii="Times New Roman" w:hAnsi="Times New Roman" w:cs="Times New Roman"/>
          <w:color w:val="000000"/>
          <w:sz w:val="24"/>
          <w:szCs w:val="24"/>
        </w:rPr>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p>
    <w:p w14:paraId="6B680F8A" w14:textId="77777777" w:rsidR="00047B6A" w:rsidRPr="00C52CCB" w:rsidRDefault="00047B6A" w:rsidP="00B237EE">
      <w:pPr>
        <w:numPr>
          <w:ilvl w:val="0"/>
          <w:numId w:val="10"/>
        </w:numPr>
        <w:tabs>
          <w:tab w:val="clear" w:pos="720"/>
          <w:tab w:val="num" w:pos="567"/>
        </w:tabs>
        <w:spacing w:after="120"/>
        <w:ind w:left="567" w:hanging="425"/>
        <w:jc w:val="both"/>
        <w:rPr>
          <w:rFonts w:ascii="Times New Roman" w:hAnsi="Times New Roman" w:cs="Times New Roman"/>
          <w:color w:val="000000"/>
          <w:sz w:val="24"/>
          <w:szCs w:val="24"/>
        </w:rPr>
      </w:pPr>
      <w:r w:rsidRPr="00C52CCB">
        <w:rPr>
          <w:rFonts w:ascii="Times New Roman" w:hAnsi="Times New Roman" w:cs="Times New Roman"/>
          <w:color w:val="000000"/>
          <w:sz w:val="24"/>
          <w:szCs w:val="24"/>
        </w:rPr>
        <w:t>Kada je to primjenjivo, država članica dužna je navesti sljedeće odricanje od odgovornosti: „</w:t>
      </w:r>
      <w:r w:rsidRPr="00C52CCB">
        <w:rPr>
          <w:rFonts w:ascii="Times New Roman" w:hAnsi="Times New Roman" w:cs="Times New Roman"/>
          <w:i/>
          <w:iCs/>
          <w:color w:val="000000"/>
          <w:sz w:val="24"/>
          <w:szCs w:val="24"/>
        </w:rPr>
        <w:t xml:space="preserve">Financira Europska unija – NextGenerationEU. Izneseni stavovi i mišljenja samo su autorova i ne odražavaju nužno službena stajališta Europske unije ili </w:t>
      </w:r>
      <w:r w:rsidRPr="00C52CCB">
        <w:rPr>
          <w:rFonts w:ascii="Times New Roman" w:hAnsi="Times New Roman" w:cs="Times New Roman"/>
          <w:i/>
          <w:iCs/>
          <w:color w:val="000000"/>
          <w:sz w:val="24"/>
          <w:szCs w:val="24"/>
        </w:rPr>
        <w:lastRenderedPageBreak/>
        <w:t>Europske komisije. Ni Europska unija ni Europska komisija ne mogu se smatrati odgovornima za njih</w:t>
      </w:r>
      <w:r w:rsidRPr="00C52CCB">
        <w:rPr>
          <w:rFonts w:ascii="Times New Roman" w:hAnsi="Times New Roman" w:cs="Times New Roman"/>
          <w:color w:val="000000"/>
          <w:sz w:val="24"/>
          <w:szCs w:val="24"/>
        </w:rPr>
        <w:t>.”</w:t>
      </w:r>
    </w:p>
    <w:p w14:paraId="12290E02" w14:textId="77777777" w:rsidR="00047B6A" w:rsidRPr="00C52CCB" w:rsidRDefault="00047B6A" w:rsidP="004D1824">
      <w:pPr>
        <w:spacing w:after="120"/>
        <w:jc w:val="both"/>
        <w:rPr>
          <w:rFonts w:ascii="Times New Roman" w:eastAsia="Calibri" w:hAnsi="Times New Roman" w:cs="Times New Roman"/>
          <w:sz w:val="24"/>
          <w:szCs w:val="24"/>
        </w:rPr>
      </w:pPr>
      <w:r w:rsidRPr="00C52CCB">
        <w:rPr>
          <w:rFonts w:ascii="Times New Roman" w:eastAsia="Calibri" w:hAnsi="Times New Roman" w:cs="Times New Roman"/>
          <w:sz w:val="24"/>
          <w:szCs w:val="24"/>
        </w:rPr>
        <w:t xml:space="preserve">Osim mjera informiranja i vidljivosti koje korisnik samostalno poduzima u okviru projekta, korisnik i partner </w:t>
      </w:r>
      <w:r w:rsidR="00A94FB3">
        <w:rPr>
          <w:rFonts w:ascii="Times New Roman" w:eastAsia="Calibri" w:hAnsi="Times New Roman" w:cs="Times New Roman"/>
          <w:sz w:val="24"/>
          <w:szCs w:val="24"/>
        </w:rPr>
        <w:t>su</w:t>
      </w:r>
      <w:r w:rsidR="00A94FB3" w:rsidRPr="00C52CCB">
        <w:rPr>
          <w:rFonts w:ascii="Times New Roman" w:eastAsia="Calibri" w:hAnsi="Times New Roman" w:cs="Times New Roman"/>
          <w:sz w:val="24"/>
          <w:szCs w:val="24"/>
        </w:rPr>
        <w:t xml:space="preserve"> </w:t>
      </w:r>
      <w:r w:rsidRPr="00C52CCB">
        <w:rPr>
          <w:rFonts w:ascii="Times New Roman" w:eastAsia="Calibri" w:hAnsi="Times New Roman" w:cs="Times New Roman"/>
          <w:sz w:val="24"/>
          <w:szCs w:val="24"/>
        </w:rPr>
        <w:t>obavezn</w:t>
      </w:r>
      <w:r w:rsidR="00A94FB3">
        <w:rPr>
          <w:rFonts w:ascii="Times New Roman" w:eastAsia="Calibri" w:hAnsi="Times New Roman" w:cs="Times New Roman"/>
          <w:sz w:val="24"/>
          <w:szCs w:val="24"/>
        </w:rPr>
        <w:t>i</w:t>
      </w:r>
      <w:r w:rsidRPr="00C52CCB">
        <w:rPr>
          <w:rFonts w:ascii="Times New Roman" w:eastAsia="Calibri" w:hAnsi="Times New Roman" w:cs="Times New Roman"/>
          <w:sz w:val="24"/>
          <w:szCs w:val="24"/>
        </w:rPr>
        <w:t xml:space="preserve"> odazvati se na pozive PT-a i </w:t>
      </w:r>
      <w:r w:rsidR="00D805B5">
        <w:rPr>
          <w:rFonts w:ascii="Times New Roman" w:eastAsia="Calibri" w:hAnsi="Times New Roman" w:cs="Times New Roman"/>
          <w:sz w:val="24"/>
          <w:szCs w:val="24"/>
        </w:rPr>
        <w:t>NT</w:t>
      </w:r>
      <w:r w:rsidRPr="00C52CCB">
        <w:rPr>
          <w:rFonts w:ascii="Times New Roman" w:eastAsia="Calibri" w:hAnsi="Times New Roman" w:cs="Times New Roman"/>
          <w:sz w:val="24"/>
          <w:szCs w:val="24"/>
        </w:rPr>
        <w:t>-a za sudjelovanje na organiziranim događanj</w:t>
      </w:r>
      <w:r w:rsidR="00014F75">
        <w:rPr>
          <w:rFonts w:ascii="Times New Roman" w:eastAsia="Calibri" w:hAnsi="Times New Roman" w:cs="Times New Roman"/>
          <w:sz w:val="24"/>
          <w:szCs w:val="24"/>
        </w:rPr>
        <w:t>ima informiranja i vidljivosti.</w:t>
      </w:r>
    </w:p>
    <w:tbl>
      <w:tblPr>
        <w:tblW w:w="0" w:type="auto"/>
        <w:tblCellMar>
          <w:left w:w="0" w:type="dxa"/>
          <w:right w:w="0" w:type="dxa"/>
        </w:tblCellMar>
        <w:tblLook w:val="04A0" w:firstRow="1" w:lastRow="0" w:firstColumn="1" w:lastColumn="0" w:noHBand="0" w:noVBand="1"/>
      </w:tblPr>
      <w:tblGrid>
        <w:gridCol w:w="9042"/>
      </w:tblGrid>
      <w:tr w:rsidR="00047B6A" w:rsidRPr="00A13BB8" w14:paraId="3B4562E9" w14:textId="77777777" w:rsidTr="00411D37">
        <w:tc>
          <w:tcPr>
            <w:tcW w:w="112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C0B135B" w14:textId="77777777" w:rsidR="00047B6A" w:rsidRPr="00A13BB8" w:rsidRDefault="00047B6A" w:rsidP="004D1824">
            <w:pPr>
              <w:shd w:val="clear" w:color="auto" w:fill="FFFFFF"/>
              <w:spacing w:before="120" w:after="120"/>
              <w:rPr>
                <w:rFonts w:ascii="Times New Roman" w:hAnsi="Times New Roman" w:cs="Times New Roman"/>
                <w:color w:val="212121"/>
                <w:sz w:val="24"/>
                <w:szCs w:val="24"/>
                <w:u w:val="single"/>
              </w:rPr>
            </w:pPr>
            <w:r w:rsidRPr="00A13BB8">
              <w:rPr>
                <w:rFonts w:ascii="Times New Roman" w:hAnsi="Times New Roman" w:cs="Times New Roman"/>
                <w:color w:val="212121"/>
                <w:sz w:val="24"/>
                <w:szCs w:val="24"/>
                <w:u w:val="single"/>
              </w:rPr>
              <w:t>Amblemi i izjava dostupni su na linku:</w:t>
            </w:r>
          </w:p>
          <w:p w14:paraId="5FF25F7A" w14:textId="77777777" w:rsidR="00047B6A" w:rsidRPr="00A13BB8" w:rsidRDefault="00BB494E" w:rsidP="004D1824">
            <w:pPr>
              <w:shd w:val="clear" w:color="auto" w:fill="FFFFFF"/>
              <w:spacing w:before="120" w:after="120"/>
              <w:rPr>
                <w:rFonts w:ascii="Times New Roman" w:hAnsi="Times New Roman" w:cs="Times New Roman"/>
                <w:sz w:val="24"/>
                <w:szCs w:val="24"/>
                <w:u w:val="single"/>
              </w:rPr>
            </w:pPr>
            <w:hyperlink r:id="rId23" w:tgtFrame="_blank" w:history="1">
              <w:r w:rsidR="00047B6A" w:rsidRPr="00A13BB8">
                <w:rPr>
                  <w:rStyle w:val="Hyperlink"/>
                  <w:rFonts w:ascii="Times New Roman" w:hAnsi="Times New Roman" w:cs="Times New Roman"/>
                  <w:sz w:val="24"/>
                  <w:szCs w:val="24"/>
                </w:rPr>
                <w:t>https://ec.europa.eu/regional_policy/en/information/logos_downloadcenter/</w:t>
              </w:r>
            </w:hyperlink>
            <w:r w:rsidR="00047B6A" w:rsidRPr="00A13BB8">
              <w:rPr>
                <w:rFonts w:ascii="Times New Roman" w:hAnsi="Times New Roman" w:cs="Times New Roman"/>
                <w:color w:val="212121"/>
                <w:sz w:val="24"/>
                <w:szCs w:val="24"/>
                <w:u w:val="single"/>
              </w:rPr>
              <w:t> </w:t>
            </w:r>
          </w:p>
          <w:p w14:paraId="7045A7DB" w14:textId="77777777" w:rsidR="00047B6A" w:rsidRPr="00A13BB8" w:rsidRDefault="00047B6A" w:rsidP="004D1824">
            <w:pPr>
              <w:shd w:val="clear" w:color="auto" w:fill="FFFFFF"/>
              <w:spacing w:before="120" w:after="120"/>
              <w:jc w:val="both"/>
              <w:rPr>
                <w:rFonts w:ascii="Times New Roman" w:hAnsi="Times New Roman" w:cs="Times New Roman"/>
                <w:sz w:val="24"/>
                <w:szCs w:val="24"/>
                <w:u w:val="single"/>
              </w:rPr>
            </w:pPr>
            <w:r w:rsidRPr="00A13BB8">
              <w:rPr>
                <w:rFonts w:ascii="Times New Roman" w:hAnsi="Times New Roman" w:cs="Times New Roman"/>
                <w:color w:val="212121"/>
                <w:sz w:val="24"/>
                <w:szCs w:val="24"/>
                <w:u w:val="single"/>
              </w:rPr>
              <w:t xml:space="preserve">Generator uzoraka: </w:t>
            </w:r>
            <w:hyperlink r:id="rId24" w:tgtFrame="_blank" w:history="1">
              <w:r w:rsidRPr="00A13BB8">
                <w:rPr>
                  <w:rStyle w:val="Hyperlink"/>
                  <w:rFonts w:ascii="Times New Roman" w:hAnsi="Times New Roman" w:cs="Times New Roman"/>
                  <w:sz w:val="24"/>
                  <w:szCs w:val="24"/>
                </w:rPr>
                <w:t>https://www.euinmyregion.eu/generator</w:t>
              </w:r>
            </w:hyperlink>
          </w:p>
        </w:tc>
      </w:tr>
    </w:tbl>
    <w:p w14:paraId="6FF06347" w14:textId="229A7012" w:rsidR="004D1824" w:rsidRDefault="004D1824" w:rsidP="00FB7860">
      <w:pPr>
        <w:jc w:val="both"/>
        <w:rPr>
          <w:rFonts w:ascii="Times New Roman" w:hAnsi="Times New Roman" w:cs="Times New Roman"/>
        </w:rPr>
      </w:pPr>
    </w:p>
    <w:p w14:paraId="741D8470" w14:textId="77777777" w:rsidR="00F92395" w:rsidRPr="00A13BB8" w:rsidRDefault="00F92395" w:rsidP="001A283D">
      <w:pPr>
        <w:pStyle w:val="Heading2"/>
      </w:pPr>
      <w:bookmarkStart w:id="208" w:name="_Toc413937365"/>
      <w:bookmarkStart w:id="209" w:name="_Toc410305624"/>
      <w:bookmarkStart w:id="210" w:name="_Toc425768224"/>
      <w:bookmarkStart w:id="211" w:name="_Toc2260448"/>
      <w:bookmarkStart w:id="212" w:name="_Toc97916979"/>
      <w:bookmarkStart w:id="213" w:name="_Toc98178419"/>
      <w:bookmarkStart w:id="214" w:name="_Toc112157689"/>
      <w:r w:rsidRPr="00A13BB8">
        <w:t>Podnošenje zahtjeva za preduj</w:t>
      </w:r>
      <w:bookmarkEnd w:id="208"/>
      <w:bookmarkEnd w:id="209"/>
      <w:bookmarkEnd w:id="210"/>
      <w:bookmarkEnd w:id="211"/>
      <w:r w:rsidR="00A40DAF" w:rsidRPr="00A13BB8">
        <w:t>am</w:t>
      </w:r>
      <w:bookmarkEnd w:id="212"/>
      <w:bookmarkEnd w:id="213"/>
      <w:bookmarkEnd w:id="214"/>
    </w:p>
    <w:p w14:paraId="2B6EC163" w14:textId="77777777" w:rsidR="00F92395" w:rsidRPr="00A13BB8" w:rsidRDefault="6B55D336" w:rsidP="00C52CCB">
      <w:pPr>
        <w:pStyle w:val="NoSpacing"/>
        <w:spacing w:after="120" w:line="276" w:lineRule="auto"/>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Korisnik ima pravo podnijeti zahtjev za predujam i to najviše</w:t>
      </w:r>
      <w:r w:rsidR="00701FF0" w:rsidRPr="00A13BB8">
        <w:rPr>
          <w:rFonts w:ascii="Times New Roman" w:eastAsia="Calibri" w:hAnsi="Times New Roman" w:cs="Times New Roman"/>
          <w:sz w:val="24"/>
          <w:szCs w:val="24"/>
        </w:rPr>
        <w:t xml:space="preserve"> </w:t>
      </w:r>
      <w:r w:rsidR="00D25782" w:rsidRPr="00A13BB8">
        <w:rPr>
          <w:rFonts w:ascii="Times New Roman" w:hAnsi="Times New Roman" w:cs="Times New Roman"/>
          <w:sz w:val="24"/>
        </w:rPr>
        <w:t>40%</w:t>
      </w:r>
      <w:r w:rsidR="00D25782" w:rsidRPr="00A13BB8">
        <w:rPr>
          <w:rFonts w:ascii="Times New Roman" w:hAnsi="Times New Roman" w:cs="Times New Roman"/>
          <w:sz w:val="24"/>
          <w:szCs w:val="24"/>
        </w:rPr>
        <w:t xml:space="preserve"> </w:t>
      </w:r>
      <w:r w:rsidRPr="00A13BB8">
        <w:rPr>
          <w:rFonts w:ascii="Times New Roman" w:eastAsia="Calibri" w:hAnsi="Times New Roman" w:cs="Times New Roman"/>
          <w:sz w:val="24"/>
          <w:szCs w:val="24"/>
        </w:rPr>
        <w:t>od odobrenih bespovratnih sredstava u projektu.</w:t>
      </w:r>
      <w:r w:rsidR="00D73636" w:rsidRPr="00A13BB8">
        <w:rPr>
          <w:rFonts w:ascii="Times New Roman" w:eastAsia="Calibri" w:hAnsi="Times New Roman" w:cs="Times New Roman"/>
          <w:sz w:val="24"/>
          <w:szCs w:val="24"/>
        </w:rPr>
        <w:t xml:space="preserve"> </w:t>
      </w:r>
      <w:r w:rsidRPr="00A13BB8">
        <w:rPr>
          <w:rFonts w:ascii="Times New Roman" w:eastAsia="Calibri" w:hAnsi="Times New Roman" w:cs="Times New Roman"/>
          <w:sz w:val="24"/>
          <w:szCs w:val="24"/>
        </w:rPr>
        <w:t xml:space="preserve">Ako je korisnik poduzetnik, uvjet za isplatu predujma je dostava garancije za pravdanje predujma na iznos predujma s rokom trajanja (pravdanja) predujma. </w:t>
      </w:r>
      <w:r w:rsidR="00CC1AA1">
        <w:rPr>
          <w:rFonts w:ascii="Times New Roman" w:eastAsia="Calibri" w:hAnsi="Times New Roman" w:cs="Times New Roman"/>
          <w:sz w:val="24"/>
          <w:szCs w:val="24"/>
        </w:rPr>
        <w:t xml:space="preserve">Garancija treba biti </w:t>
      </w:r>
      <w:r w:rsidR="00BA2806">
        <w:rPr>
          <w:rFonts w:ascii="Times New Roman" w:eastAsia="Calibri" w:hAnsi="Times New Roman" w:cs="Times New Roman"/>
          <w:sz w:val="24"/>
          <w:szCs w:val="24"/>
        </w:rPr>
        <w:t>dostavljena</w:t>
      </w:r>
      <w:r w:rsidR="00CC1AA1">
        <w:rPr>
          <w:rFonts w:ascii="Times New Roman" w:eastAsia="Calibri" w:hAnsi="Times New Roman" w:cs="Times New Roman"/>
          <w:sz w:val="24"/>
          <w:szCs w:val="24"/>
        </w:rPr>
        <w:t xml:space="preserve"> u skladu s Prilogom 5. </w:t>
      </w:r>
      <w:r w:rsidR="00CC1AA1" w:rsidRPr="00CC1AA1">
        <w:rPr>
          <w:rFonts w:ascii="Times New Roman" w:eastAsia="Calibri" w:hAnsi="Times New Roman" w:cs="Times New Roman"/>
          <w:sz w:val="24"/>
          <w:szCs w:val="24"/>
        </w:rPr>
        <w:t>Minimalni sadržaj garancije za predujam</w:t>
      </w:r>
      <w:r w:rsidR="00CC1AA1">
        <w:rPr>
          <w:rFonts w:ascii="Times New Roman" w:eastAsia="Calibri" w:hAnsi="Times New Roman" w:cs="Times New Roman"/>
          <w:sz w:val="24"/>
          <w:szCs w:val="24"/>
        </w:rPr>
        <w:t xml:space="preserve"> ovih Uputa.</w:t>
      </w:r>
    </w:p>
    <w:p w14:paraId="52FDC0D1" w14:textId="77777777" w:rsidR="00DD7EC1" w:rsidRPr="00A13BB8" w:rsidRDefault="00DD7EC1" w:rsidP="00C52CCB">
      <w:pPr>
        <w:pStyle w:val="NoSpacing"/>
        <w:spacing w:after="120" w:line="276" w:lineRule="auto"/>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Korisnik podnosi PT-u zahtjev za plaćanje predujma kroz Sustav. Iznos isplaćenog predujma i iznos ukupnih isplaćenih sredstava po </w:t>
      </w:r>
      <w:r w:rsidR="008E73BD">
        <w:rPr>
          <w:rFonts w:ascii="Times New Roman" w:eastAsia="Calibri" w:hAnsi="Times New Roman" w:cs="Times New Roman"/>
          <w:sz w:val="24"/>
          <w:szCs w:val="24"/>
        </w:rPr>
        <w:t>ZNS-ovima</w:t>
      </w:r>
      <w:r w:rsidRPr="00A13BB8">
        <w:rPr>
          <w:rFonts w:ascii="Times New Roman" w:eastAsia="Calibri" w:hAnsi="Times New Roman" w:cs="Times New Roman"/>
          <w:sz w:val="24"/>
          <w:szCs w:val="24"/>
        </w:rPr>
        <w:t xml:space="preserve"> ne može biti viši od iznosa Ugovorom dodijeljenih bespovratnih sredstava.</w:t>
      </w:r>
    </w:p>
    <w:p w14:paraId="6BDAE133" w14:textId="77777777" w:rsidR="00CC1AA1" w:rsidRPr="00A13BB8" w:rsidRDefault="00CC1AA1" w:rsidP="00C52CCB">
      <w:pPr>
        <w:pStyle w:val="NoSpacing"/>
        <w:spacing w:after="120" w:line="276" w:lineRule="auto"/>
        <w:jc w:val="both"/>
        <w:rPr>
          <w:rFonts w:ascii="Times New Roman" w:eastAsia="Calibri" w:hAnsi="Times New Roman" w:cs="Times New Roman"/>
          <w:sz w:val="24"/>
          <w:szCs w:val="24"/>
        </w:rPr>
      </w:pPr>
    </w:p>
    <w:p w14:paraId="46FE421C" w14:textId="77777777" w:rsidR="00B627A1" w:rsidRPr="00A13BB8" w:rsidRDefault="00B627A1" w:rsidP="001A283D">
      <w:pPr>
        <w:pStyle w:val="Heading2"/>
      </w:pPr>
      <w:bookmarkStart w:id="215" w:name="_Toc97916980"/>
      <w:bookmarkStart w:id="216" w:name="_Toc98178420"/>
      <w:bookmarkStart w:id="217" w:name="_Toc112157690"/>
      <w:r w:rsidRPr="00A13BB8">
        <w:t>Nabava</w:t>
      </w:r>
      <w:bookmarkEnd w:id="215"/>
      <w:bookmarkEnd w:id="216"/>
      <w:bookmarkEnd w:id="217"/>
    </w:p>
    <w:p w14:paraId="233B0B42" w14:textId="77777777" w:rsidR="00DD4064" w:rsidRPr="004D1824" w:rsidRDefault="00DD4064" w:rsidP="00C52CCB">
      <w:pPr>
        <w:pStyle w:val="NoSpacing"/>
        <w:spacing w:after="120" w:line="276" w:lineRule="auto"/>
        <w:jc w:val="both"/>
        <w:rPr>
          <w:rFonts w:ascii="Times New Roman" w:eastAsia="Times New Roman" w:hAnsi="Times New Roman" w:cs="Times New Roman"/>
          <w:sz w:val="24"/>
          <w:szCs w:val="24"/>
        </w:rPr>
      </w:pPr>
      <w:r w:rsidRPr="004D1824">
        <w:rPr>
          <w:rFonts w:ascii="Times New Roman" w:eastAsia="Times New Roman" w:hAnsi="Times New Roman" w:cs="Times New Roman"/>
          <w:sz w:val="24"/>
          <w:szCs w:val="24"/>
        </w:rPr>
        <w:t>Tijekom provedbe projekta prijavitelj/korisnik i partner se mora</w:t>
      </w:r>
      <w:r w:rsidR="00A94FB3">
        <w:rPr>
          <w:rFonts w:ascii="Times New Roman" w:eastAsia="Times New Roman" w:hAnsi="Times New Roman" w:cs="Times New Roman"/>
          <w:sz w:val="24"/>
          <w:szCs w:val="24"/>
        </w:rPr>
        <w:t>ju</w:t>
      </w:r>
      <w:r w:rsidRPr="004D1824">
        <w:rPr>
          <w:rFonts w:ascii="Times New Roman" w:eastAsia="Times New Roman" w:hAnsi="Times New Roman" w:cs="Times New Roman"/>
          <w:sz w:val="24"/>
          <w:szCs w:val="24"/>
        </w:rPr>
        <w:t xml:space="preserve"> pridržavati postupaka nabave utvrđenih u dokumentaciji Poziva te Općim i Posebnim uvjetima Ugovora.</w:t>
      </w:r>
    </w:p>
    <w:p w14:paraId="2B2BA9B6" w14:textId="77777777" w:rsidR="00CB5241" w:rsidRPr="00A13BB8" w:rsidRDefault="00DD4064" w:rsidP="00C52CCB">
      <w:pPr>
        <w:pStyle w:val="NoSpacing"/>
        <w:spacing w:after="120" w:line="276" w:lineRule="auto"/>
        <w:jc w:val="both"/>
        <w:rPr>
          <w:rFonts w:ascii="Times New Roman" w:eastAsia="Times New Roman" w:hAnsi="Times New Roman" w:cs="Times New Roman"/>
          <w:sz w:val="24"/>
          <w:szCs w:val="24"/>
        </w:rPr>
      </w:pPr>
      <w:r w:rsidRPr="004D1824">
        <w:rPr>
          <w:rFonts w:ascii="Times New Roman" w:eastAsia="Times New Roman" w:hAnsi="Times New Roman" w:cs="Times New Roman"/>
          <w:sz w:val="24"/>
          <w:szCs w:val="24"/>
        </w:rPr>
        <w:t xml:space="preserve">Korisnik i/ili partner (ako je primjenjivo), obveznici Zakona o javnoj nabavi, primjenjuju Zakon o javnoj nabavi (NN 120/16) na postupke nabave u okviru projekta. </w:t>
      </w:r>
      <w:r w:rsidR="00CB5241" w:rsidRPr="004D1824">
        <w:rPr>
          <w:rFonts w:ascii="Times New Roman" w:eastAsia="Times New Roman" w:hAnsi="Times New Roman" w:cs="Times New Roman"/>
          <w:sz w:val="24"/>
          <w:szCs w:val="24"/>
        </w:rPr>
        <w:t xml:space="preserve">Ukoliko se na prijavitelje ne odnosi Zakon o javnoj nabavi (neobveznici javne nabave), </w:t>
      </w:r>
      <w:r w:rsidR="000833C5">
        <w:rPr>
          <w:rFonts w:ascii="Times New Roman" w:eastAsia="Times New Roman" w:hAnsi="Times New Roman" w:cs="Times New Roman"/>
          <w:sz w:val="24"/>
          <w:szCs w:val="24"/>
        </w:rPr>
        <w:t>NT</w:t>
      </w:r>
      <w:r w:rsidR="00CB5241" w:rsidRPr="004D1824">
        <w:rPr>
          <w:rFonts w:ascii="Times New Roman" w:eastAsia="Times New Roman" w:hAnsi="Times New Roman" w:cs="Times New Roman"/>
          <w:sz w:val="24"/>
          <w:szCs w:val="24"/>
        </w:rPr>
        <w:t xml:space="preserve"> u </w:t>
      </w:r>
      <w:r w:rsidR="002A7605">
        <w:rPr>
          <w:rFonts w:ascii="Times New Roman" w:eastAsia="Times New Roman" w:hAnsi="Times New Roman" w:cs="Times New Roman"/>
          <w:sz w:val="24"/>
          <w:szCs w:val="24"/>
        </w:rPr>
        <w:t>Uputama</w:t>
      </w:r>
      <w:r w:rsidR="00CB5241" w:rsidRPr="004D1824">
        <w:rPr>
          <w:rFonts w:ascii="Times New Roman" w:eastAsia="Times New Roman" w:hAnsi="Times New Roman" w:cs="Times New Roman"/>
          <w:sz w:val="24"/>
          <w:szCs w:val="24"/>
        </w:rPr>
        <w:t xml:space="preserve"> definira</w:t>
      </w:r>
      <w:r w:rsidRPr="004D1824">
        <w:rPr>
          <w:rFonts w:ascii="Times New Roman" w:eastAsia="Times New Roman" w:hAnsi="Times New Roman" w:cs="Times New Roman"/>
          <w:sz w:val="24"/>
          <w:szCs w:val="24"/>
        </w:rPr>
        <w:t>lo je</w:t>
      </w:r>
      <w:r w:rsidR="00CB5241" w:rsidRPr="004D1824">
        <w:rPr>
          <w:rFonts w:ascii="Times New Roman" w:eastAsia="Times New Roman" w:hAnsi="Times New Roman" w:cs="Times New Roman"/>
          <w:sz w:val="24"/>
          <w:szCs w:val="24"/>
        </w:rPr>
        <w:t xml:space="preserve"> pravila nabave roba i usluga.</w:t>
      </w:r>
      <w:r w:rsidRPr="00A13BB8">
        <w:rPr>
          <w:rFonts w:ascii="Times New Roman" w:eastAsia="Times New Roman" w:hAnsi="Times New Roman" w:cs="Times New Roman"/>
          <w:sz w:val="24"/>
          <w:szCs w:val="24"/>
        </w:rPr>
        <w:t xml:space="preserve"> </w:t>
      </w:r>
      <w:r w:rsidRPr="001F0517">
        <w:rPr>
          <w:rFonts w:ascii="Times New Roman" w:eastAsia="Times New Roman" w:hAnsi="Times New Roman" w:cs="Times New Roman"/>
          <w:sz w:val="24"/>
          <w:szCs w:val="24"/>
        </w:rPr>
        <w:t xml:space="preserve">(Prilog </w:t>
      </w:r>
      <w:r w:rsidR="00CC1AA1">
        <w:rPr>
          <w:rFonts w:ascii="Times New Roman" w:eastAsia="Times New Roman" w:hAnsi="Times New Roman" w:cs="Times New Roman"/>
          <w:sz w:val="24"/>
          <w:szCs w:val="24"/>
        </w:rPr>
        <w:t>6</w:t>
      </w:r>
      <w:r w:rsidRPr="001F0517">
        <w:rPr>
          <w:rFonts w:ascii="Times New Roman" w:eastAsia="Times New Roman" w:hAnsi="Times New Roman" w:cs="Times New Roman"/>
          <w:sz w:val="24"/>
          <w:szCs w:val="24"/>
        </w:rPr>
        <w:t>.)</w:t>
      </w:r>
    </w:p>
    <w:p w14:paraId="451A7093" w14:textId="77777777" w:rsidR="00CB5241" w:rsidRPr="00A13BB8" w:rsidRDefault="00CB5241" w:rsidP="00C52CCB">
      <w:pPr>
        <w:pStyle w:val="NoSpacing"/>
        <w:spacing w:after="120" w:line="276" w:lineRule="auto"/>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t xml:space="preserve">Kod podnošenja projektnog prijedloga i tijekom provedbe projekta prijavitelj/korisnik se mora pridržavati postupaka nabave utvrđenih u </w:t>
      </w:r>
      <w:r w:rsidR="002A7605">
        <w:rPr>
          <w:rFonts w:ascii="Times New Roman" w:eastAsia="Times New Roman" w:hAnsi="Times New Roman" w:cs="Times New Roman"/>
          <w:sz w:val="24"/>
          <w:szCs w:val="24"/>
        </w:rPr>
        <w:t>Uputama</w:t>
      </w:r>
      <w:r w:rsidRPr="00A13BB8">
        <w:rPr>
          <w:rFonts w:ascii="Times New Roman" w:eastAsia="Times New Roman" w:hAnsi="Times New Roman" w:cs="Times New Roman"/>
          <w:sz w:val="24"/>
          <w:szCs w:val="24"/>
        </w:rPr>
        <w:t xml:space="preserve">. </w:t>
      </w:r>
    </w:p>
    <w:p w14:paraId="225D9FDB" w14:textId="77777777" w:rsidR="00CB5241" w:rsidRPr="00A13BB8" w:rsidRDefault="00CB5241" w:rsidP="00C52CCB">
      <w:pPr>
        <w:pStyle w:val="NoSpacing"/>
        <w:spacing w:after="120" w:line="276" w:lineRule="auto"/>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t xml:space="preserve">Troškovi projekata koji uključuju nabavu mogu biti prihvatljivi samo pod uvjetom da je nabava provedena u skladu sa svim načelima i pravilima utvrđenima u </w:t>
      </w:r>
      <w:r w:rsidR="00E35093">
        <w:rPr>
          <w:rFonts w:ascii="Times New Roman" w:eastAsia="Times New Roman" w:hAnsi="Times New Roman" w:cs="Times New Roman"/>
          <w:sz w:val="24"/>
          <w:szCs w:val="24"/>
        </w:rPr>
        <w:t>Uputama</w:t>
      </w:r>
      <w:r w:rsidR="007E00E3" w:rsidRPr="00A13BB8">
        <w:rPr>
          <w:rFonts w:ascii="Times New Roman" w:eastAsia="Times New Roman" w:hAnsi="Times New Roman" w:cs="Times New Roman"/>
          <w:sz w:val="24"/>
          <w:szCs w:val="24"/>
        </w:rPr>
        <w:t>.</w:t>
      </w:r>
    </w:p>
    <w:p w14:paraId="7CCA4FF9" w14:textId="77777777" w:rsidR="00CB5241" w:rsidRPr="00A13BB8" w:rsidRDefault="00CB5241" w:rsidP="00C52CCB">
      <w:pPr>
        <w:pStyle w:val="NoSpacing"/>
        <w:spacing w:after="120" w:line="276" w:lineRule="auto"/>
        <w:jc w:val="both"/>
        <w:rPr>
          <w:rFonts w:ascii="Times New Roman" w:eastAsia="Times New Roman" w:hAnsi="Times New Roman" w:cs="Times New Roman"/>
          <w:sz w:val="24"/>
          <w:szCs w:val="24"/>
        </w:rPr>
      </w:pPr>
      <w:r w:rsidRPr="00A13BB8">
        <w:rPr>
          <w:rFonts w:ascii="Times New Roman" w:eastAsia="Times New Roman" w:hAnsi="Times New Roman" w:cs="Times New Roman"/>
          <w:sz w:val="24"/>
          <w:szCs w:val="24"/>
        </w:rPr>
        <w:t xml:space="preserve">Svi postupci nabave provedeni u okviru prijavljenog projekta, a prije datuma stupanja Ugovora na snagu također moraju biti provedeni sukladno načelima i pravilima propisanim u </w:t>
      </w:r>
      <w:r w:rsidR="00E35093">
        <w:rPr>
          <w:rFonts w:ascii="Times New Roman" w:eastAsia="Times New Roman" w:hAnsi="Times New Roman" w:cs="Times New Roman"/>
          <w:sz w:val="24"/>
          <w:szCs w:val="24"/>
        </w:rPr>
        <w:t>Uputama</w:t>
      </w:r>
      <w:r w:rsidRPr="00A13BB8">
        <w:rPr>
          <w:rFonts w:ascii="Times New Roman" w:eastAsia="Times New Roman" w:hAnsi="Times New Roman" w:cs="Times New Roman"/>
          <w:sz w:val="24"/>
          <w:szCs w:val="24"/>
        </w:rPr>
        <w:t xml:space="preserve">, kako bi se mogli smatrati prihvatljivim. Postupci nabave ne mogu biti zaključeni prije početka razdoblja provedbe projekta. </w:t>
      </w:r>
    </w:p>
    <w:p w14:paraId="786B053B" w14:textId="77777777" w:rsidR="00CB5241" w:rsidRPr="00A13BB8" w:rsidRDefault="00CB5241" w:rsidP="00C52CCB">
      <w:pPr>
        <w:pStyle w:val="NoSpacing"/>
        <w:spacing w:after="120" w:line="276" w:lineRule="auto"/>
        <w:jc w:val="both"/>
        <w:rPr>
          <w:rFonts w:ascii="Times New Roman" w:eastAsia="Times New Roman" w:hAnsi="Times New Roman" w:cs="Times New Roman"/>
        </w:rPr>
      </w:pPr>
      <w:r w:rsidRPr="00A13BB8">
        <w:rPr>
          <w:rFonts w:ascii="Times New Roman" w:eastAsia="Times New Roman" w:hAnsi="Times New Roman" w:cs="Times New Roman"/>
          <w:sz w:val="24"/>
          <w:szCs w:val="24"/>
        </w:rPr>
        <w:lastRenderedPageBreak/>
        <w:t xml:space="preserve">Nepridržavanje ovih postupaka odrazit će se na prihvatljivost izdataka, a PT prilikom provjere </w:t>
      </w:r>
      <w:r w:rsidR="008E73BD">
        <w:rPr>
          <w:rFonts w:ascii="Times New Roman" w:eastAsia="Times New Roman" w:hAnsi="Times New Roman" w:cs="Times New Roman"/>
          <w:sz w:val="24"/>
          <w:szCs w:val="24"/>
        </w:rPr>
        <w:t>ZNS-ova</w:t>
      </w:r>
      <w:r w:rsidRPr="00A13BB8">
        <w:rPr>
          <w:rFonts w:ascii="Times New Roman" w:eastAsia="Times New Roman" w:hAnsi="Times New Roman" w:cs="Times New Roman"/>
          <w:sz w:val="24"/>
          <w:szCs w:val="24"/>
        </w:rPr>
        <w:t xml:space="preserve"> koje tijekom provedbe projekta podnosi korisnik, može proglasiti vezane troškove neprihvatljivima.</w:t>
      </w:r>
    </w:p>
    <w:p w14:paraId="3CB4995A" w14:textId="77777777" w:rsidR="004D1824" w:rsidRPr="00A13BB8" w:rsidRDefault="004D1824" w:rsidP="00C52CCB">
      <w:pPr>
        <w:pStyle w:val="NoSpacing"/>
        <w:spacing w:after="120" w:line="276" w:lineRule="auto"/>
        <w:jc w:val="both"/>
        <w:rPr>
          <w:rFonts w:ascii="Times New Roman" w:eastAsia="Times New Roman" w:hAnsi="Times New Roman" w:cs="Times New Roman"/>
        </w:rPr>
      </w:pPr>
    </w:p>
    <w:p w14:paraId="776BE157" w14:textId="77777777" w:rsidR="00C977DA" w:rsidRPr="00A13BB8" w:rsidRDefault="00451242" w:rsidP="001A283D">
      <w:pPr>
        <w:pStyle w:val="Heading2"/>
      </w:pPr>
      <w:bookmarkStart w:id="218" w:name="_Toc97916981"/>
      <w:bookmarkStart w:id="219" w:name="_Toc98178421"/>
      <w:bookmarkStart w:id="220" w:name="_Toc112157691"/>
      <w:r w:rsidRPr="00A13BB8">
        <w:t>Zaštita osobnih podataka</w:t>
      </w:r>
      <w:bookmarkEnd w:id="218"/>
      <w:bookmarkEnd w:id="219"/>
      <w:bookmarkEnd w:id="220"/>
    </w:p>
    <w:p w14:paraId="00B0CA09" w14:textId="77777777" w:rsidR="00C65CEC" w:rsidRPr="00A13BB8" w:rsidRDefault="00C65CEC" w:rsidP="00C52CCB">
      <w:pPr>
        <w:spacing w:after="120"/>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w:t>
      </w:r>
      <w:r w:rsidR="004D1824">
        <w:rPr>
          <w:rFonts w:ascii="Times New Roman" w:eastAsia="Calibri" w:hAnsi="Times New Roman" w:cs="Times New Roman"/>
          <w:sz w:val="24"/>
          <w:szCs w:val="24"/>
        </w:rPr>
        <w:t>NN</w:t>
      </w:r>
      <w:r w:rsidRPr="00A13BB8">
        <w:rPr>
          <w:rFonts w:ascii="Times New Roman" w:eastAsia="Calibri" w:hAnsi="Times New Roman" w:cs="Times New Roman"/>
          <w:sz w:val="24"/>
          <w:szCs w:val="24"/>
        </w:rPr>
        <w:t xml:space="preserve"> 42/18).</w:t>
      </w:r>
    </w:p>
    <w:p w14:paraId="19435F76" w14:textId="77777777" w:rsidR="00C65CEC" w:rsidRPr="00A13BB8" w:rsidRDefault="2CA976CE" w:rsidP="00C52CCB">
      <w:pPr>
        <w:spacing w:after="120"/>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Osobni podaci koji se prikupljaju u okviru projektnog prijedloga su podaci prijavitelja, odnosno osobe ovlaštene za zastupanje prijavitelja (opći podaci - ime, prezime, OIB, e-mail adresa, broj telefona. </w:t>
      </w:r>
      <w:r w:rsidRPr="00A13BB8">
        <w:rPr>
          <w:rFonts w:ascii="Times New Roman" w:eastAsia="Times New Roman" w:hAnsi="Times New Roman" w:cs="Times New Roman"/>
          <w:sz w:val="24"/>
          <w:szCs w:val="24"/>
        </w:rPr>
        <w:t xml:space="preserve">U postupku dodjele primjenjuje se načelo zaštite osobnih podataka u vidu nedostupnosti podataka, kao javnih podataka, koji se odnose na imena osoba koje su uključene u provedbu postupka dodjele kao i imena vanjskih ocjenjivača. </w:t>
      </w:r>
      <w:r w:rsidRPr="00A13BB8">
        <w:rPr>
          <w:rFonts w:ascii="Times New Roman" w:eastAsia="Calibri" w:hAnsi="Times New Roman" w:cs="Times New Roman"/>
          <w:sz w:val="24"/>
          <w:szCs w:val="24"/>
        </w:rPr>
        <w:t xml:space="preserve">U provedbi Ugovora prikupljaju se i podaci dionika u provedbi navedenog </w:t>
      </w:r>
      <w:r w:rsidR="00BA0DB5">
        <w:rPr>
          <w:rFonts w:ascii="Times New Roman" w:eastAsia="Calibri" w:hAnsi="Times New Roman" w:cs="Times New Roman"/>
          <w:sz w:val="24"/>
          <w:szCs w:val="24"/>
        </w:rPr>
        <w:t>U</w:t>
      </w:r>
      <w:r w:rsidRPr="00A13BB8">
        <w:rPr>
          <w:rFonts w:ascii="Times New Roman" w:eastAsia="Calibri" w:hAnsi="Times New Roman" w:cs="Times New Roman"/>
          <w:sz w:val="24"/>
          <w:szCs w:val="24"/>
        </w:rPr>
        <w:t xml:space="preserve">govora (ime, prezime, OIB, plaća te ostali podaci koji se dostavljaju u sklopu provedbe projekta u obliku priloženih dokumenata u izvještajima, ukoliko se povezani troškovi nadoknađuju kroz predmetni </w:t>
      </w:r>
      <w:r w:rsidR="00BA0DB5">
        <w:rPr>
          <w:rFonts w:ascii="Times New Roman" w:eastAsia="Calibri" w:hAnsi="Times New Roman" w:cs="Times New Roman"/>
          <w:sz w:val="24"/>
          <w:szCs w:val="24"/>
        </w:rPr>
        <w:t>U</w:t>
      </w:r>
      <w:r w:rsidRPr="00A13BB8">
        <w:rPr>
          <w:rFonts w:ascii="Times New Roman" w:eastAsia="Calibri" w:hAnsi="Times New Roman" w:cs="Times New Roman"/>
          <w:sz w:val="24"/>
          <w:szCs w:val="24"/>
        </w:rPr>
        <w:t xml:space="preserve">govor). Navedeni osobni podaci obrađuju se u svrhu izrade i podnošenja projektnog prijedloga, provedbe postupka dodjele bespovratnih sredstava, sklapanja i izvršavanja </w:t>
      </w:r>
      <w:r w:rsidR="00BA0DB5">
        <w:rPr>
          <w:rFonts w:ascii="Times New Roman" w:eastAsia="Calibri" w:hAnsi="Times New Roman" w:cs="Times New Roman"/>
          <w:sz w:val="24"/>
          <w:szCs w:val="24"/>
        </w:rPr>
        <w:t>Ugovora</w:t>
      </w:r>
      <w:r w:rsidRPr="00A13BB8">
        <w:rPr>
          <w:rFonts w:ascii="Times New Roman" w:eastAsia="Calibri" w:hAnsi="Times New Roman" w:cs="Times New Roman"/>
          <w:sz w:val="24"/>
          <w:szCs w:val="24"/>
        </w:rPr>
        <w:t>, provedbe revizije projekta.</w:t>
      </w:r>
    </w:p>
    <w:p w14:paraId="48B20171" w14:textId="77777777" w:rsidR="00C65CEC" w:rsidRPr="00A13BB8" w:rsidRDefault="00FC5C0B" w:rsidP="00C52CCB">
      <w:pPr>
        <w:spacing w:after="120"/>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Navedeni</w:t>
      </w:r>
      <w:r w:rsidR="00C65CEC" w:rsidRPr="00A13BB8">
        <w:rPr>
          <w:rFonts w:ascii="Times New Roman" w:eastAsia="Calibri" w:hAnsi="Times New Roman" w:cs="Times New Roman"/>
          <w:sz w:val="24"/>
          <w:szCs w:val="24"/>
        </w:rPr>
        <w:t xml:space="preserve"> se</w:t>
      </w:r>
      <w:r w:rsidRPr="00A13BB8">
        <w:rPr>
          <w:rFonts w:ascii="Times New Roman" w:eastAsia="Calibri" w:hAnsi="Times New Roman" w:cs="Times New Roman"/>
          <w:sz w:val="24"/>
          <w:szCs w:val="24"/>
        </w:rPr>
        <w:t xml:space="preserve"> osobni</w:t>
      </w:r>
      <w:r w:rsidR="00C65CEC" w:rsidRPr="00A13BB8">
        <w:rPr>
          <w:rFonts w:ascii="Times New Roman" w:eastAsia="Calibri" w:hAnsi="Times New Roman" w:cs="Times New Roman"/>
          <w:sz w:val="24"/>
          <w:szCs w:val="24"/>
        </w:rPr>
        <w:t xml:space="preserve"> podaci mogu razmjenjivati:</w:t>
      </w:r>
    </w:p>
    <w:p w14:paraId="6FEE2DA4" w14:textId="77777777" w:rsidR="00C65CEC" w:rsidRPr="00F903D7" w:rsidRDefault="00C65CEC" w:rsidP="00B237EE">
      <w:pPr>
        <w:pStyle w:val="ListParagraph"/>
        <w:numPr>
          <w:ilvl w:val="0"/>
          <w:numId w:val="17"/>
        </w:numPr>
        <w:spacing w:after="120"/>
        <w:ind w:left="567" w:hanging="425"/>
        <w:jc w:val="both"/>
        <w:rPr>
          <w:rFonts w:ascii="Times New Roman" w:eastAsia="Calibri" w:hAnsi="Times New Roman" w:cs="Times New Roman"/>
          <w:sz w:val="24"/>
          <w:szCs w:val="24"/>
        </w:rPr>
      </w:pPr>
      <w:r w:rsidRPr="00F903D7">
        <w:rPr>
          <w:rFonts w:ascii="Times New Roman" w:eastAsia="Calibri" w:hAnsi="Times New Roman" w:cs="Times New Roman"/>
          <w:sz w:val="24"/>
          <w:szCs w:val="24"/>
        </w:rPr>
        <w:t xml:space="preserve">između tijela sustava </w:t>
      </w:r>
      <w:r w:rsidR="007F00BF" w:rsidRPr="00F903D7">
        <w:rPr>
          <w:rFonts w:ascii="Times New Roman" w:eastAsia="Calibri" w:hAnsi="Times New Roman" w:cs="Times New Roman"/>
          <w:sz w:val="24"/>
          <w:szCs w:val="24"/>
        </w:rPr>
        <w:t>za provedbu i praćenje NPOO</w:t>
      </w:r>
      <w:r w:rsidR="00224CC3">
        <w:rPr>
          <w:rFonts w:ascii="Times New Roman" w:eastAsia="Calibri" w:hAnsi="Times New Roman" w:cs="Times New Roman"/>
          <w:sz w:val="24"/>
          <w:szCs w:val="24"/>
        </w:rPr>
        <w:t>;</w:t>
      </w:r>
      <w:r w:rsidR="008A3159" w:rsidRPr="00F903D7">
        <w:rPr>
          <w:rFonts w:ascii="Times New Roman" w:eastAsia="Calibri" w:hAnsi="Times New Roman" w:cs="Times New Roman"/>
          <w:sz w:val="24"/>
          <w:szCs w:val="24"/>
        </w:rPr>
        <w:t xml:space="preserve"> </w:t>
      </w:r>
    </w:p>
    <w:p w14:paraId="1F59F028" w14:textId="77777777" w:rsidR="00C65CEC" w:rsidRPr="00F903D7" w:rsidRDefault="007F00BF" w:rsidP="00B237EE">
      <w:pPr>
        <w:pStyle w:val="ListParagraph"/>
        <w:numPr>
          <w:ilvl w:val="0"/>
          <w:numId w:val="17"/>
        </w:numPr>
        <w:spacing w:after="120"/>
        <w:ind w:left="567" w:hanging="425"/>
        <w:jc w:val="both"/>
        <w:rPr>
          <w:rFonts w:ascii="Times New Roman" w:eastAsia="Calibri" w:hAnsi="Times New Roman" w:cs="Times New Roman"/>
          <w:sz w:val="24"/>
          <w:szCs w:val="24"/>
        </w:rPr>
      </w:pPr>
      <w:r w:rsidRPr="00F903D7">
        <w:rPr>
          <w:rFonts w:ascii="Times New Roman" w:eastAsia="Calibri" w:hAnsi="Times New Roman" w:cs="Times New Roman"/>
          <w:sz w:val="24"/>
          <w:szCs w:val="24"/>
        </w:rPr>
        <w:t xml:space="preserve">između tijela sustava za provedbu i praćenje NPOO </w:t>
      </w:r>
      <w:r w:rsidR="008A3159" w:rsidRPr="00F903D7">
        <w:rPr>
          <w:rFonts w:ascii="Times New Roman" w:eastAsia="Calibri" w:hAnsi="Times New Roman" w:cs="Times New Roman"/>
          <w:sz w:val="24"/>
          <w:szCs w:val="24"/>
        </w:rPr>
        <w:t xml:space="preserve">i </w:t>
      </w:r>
      <w:r w:rsidR="00C65CEC" w:rsidRPr="00F903D7">
        <w:rPr>
          <w:rFonts w:ascii="Times New Roman" w:eastAsia="Calibri" w:hAnsi="Times New Roman" w:cs="Times New Roman"/>
          <w:sz w:val="24"/>
          <w:szCs w:val="24"/>
        </w:rPr>
        <w:t xml:space="preserve">tijela koja su ovlaštena provoditi reviziju, u skladu s pravnim i institucionalnim okvirom za </w:t>
      </w:r>
      <w:r w:rsidR="00DB3414" w:rsidRPr="00F903D7">
        <w:rPr>
          <w:rFonts w:ascii="Times New Roman" w:eastAsia="Calibri" w:hAnsi="Times New Roman" w:cs="Times New Roman"/>
          <w:sz w:val="24"/>
          <w:szCs w:val="24"/>
        </w:rPr>
        <w:t>NPOO</w:t>
      </w:r>
      <w:r w:rsidR="00C65CEC" w:rsidRPr="00F903D7">
        <w:rPr>
          <w:rFonts w:ascii="Times New Roman" w:eastAsia="Calibri" w:hAnsi="Times New Roman" w:cs="Times New Roman"/>
          <w:sz w:val="24"/>
          <w:szCs w:val="24"/>
        </w:rPr>
        <w:t xml:space="preserve"> (Neovisno reviz</w:t>
      </w:r>
      <w:r w:rsidR="008A3159" w:rsidRPr="00F903D7">
        <w:rPr>
          <w:rFonts w:ascii="Times New Roman" w:eastAsia="Calibri" w:hAnsi="Times New Roman" w:cs="Times New Roman"/>
          <w:sz w:val="24"/>
          <w:szCs w:val="24"/>
        </w:rPr>
        <w:t>orsko tijelo</w:t>
      </w:r>
      <w:r w:rsidR="00C65CEC" w:rsidRPr="00F903D7">
        <w:rPr>
          <w:rFonts w:ascii="Times New Roman" w:eastAsia="Calibri" w:hAnsi="Times New Roman" w:cs="Times New Roman"/>
          <w:sz w:val="24"/>
          <w:szCs w:val="24"/>
        </w:rPr>
        <w:t>, Europska komisija, Europski revizorski sud, OLAF,</w:t>
      </w:r>
      <w:r w:rsidR="00E86087" w:rsidRPr="00F903D7">
        <w:rPr>
          <w:rFonts w:ascii="Times New Roman" w:eastAsia="Calibri" w:hAnsi="Times New Roman" w:cs="Times New Roman"/>
          <w:sz w:val="24"/>
          <w:szCs w:val="24"/>
        </w:rPr>
        <w:t xml:space="preserve"> EPPO i</w:t>
      </w:r>
      <w:r w:rsidR="00C65CEC" w:rsidRPr="00F903D7">
        <w:rPr>
          <w:rFonts w:ascii="Times New Roman" w:eastAsia="Calibri" w:hAnsi="Times New Roman" w:cs="Times New Roman"/>
          <w:sz w:val="24"/>
          <w:szCs w:val="24"/>
        </w:rPr>
        <w:t xml:space="preserve"> drugi revizor kojeg su ta tijela za navedeno ovlastila)</w:t>
      </w:r>
      <w:r w:rsidR="00224CC3">
        <w:rPr>
          <w:rFonts w:ascii="Times New Roman" w:eastAsia="Calibri" w:hAnsi="Times New Roman" w:cs="Times New Roman"/>
          <w:sz w:val="24"/>
          <w:szCs w:val="24"/>
        </w:rPr>
        <w:t>;</w:t>
      </w:r>
    </w:p>
    <w:p w14:paraId="585EE082" w14:textId="77777777" w:rsidR="00C65CEC" w:rsidRPr="00F903D7" w:rsidRDefault="007F00BF" w:rsidP="00B237EE">
      <w:pPr>
        <w:pStyle w:val="ListParagraph"/>
        <w:numPr>
          <w:ilvl w:val="0"/>
          <w:numId w:val="17"/>
        </w:numPr>
        <w:spacing w:after="120"/>
        <w:ind w:left="567" w:hanging="425"/>
        <w:jc w:val="both"/>
        <w:rPr>
          <w:rFonts w:ascii="Times New Roman" w:eastAsia="Calibri" w:hAnsi="Times New Roman" w:cs="Times New Roman"/>
          <w:sz w:val="24"/>
          <w:szCs w:val="24"/>
        </w:rPr>
      </w:pPr>
      <w:r w:rsidRPr="00F903D7">
        <w:rPr>
          <w:rFonts w:ascii="Times New Roman" w:eastAsia="Calibri" w:hAnsi="Times New Roman" w:cs="Times New Roman"/>
          <w:sz w:val="24"/>
          <w:szCs w:val="24"/>
        </w:rPr>
        <w:t xml:space="preserve">između tijela sustava za provedbu i praćenje NPOO </w:t>
      </w:r>
      <w:r w:rsidR="00C65CEC" w:rsidRPr="00F903D7">
        <w:rPr>
          <w:rFonts w:ascii="Times New Roman" w:eastAsia="Calibri" w:hAnsi="Times New Roman" w:cs="Times New Roman"/>
          <w:sz w:val="24"/>
          <w:szCs w:val="24"/>
        </w:rPr>
        <w:t xml:space="preserve">te osoba koje su ta tijela angažirala/ovlastila za izvršenje usluga vezano uz potrebu ili obvezu obavljanja aktivnosti u okviru njihovih funkcija. </w:t>
      </w:r>
    </w:p>
    <w:p w14:paraId="4AD7BAFC" w14:textId="77777777" w:rsidR="00C65CEC" w:rsidRPr="00A13BB8" w:rsidRDefault="00C65CEC" w:rsidP="00C52CCB">
      <w:pPr>
        <w:spacing w:after="120"/>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Pristup osobnim podacima je ograničen samo na osobe koje</w:t>
      </w:r>
      <w:r w:rsidR="00701FF0" w:rsidRPr="00A13BB8">
        <w:rPr>
          <w:rFonts w:ascii="Times New Roman" w:eastAsia="Calibri" w:hAnsi="Times New Roman" w:cs="Times New Roman"/>
          <w:sz w:val="24"/>
          <w:szCs w:val="24"/>
        </w:rPr>
        <w:t xml:space="preserve"> </w:t>
      </w:r>
      <w:r w:rsidR="00A55681" w:rsidRPr="00A13BB8">
        <w:rPr>
          <w:rFonts w:ascii="Times New Roman" w:eastAsia="Calibri" w:hAnsi="Times New Roman" w:cs="Times New Roman"/>
          <w:sz w:val="24"/>
          <w:szCs w:val="24"/>
        </w:rPr>
        <w:t>obavljaju</w:t>
      </w:r>
      <w:r w:rsidRPr="00A13BB8">
        <w:rPr>
          <w:rFonts w:ascii="Times New Roman" w:eastAsia="Calibri" w:hAnsi="Times New Roman" w:cs="Times New Roman"/>
          <w:sz w:val="24"/>
          <w:szCs w:val="24"/>
        </w:rPr>
        <w:t xml:space="preserve"> poslove za koje je pristup osobnim podacima nužan.</w:t>
      </w:r>
    </w:p>
    <w:p w14:paraId="512D34A1" w14:textId="77777777" w:rsidR="00C65CEC" w:rsidRPr="00A13BB8" w:rsidRDefault="00C65CEC" w:rsidP="00C52CCB">
      <w:pPr>
        <w:spacing w:after="120"/>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Prijavitelji odnosno korisnici imaju sljedeća prava</w:t>
      </w:r>
      <w:r w:rsidR="00FC5C0B" w:rsidRPr="00A13BB8">
        <w:rPr>
          <w:rFonts w:ascii="Times New Roman" w:eastAsia="Calibri" w:hAnsi="Times New Roman" w:cs="Times New Roman"/>
          <w:sz w:val="24"/>
          <w:szCs w:val="24"/>
        </w:rPr>
        <w:t xml:space="preserve"> u zaštiti osobnih podataka</w:t>
      </w:r>
      <w:r w:rsidRPr="00A13BB8">
        <w:rPr>
          <w:rFonts w:ascii="Times New Roman" w:eastAsia="Calibri" w:hAnsi="Times New Roman" w:cs="Times New Roman"/>
          <w:sz w:val="24"/>
          <w:szCs w:val="24"/>
        </w:rPr>
        <w:t>:</w:t>
      </w:r>
    </w:p>
    <w:p w14:paraId="4E48F195" w14:textId="77777777" w:rsidR="00C65CEC" w:rsidRPr="00F903D7" w:rsidRDefault="00C65CEC" w:rsidP="00B237EE">
      <w:pPr>
        <w:pStyle w:val="ListParagraph"/>
        <w:numPr>
          <w:ilvl w:val="0"/>
          <w:numId w:val="17"/>
        </w:numPr>
        <w:spacing w:after="120"/>
        <w:ind w:left="567" w:hanging="425"/>
        <w:jc w:val="both"/>
        <w:rPr>
          <w:rFonts w:ascii="Times New Roman" w:eastAsia="Calibri" w:hAnsi="Times New Roman" w:cs="Times New Roman"/>
          <w:sz w:val="24"/>
          <w:szCs w:val="24"/>
        </w:rPr>
      </w:pPr>
      <w:r w:rsidRPr="00F903D7">
        <w:rPr>
          <w:rFonts w:ascii="Times New Roman" w:eastAsia="Calibri" w:hAnsi="Times New Roman" w:cs="Times New Roman"/>
          <w:sz w:val="24"/>
          <w:szCs w:val="24"/>
        </w:rPr>
        <w:t>pravo na pristup svojim osobnim podacima, tj. pravo zahtijevati potvrdu obrađuju li se osobni podatci te ako se takvi podatci obrađuju, pravo zahtijevati pristup i informacije o obradi i kopiju osobnih podataka koji se obrađuju</w:t>
      </w:r>
      <w:r w:rsidR="00221498">
        <w:rPr>
          <w:rFonts w:ascii="Times New Roman" w:eastAsia="Calibri" w:hAnsi="Times New Roman" w:cs="Times New Roman"/>
          <w:sz w:val="24"/>
          <w:szCs w:val="24"/>
        </w:rPr>
        <w:t>;</w:t>
      </w:r>
    </w:p>
    <w:p w14:paraId="5F68CCF3" w14:textId="77777777" w:rsidR="00C65CEC" w:rsidRPr="00F903D7" w:rsidRDefault="00C65CEC" w:rsidP="00B237EE">
      <w:pPr>
        <w:pStyle w:val="ListParagraph"/>
        <w:numPr>
          <w:ilvl w:val="0"/>
          <w:numId w:val="17"/>
        </w:numPr>
        <w:spacing w:after="120"/>
        <w:ind w:left="567" w:hanging="425"/>
        <w:jc w:val="both"/>
        <w:rPr>
          <w:rFonts w:ascii="Times New Roman" w:eastAsia="Calibri" w:hAnsi="Times New Roman" w:cs="Times New Roman"/>
          <w:sz w:val="24"/>
          <w:szCs w:val="24"/>
        </w:rPr>
      </w:pPr>
      <w:r w:rsidRPr="00F903D7">
        <w:rPr>
          <w:rFonts w:ascii="Times New Roman" w:eastAsia="Calibri" w:hAnsi="Times New Roman" w:cs="Times New Roman"/>
          <w:sz w:val="24"/>
          <w:szCs w:val="24"/>
        </w:rPr>
        <w:t>pravo na ispravak netočnih i nadopunu nepotpunih podataka</w:t>
      </w:r>
      <w:r w:rsidR="00221498">
        <w:rPr>
          <w:rFonts w:ascii="Times New Roman" w:eastAsia="Calibri" w:hAnsi="Times New Roman" w:cs="Times New Roman"/>
          <w:sz w:val="24"/>
          <w:szCs w:val="24"/>
        </w:rPr>
        <w:t>;</w:t>
      </w:r>
      <w:r w:rsidRPr="00F903D7">
        <w:rPr>
          <w:rFonts w:ascii="Times New Roman" w:eastAsia="Calibri" w:hAnsi="Times New Roman" w:cs="Times New Roman"/>
          <w:sz w:val="24"/>
          <w:szCs w:val="24"/>
        </w:rPr>
        <w:t xml:space="preserve"> </w:t>
      </w:r>
    </w:p>
    <w:p w14:paraId="528B6EBA" w14:textId="77777777" w:rsidR="00C65CEC" w:rsidRPr="00F903D7" w:rsidRDefault="00C65CEC" w:rsidP="00B237EE">
      <w:pPr>
        <w:pStyle w:val="ListParagraph"/>
        <w:numPr>
          <w:ilvl w:val="0"/>
          <w:numId w:val="17"/>
        </w:numPr>
        <w:spacing w:after="120"/>
        <w:ind w:left="567" w:hanging="425"/>
        <w:jc w:val="both"/>
        <w:rPr>
          <w:rFonts w:ascii="Times New Roman" w:eastAsia="Calibri" w:hAnsi="Times New Roman" w:cs="Times New Roman"/>
          <w:sz w:val="24"/>
          <w:szCs w:val="24"/>
        </w:rPr>
      </w:pPr>
      <w:r w:rsidRPr="00F903D7">
        <w:rPr>
          <w:rFonts w:ascii="Times New Roman" w:eastAsia="Calibri" w:hAnsi="Times New Roman" w:cs="Times New Roman"/>
          <w:sz w:val="24"/>
          <w:szCs w:val="24"/>
        </w:rPr>
        <w:t>pravo na brisanje osobnih podataka, ako takvi podaci više nisu nužni u odnosu na svrhe za koje su prikupljeni, ako su nezakonito obrađeni, ili nakon isteka roka čuvanja podataka</w:t>
      </w:r>
      <w:r w:rsidR="00221498">
        <w:rPr>
          <w:rFonts w:ascii="Times New Roman" w:eastAsia="Calibri" w:hAnsi="Times New Roman" w:cs="Times New Roman"/>
          <w:sz w:val="24"/>
          <w:szCs w:val="24"/>
        </w:rPr>
        <w:t>;</w:t>
      </w:r>
    </w:p>
    <w:p w14:paraId="4A23B75A" w14:textId="77777777" w:rsidR="00C65CEC" w:rsidRPr="00F903D7" w:rsidRDefault="00C65CEC" w:rsidP="00B237EE">
      <w:pPr>
        <w:pStyle w:val="ListParagraph"/>
        <w:numPr>
          <w:ilvl w:val="0"/>
          <w:numId w:val="17"/>
        </w:numPr>
        <w:spacing w:after="120"/>
        <w:ind w:left="567" w:hanging="425"/>
        <w:jc w:val="both"/>
        <w:rPr>
          <w:rFonts w:ascii="Times New Roman" w:eastAsia="Calibri" w:hAnsi="Times New Roman" w:cs="Times New Roman"/>
          <w:sz w:val="24"/>
          <w:szCs w:val="24"/>
        </w:rPr>
      </w:pPr>
      <w:r w:rsidRPr="00F903D7">
        <w:rPr>
          <w:rFonts w:ascii="Times New Roman" w:eastAsia="Calibri" w:hAnsi="Times New Roman" w:cs="Times New Roman"/>
          <w:sz w:val="24"/>
          <w:szCs w:val="24"/>
        </w:rPr>
        <w:t>pravo na ograničavanje obrade osobnih podataka</w:t>
      </w:r>
      <w:r w:rsidR="00221498">
        <w:rPr>
          <w:rFonts w:ascii="Times New Roman" w:eastAsia="Calibri" w:hAnsi="Times New Roman" w:cs="Times New Roman"/>
          <w:sz w:val="24"/>
          <w:szCs w:val="24"/>
        </w:rPr>
        <w:t>;</w:t>
      </w:r>
    </w:p>
    <w:p w14:paraId="573DD31B" w14:textId="77777777" w:rsidR="00C65CEC" w:rsidRPr="00F903D7" w:rsidRDefault="00C65CEC" w:rsidP="00B237EE">
      <w:pPr>
        <w:pStyle w:val="ListParagraph"/>
        <w:numPr>
          <w:ilvl w:val="0"/>
          <w:numId w:val="17"/>
        </w:numPr>
        <w:spacing w:after="120"/>
        <w:ind w:left="567" w:hanging="425"/>
        <w:jc w:val="both"/>
        <w:rPr>
          <w:rFonts w:ascii="Times New Roman" w:eastAsia="Calibri" w:hAnsi="Times New Roman" w:cs="Times New Roman"/>
          <w:sz w:val="24"/>
          <w:szCs w:val="24"/>
        </w:rPr>
      </w:pPr>
      <w:r w:rsidRPr="00F903D7">
        <w:rPr>
          <w:rFonts w:ascii="Times New Roman" w:eastAsia="Calibri" w:hAnsi="Times New Roman" w:cs="Times New Roman"/>
          <w:sz w:val="24"/>
          <w:szCs w:val="24"/>
        </w:rPr>
        <w:lastRenderedPageBreak/>
        <w:t>pravo uložiti prigovor na obradu osobnih podataka</w:t>
      </w:r>
      <w:r w:rsidR="00221498">
        <w:rPr>
          <w:rFonts w:ascii="Times New Roman" w:eastAsia="Calibri" w:hAnsi="Times New Roman" w:cs="Times New Roman"/>
          <w:sz w:val="24"/>
          <w:szCs w:val="24"/>
        </w:rPr>
        <w:t>;</w:t>
      </w:r>
    </w:p>
    <w:p w14:paraId="79D8A3B9" w14:textId="77777777" w:rsidR="00372AB9" w:rsidRPr="00F903D7" w:rsidRDefault="00C65CEC" w:rsidP="00B237EE">
      <w:pPr>
        <w:pStyle w:val="ListParagraph"/>
        <w:numPr>
          <w:ilvl w:val="0"/>
          <w:numId w:val="17"/>
        </w:numPr>
        <w:spacing w:after="120"/>
        <w:ind w:left="567" w:hanging="425"/>
        <w:jc w:val="both"/>
        <w:rPr>
          <w:rFonts w:ascii="Times New Roman" w:eastAsia="Calibri" w:hAnsi="Times New Roman" w:cs="Times New Roman"/>
          <w:sz w:val="24"/>
          <w:szCs w:val="24"/>
        </w:rPr>
      </w:pPr>
      <w:r w:rsidRPr="00F903D7">
        <w:rPr>
          <w:rFonts w:ascii="Times New Roman" w:eastAsia="Calibri" w:hAnsi="Times New Roman" w:cs="Times New Roman"/>
          <w:sz w:val="24"/>
          <w:szCs w:val="24"/>
        </w:rPr>
        <w:t>pravo podnijeti pritužbu Agenciji za zaštitu osobnih podataka.</w:t>
      </w:r>
    </w:p>
    <w:p w14:paraId="070DE626" w14:textId="77777777" w:rsidR="007F00BF" w:rsidRPr="00A13BB8" w:rsidRDefault="00372AB9" w:rsidP="00C52CCB">
      <w:pPr>
        <w:spacing w:after="120"/>
        <w:jc w:val="both"/>
        <w:rPr>
          <w:rFonts w:ascii="Times New Roman" w:hAnsi="Times New Roman" w:cs="Times New Roman"/>
          <w:sz w:val="24"/>
          <w:szCs w:val="24"/>
        </w:rPr>
      </w:pPr>
      <w:r w:rsidRPr="00A13BB8">
        <w:rPr>
          <w:rFonts w:ascii="Times New Roman" w:eastAsia="Calibri" w:hAnsi="Times New Roman" w:cs="Times New Roman"/>
          <w:sz w:val="24"/>
          <w:szCs w:val="24"/>
        </w:rPr>
        <w:t>O</w:t>
      </w:r>
      <w:r w:rsidR="00C65CEC" w:rsidRPr="00A13BB8">
        <w:rPr>
          <w:rFonts w:ascii="Times New Roman" w:eastAsia="Calibri" w:hAnsi="Times New Roman" w:cs="Times New Roman"/>
          <w:sz w:val="24"/>
          <w:szCs w:val="24"/>
        </w:rPr>
        <w:t xml:space="preserve">sobni podaci čuvaju se dok za navedeno postoji svrha, </w:t>
      </w:r>
      <w:r w:rsidR="000E1222" w:rsidRPr="000E1222">
        <w:rPr>
          <w:rFonts w:ascii="Times New Roman" w:eastAsia="Calibri" w:hAnsi="Times New Roman" w:cs="Times New Roman"/>
          <w:sz w:val="24"/>
          <w:szCs w:val="24"/>
        </w:rPr>
        <w:t>a najdulje pet godina nakon zatvaranja NPOO</w:t>
      </w:r>
      <w:r w:rsidR="006E5C8A">
        <w:rPr>
          <w:rFonts w:ascii="Times New Roman" w:eastAsia="Calibri" w:hAnsi="Times New Roman" w:cs="Times New Roman"/>
          <w:sz w:val="24"/>
          <w:szCs w:val="24"/>
        </w:rPr>
        <w:t>-a</w:t>
      </w:r>
      <w:r w:rsidR="000E1222" w:rsidRPr="000E1222">
        <w:rPr>
          <w:rFonts w:ascii="Times New Roman" w:eastAsia="Calibri" w:hAnsi="Times New Roman" w:cs="Times New Roman"/>
          <w:sz w:val="24"/>
          <w:szCs w:val="24"/>
        </w:rPr>
        <w:t>.</w:t>
      </w:r>
    </w:p>
    <w:p w14:paraId="3B42EFAF" w14:textId="77777777" w:rsidR="008F44E4" w:rsidRPr="00A13BB8" w:rsidRDefault="00C65CEC" w:rsidP="00C52CCB">
      <w:pPr>
        <w:spacing w:after="120"/>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 xml:space="preserve">Pravna osnova </w:t>
      </w:r>
      <w:r w:rsidR="008F44E4" w:rsidRPr="00A13BB8">
        <w:rPr>
          <w:rFonts w:ascii="Times New Roman" w:eastAsia="Calibri" w:hAnsi="Times New Roman" w:cs="Times New Roman"/>
          <w:sz w:val="24"/>
          <w:szCs w:val="24"/>
        </w:rPr>
        <w:t xml:space="preserve">za obradu osobnih podataka </w:t>
      </w:r>
      <w:r w:rsidR="00BC7402" w:rsidRPr="00A13BB8">
        <w:rPr>
          <w:rFonts w:ascii="Times New Roman" w:eastAsia="Calibri" w:hAnsi="Times New Roman" w:cs="Times New Roman"/>
          <w:sz w:val="24"/>
          <w:szCs w:val="24"/>
        </w:rPr>
        <w:t>prikupljenih u svrhu provedbe postupka dodjele bespovratnih</w:t>
      </w:r>
      <w:r w:rsidR="00A55681" w:rsidRPr="00A13BB8">
        <w:rPr>
          <w:rFonts w:ascii="Times New Roman" w:eastAsia="Calibri" w:hAnsi="Times New Roman" w:cs="Times New Roman"/>
          <w:sz w:val="24"/>
          <w:szCs w:val="24"/>
        </w:rPr>
        <w:t xml:space="preserve"> </w:t>
      </w:r>
      <w:r w:rsidR="00BC7402" w:rsidRPr="00A13BB8">
        <w:rPr>
          <w:rFonts w:ascii="Times New Roman" w:eastAsia="Calibri" w:hAnsi="Times New Roman" w:cs="Times New Roman"/>
          <w:sz w:val="24"/>
          <w:szCs w:val="24"/>
        </w:rPr>
        <w:t xml:space="preserve">sredstava je sklapanje i izvršavanje </w:t>
      </w:r>
      <w:r w:rsidR="00BA0DB5">
        <w:rPr>
          <w:rFonts w:ascii="Times New Roman" w:eastAsia="Calibri" w:hAnsi="Times New Roman" w:cs="Times New Roman"/>
          <w:sz w:val="24"/>
          <w:szCs w:val="24"/>
        </w:rPr>
        <w:t>Ugovora</w:t>
      </w:r>
      <w:r w:rsidR="00BC7402" w:rsidRPr="00A13BB8">
        <w:rPr>
          <w:rFonts w:ascii="Times New Roman" w:eastAsia="Calibri" w:hAnsi="Times New Roman" w:cs="Times New Roman"/>
          <w:sz w:val="24"/>
          <w:szCs w:val="24"/>
        </w:rPr>
        <w:t xml:space="preserve"> </w:t>
      </w:r>
      <w:r w:rsidR="008F44E4" w:rsidRPr="00A13BB8">
        <w:rPr>
          <w:rFonts w:ascii="Times New Roman" w:eastAsia="Calibri" w:hAnsi="Times New Roman" w:cs="Times New Roman"/>
          <w:sz w:val="24"/>
          <w:szCs w:val="24"/>
        </w:rPr>
        <w:t xml:space="preserve">u skladu s točkom b) stavka 1. članka 6. </w:t>
      </w:r>
      <w:r w:rsidR="00BC7402" w:rsidRPr="00A13BB8">
        <w:rPr>
          <w:rFonts w:ascii="Times New Roman" w:eastAsia="Calibri" w:hAnsi="Times New Roman" w:cs="Times New Roman"/>
          <w:sz w:val="24"/>
          <w:szCs w:val="24"/>
        </w:rPr>
        <w:t>Opće uredbe o zaštiti osobnih podataka</w:t>
      </w:r>
      <w:r w:rsidR="008F44E4" w:rsidRPr="00A13BB8">
        <w:rPr>
          <w:rFonts w:ascii="Times New Roman" w:eastAsia="Calibri" w:hAnsi="Times New Roman" w:cs="Times New Roman"/>
          <w:sz w:val="24"/>
          <w:szCs w:val="24"/>
        </w:rPr>
        <w:t>.</w:t>
      </w:r>
      <w:r w:rsidR="00BC7402" w:rsidRPr="00A13BB8">
        <w:rPr>
          <w:rFonts w:ascii="Times New Roman" w:eastAsia="Calibri" w:hAnsi="Times New Roman" w:cs="Times New Roman"/>
          <w:sz w:val="24"/>
          <w:szCs w:val="24"/>
        </w:rPr>
        <w:t xml:space="preserve"> </w:t>
      </w:r>
      <w:r w:rsidR="008F44E4" w:rsidRPr="00A13BB8">
        <w:rPr>
          <w:rFonts w:ascii="Times New Roman" w:eastAsia="Calibri" w:hAnsi="Times New Roman" w:cs="Times New Roman"/>
          <w:sz w:val="24"/>
          <w:szCs w:val="24"/>
        </w:rPr>
        <w:t>Također, obrada osobnih podataka iz svih</w:t>
      </w:r>
      <w:r w:rsidR="00BC7402" w:rsidRPr="00A13BB8">
        <w:rPr>
          <w:rFonts w:ascii="Times New Roman" w:eastAsia="Calibri" w:hAnsi="Times New Roman" w:cs="Times New Roman"/>
          <w:sz w:val="24"/>
          <w:szCs w:val="24"/>
        </w:rPr>
        <w:t xml:space="preserve"> utvrđenih svrha </w:t>
      </w:r>
      <w:r w:rsidR="008F44E4" w:rsidRPr="00A13BB8">
        <w:rPr>
          <w:rFonts w:ascii="Times New Roman" w:eastAsia="Calibri" w:hAnsi="Times New Roman" w:cs="Times New Roman"/>
          <w:sz w:val="24"/>
          <w:szCs w:val="24"/>
        </w:rPr>
        <w:t xml:space="preserve">nužna je radi poštivanja pravnih obveza voditelja obrade u skladu s točkom c) stavka 1. članka 6. </w:t>
      </w:r>
      <w:r w:rsidR="00BC7402" w:rsidRPr="00A13BB8">
        <w:rPr>
          <w:rFonts w:ascii="Times New Roman" w:eastAsia="Calibri" w:hAnsi="Times New Roman" w:cs="Times New Roman"/>
          <w:sz w:val="24"/>
          <w:szCs w:val="24"/>
        </w:rPr>
        <w:t>Opće uredbe o zaštiti osobnih podataka te radi</w:t>
      </w:r>
      <w:r w:rsidR="008F44E4" w:rsidRPr="00A13BB8">
        <w:rPr>
          <w:rFonts w:ascii="Times New Roman" w:eastAsia="Calibri" w:hAnsi="Times New Roman" w:cs="Times New Roman"/>
          <w:sz w:val="24"/>
          <w:szCs w:val="24"/>
        </w:rPr>
        <w:t xml:space="preserve"> izvršavanj</w:t>
      </w:r>
      <w:r w:rsidR="00BC7402" w:rsidRPr="00A13BB8">
        <w:rPr>
          <w:rFonts w:ascii="Times New Roman" w:eastAsia="Calibri" w:hAnsi="Times New Roman" w:cs="Times New Roman"/>
          <w:sz w:val="24"/>
          <w:szCs w:val="24"/>
        </w:rPr>
        <w:t>a</w:t>
      </w:r>
      <w:r w:rsidR="008F44E4" w:rsidRPr="00A13BB8">
        <w:rPr>
          <w:rFonts w:ascii="Times New Roman" w:eastAsia="Calibri" w:hAnsi="Times New Roman" w:cs="Times New Roman"/>
          <w:sz w:val="24"/>
          <w:szCs w:val="24"/>
        </w:rPr>
        <w:t xml:space="preserve"> zadaće od javnog interesa i pri izvršavanju službene ovlasti voditelja obrade u skladu s točkom e) stavka 1. članka 6. </w:t>
      </w:r>
      <w:r w:rsidR="00BC7402" w:rsidRPr="00A13BB8">
        <w:rPr>
          <w:rFonts w:ascii="Times New Roman" w:eastAsia="Calibri" w:hAnsi="Times New Roman" w:cs="Times New Roman"/>
          <w:sz w:val="24"/>
          <w:szCs w:val="24"/>
        </w:rPr>
        <w:t>Opće uredbe o zaštiti osobnih podataka</w:t>
      </w:r>
      <w:r w:rsidR="008F44E4" w:rsidRPr="00A13BB8">
        <w:rPr>
          <w:rFonts w:ascii="Times New Roman" w:eastAsia="Calibri" w:hAnsi="Times New Roman" w:cs="Times New Roman"/>
          <w:sz w:val="24"/>
          <w:szCs w:val="24"/>
        </w:rPr>
        <w:t>.</w:t>
      </w:r>
    </w:p>
    <w:p w14:paraId="286C577E" w14:textId="77777777" w:rsidR="00C67FB1" w:rsidRDefault="00C67FB1" w:rsidP="00C52CCB">
      <w:pPr>
        <w:spacing w:after="120"/>
        <w:jc w:val="both"/>
        <w:rPr>
          <w:rFonts w:ascii="Times New Roman" w:eastAsia="Calibri" w:hAnsi="Times New Roman" w:cs="Times New Roman"/>
          <w:sz w:val="24"/>
          <w:szCs w:val="24"/>
          <w:u w:val="single"/>
        </w:rPr>
      </w:pPr>
    </w:p>
    <w:p w14:paraId="11F1E90A" w14:textId="7F317BEE" w:rsidR="00C65CEC" w:rsidRPr="00A13BB8" w:rsidRDefault="00C65CEC" w:rsidP="00C52CCB">
      <w:pPr>
        <w:spacing w:after="120"/>
        <w:jc w:val="both"/>
        <w:rPr>
          <w:rFonts w:ascii="Times New Roman" w:eastAsia="Calibri" w:hAnsi="Times New Roman" w:cs="Times New Roman"/>
          <w:sz w:val="24"/>
          <w:szCs w:val="24"/>
          <w:u w:val="single"/>
        </w:rPr>
      </w:pPr>
      <w:r w:rsidRPr="00A13BB8">
        <w:rPr>
          <w:rFonts w:ascii="Times New Roman" w:eastAsia="Calibri" w:hAnsi="Times New Roman" w:cs="Times New Roman"/>
          <w:sz w:val="24"/>
          <w:szCs w:val="24"/>
          <w:u w:val="single"/>
        </w:rPr>
        <w:t>Dodatne napomene:</w:t>
      </w:r>
    </w:p>
    <w:p w14:paraId="0885DDA8" w14:textId="77777777" w:rsidR="00C65CEC" w:rsidRPr="00A13BB8" w:rsidRDefault="00C65CEC" w:rsidP="00C52CCB">
      <w:pPr>
        <w:spacing w:after="120"/>
        <w:jc w:val="both"/>
        <w:rPr>
          <w:rFonts w:ascii="Times New Roman" w:eastAsia="Calibri" w:hAnsi="Times New Roman" w:cs="Times New Roman"/>
          <w:sz w:val="24"/>
          <w:szCs w:val="24"/>
        </w:rPr>
      </w:pPr>
      <w:r w:rsidRPr="00A13BB8">
        <w:rPr>
          <w:rFonts w:ascii="Times New Roman" w:eastAsia="Calibri" w:hAnsi="Times New Roman" w:cs="Times New Roman"/>
          <w:sz w:val="24"/>
          <w:szCs w:val="24"/>
          <w:u w:val="single"/>
        </w:rPr>
        <w:t>Identitet i kontaktni podaci voditelja obrade</w:t>
      </w:r>
      <w:r w:rsidRPr="00A13BB8">
        <w:rPr>
          <w:rFonts w:ascii="Times New Roman" w:eastAsia="Calibri" w:hAnsi="Times New Roman" w:cs="Times New Roman"/>
          <w:sz w:val="24"/>
          <w:szCs w:val="24"/>
        </w:rPr>
        <w:t xml:space="preserve">: </w:t>
      </w:r>
      <w:hyperlink r:id="rId25" w:history="1">
        <w:r w:rsidR="000C3180" w:rsidRPr="00E6649A">
          <w:rPr>
            <w:rStyle w:val="Hyperlink"/>
            <w:rFonts w:ascii="Times New Roman" w:eastAsia="Calibri" w:hAnsi="Times New Roman" w:cs="Times New Roman"/>
            <w:sz w:val="24"/>
            <w:szCs w:val="24"/>
          </w:rPr>
          <w:t>SzZOP@mzo.hr</w:t>
        </w:r>
      </w:hyperlink>
      <w:r w:rsidR="000C3180">
        <w:rPr>
          <w:rFonts w:ascii="Times New Roman" w:eastAsia="Calibri" w:hAnsi="Times New Roman" w:cs="Times New Roman"/>
          <w:sz w:val="24"/>
          <w:szCs w:val="24"/>
        </w:rPr>
        <w:t xml:space="preserve"> </w:t>
      </w:r>
    </w:p>
    <w:p w14:paraId="12953247" w14:textId="77777777" w:rsidR="00C65CEC" w:rsidRPr="00A13BB8" w:rsidRDefault="00C65CEC" w:rsidP="00C52CCB">
      <w:pPr>
        <w:spacing w:after="120"/>
        <w:jc w:val="both"/>
        <w:rPr>
          <w:rFonts w:ascii="Times New Roman" w:eastAsia="Calibri" w:hAnsi="Times New Roman" w:cs="Times New Roman"/>
          <w:sz w:val="24"/>
          <w:szCs w:val="24"/>
        </w:rPr>
      </w:pPr>
      <w:r w:rsidRPr="00A13BB8">
        <w:rPr>
          <w:rFonts w:ascii="Times New Roman" w:eastAsia="Calibri" w:hAnsi="Times New Roman" w:cs="Times New Roman"/>
          <w:sz w:val="24"/>
          <w:szCs w:val="24"/>
          <w:u w:val="single"/>
        </w:rPr>
        <w:t>Kontakt podaci službenika za zaštitu podataka</w:t>
      </w:r>
      <w:r w:rsidRPr="00A13BB8">
        <w:rPr>
          <w:rFonts w:ascii="Times New Roman" w:eastAsia="Calibri" w:hAnsi="Times New Roman" w:cs="Times New Roman"/>
          <w:sz w:val="24"/>
          <w:szCs w:val="24"/>
        </w:rPr>
        <w:t xml:space="preserve">: </w:t>
      </w:r>
      <w:r w:rsidR="0064647E">
        <w:rPr>
          <w:rFonts w:ascii="Times New Roman" w:eastAsia="Calibri" w:hAnsi="Times New Roman" w:cs="Times New Roman"/>
          <w:sz w:val="24"/>
          <w:szCs w:val="24"/>
        </w:rPr>
        <w:t xml:space="preserve">Donje Svetice 38, 10000 Zagreb, tel. </w:t>
      </w:r>
      <w:r w:rsidR="0064647E" w:rsidRPr="0064647E">
        <w:rPr>
          <w:rFonts w:ascii="Times New Roman" w:eastAsia="Calibri" w:hAnsi="Times New Roman" w:cs="Times New Roman"/>
          <w:sz w:val="24"/>
          <w:szCs w:val="24"/>
        </w:rPr>
        <w:t>+385 1 4594 294</w:t>
      </w:r>
      <w:r w:rsidR="0064647E">
        <w:rPr>
          <w:rFonts w:ascii="Times New Roman" w:eastAsia="Calibri" w:hAnsi="Times New Roman" w:cs="Times New Roman"/>
          <w:sz w:val="24"/>
          <w:szCs w:val="24"/>
        </w:rPr>
        <w:t xml:space="preserve">; e-pošta: </w:t>
      </w:r>
      <w:hyperlink r:id="rId26" w:history="1">
        <w:r w:rsidR="000C3180" w:rsidRPr="00E6649A">
          <w:rPr>
            <w:rStyle w:val="Hyperlink"/>
            <w:rFonts w:ascii="Times New Roman" w:eastAsia="Calibri" w:hAnsi="Times New Roman" w:cs="Times New Roman"/>
            <w:sz w:val="24"/>
            <w:szCs w:val="24"/>
          </w:rPr>
          <w:t>SzZOP@mzo.hr</w:t>
        </w:r>
      </w:hyperlink>
      <w:r w:rsidR="000C3180">
        <w:rPr>
          <w:rFonts w:ascii="Times New Roman" w:eastAsia="Calibri" w:hAnsi="Times New Roman" w:cs="Times New Roman"/>
          <w:sz w:val="24"/>
          <w:szCs w:val="24"/>
        </w:rPr>
        <w:t xml:space="preserve"> </w:t>
      </w:r>
    </w:p>
    <w:p w14:paraId="00B682C5" w14:textId="77777777" w:rsidR="00C65CEC" w:rsidRPr="00A13BB8" w:rsidRDefault="00C65CEC" w:rsidP="00C52CCB">
      <w:pPr>
        <w:spacing w:after="120"/>
        <w:jc w:val="both"/>
        <w:rPr>
          <w:rFonts w:ascii="Times New Roman" w:eastAsia="Calibri" w:hAnsi="Times New Roman" w:cs="Times New Roman"/>
          <w:sz w:val="24"/>
          <w:szCs w:val="24"/>
        </w:rPr>
      </w:pPr>
      <w:r w:rsidRPr="00A13BB8">
        <w:rPr>
          <w:rFonts w:ascii="Times New Roman" w:eastAsia="Calibri" w:hAnsi="Times New Roman" w:cs="Times New Roman"/>
          <w:sz w:val="24"/>
          <w:szCs w:val="24"/>
        </w:rPr>
        <w:t>Zahtjev za utvrđenje povrede prava se podnosi nadzornom tijelu (Agencija za zaštitu osobnih podataka).</w:t>
      </w:r>
    </w:p>
    <w:p w14:paraId="74C38326" w14:textId="77777777" w:rsidR="00031B8A" w:rsidRDefault="00031B8A" w:rsidP="00C52CCB">
      <w:pPr>
        <w:spacing w:after="120"/>
        <w:jc w:val="both"/>
        <w:rPr>
          <w:rFonts w:ascii="Times New Roman" w:eastAsia="Times New Roman" w:hAnsi="Times New Roman" w:cs="Times New Roman"/>
          <w:b/>
          <w:bCs/>
        </w:rPr>
        <w:sectPr w:rsidR="00031B8A" w:rsidSect="00687D0F">
          <w:pgSz w:w="11906" w:h="16838"/>
          <w:pgMar w:top="1417" w:right="1417" w:bottom="1417" w:left="1417" w:header="708" w:footer="708" w:gutter="0"/>
          <w:cols w:space="708"/>
          <w:docGrid w:linePitch="360"/>
        </w:sectPr>
      </w:pPr>
    </w:p>
    <w:p w14:paraId="0B8B42DE" w14:textId="77777777" w:rsidR="00C91E49" w:rsidRPr="00A13BB8" w:rsidRDefault="00A55681" w:rsidP="005846DE">
      <w:pPr>
        <w:pStyle w:val="Heading1"/>
      </w:pPr>
      <w:bookmarkStart w:id="221" w:name="_Toc98071396"/>
      <w:bookmarkStart w:id="222" w:name="_Toc98071456"/>
      <w:bookmarkStart w:id="223" w:name="_OBRASCI_I_PRILOZI"/>
      <w:bookmarkStart w:id="224" w:name="_Toc97916982"/>
      <w:bookmarkStart w:id="225" w:name="_Toc98178422"/>
      <w:bookmarkStart w:id="226" w:name="_Toc112157692"/>
      <w:bookmarkEnd w:id="221"/>
      <w:bookmarkEnd w:id="222"/>
      <w:bookmarkEnd w:id="223"/>
      <w:r w:rsidRPr="00A13BB8">
        <w:lastRenderedPageBreak/>
        <w:t>Obrasci i prilozi</w:t>
      </w:r>
      <w:bookmarkEnd w:id="224"/>
      <w:bookmarkEnd w:id="225"/>
      <w:bookmarkEnd w:id="226"/>
    </w:p>
    <w:p w14:paraId="7890F99D" w14:textId="77777777" w:rsidR="00C1186D" w:rsidRPr="00A13BB8" w:rsidRDefault="00C1186D" w:rsidP="00C1186D">
      <w:pPr>
        <w:rPr>
          <w:rFonts w:ascii="Times New Roman" w:hAnsi="Times New Roman" w:cs="Times New Roman"/>
        </w:rPr>
      </w:pPr>
    </w:p>
    <w:p w14:paraId="6CC4FA5D" w14:textId="77777777" w:rsidR="00C91E49" w:rsidRPr="006605A0" w:rsidRDefault="004C2F08" w:rsidP="00031B8A">
      <w:pPr>
        <w:pStyle w:val="NoSpacing"/>
        <w:spacing w:after="120" w:line="276" w:lineRule="auto"/>
        <w:jc w:val="both"/>
        <w:rPr>
          <w:rFonts w:ascii="Times New Roman" w:hAnsi="Times New Roman" w:cs="Times New Roman"/>
          <w:b/>
          <w:bCs/>
          <w:sz w:val="24"/>
          <w:szCs w:val="24"/>
        </w:rPr>
      </w:pPr>
      <w:r w:rsidRPr="006605A0">
        <w:rPr>
          <w:rFonts w:ascii="Times New Roman" w:hAnsi="Times New Roman" w:cs="Times New Roman"/>
          <w:b/>
          <w:bCs/>
          <w:sz w:val="24"/>
        </w:rPr>
        <w:t>Obrasci koji</w:t>
      </w:r>
      <w:r w:rsidRPr="006605A0">
        <w:rPr>
          <w:rFonts w:ascii="Times New Roman" w:hAnsi="Times New Roman" w:cs="Times New Roman"/>
          <w:b/>
          <w:bCs/>
          <w:sz w:val="24"/>
          <w:szCs w:val="24"/>
        </w:rPr>
        <w:t xml:space="preserve"> su sastavni dio Poziva:</w:t>
      </w:r>
      <w:r w:rsidR="00604767" w:rsidRPr="006605A0">
        <w:rPr>
          <w:rFonts w:ascii="Times New Roman" w:hAnsi="Times New Roman" w:cs="Times New Roman"/>
          <w:b/>
          <w:bCs/>
          <w:sz w:val="24"/>
          <w:szCs w:val="24"/>
        </w:rPr>
        <w:t xml:space="preserve"> </w:t>
      </w:r>
    </w:p>
    <w:p w14:paraId="5BC5A537" w14:textId="77777777" w:rsidR="00604767" w:rsidRPr="00A13BB8" w:rsidRDefault="00334209" w:rsidP="00031B8A">
      <w:pPr>
        <w:pStyle w:val="NoSpacing"/>
        <w:spacing w:line="276" w:lineRule="auto"/>
        <w:rPr>
          <w:rFonts w:ascii="Times New Roman" w:hAnsi="Times New Roman" w:cs="Times New Roman"/>
          <w:sz w:val="24"/>
          <w:szCs w:val="24"/>
        </w:rPr>
      </w:pPr>
      <w:bookmarkStart w:id="227" w:name="_Hlk97621794"/>
      <w:bookmarkStart w:id="228" w:name="_Hlk97916456"/>
      <w:r w:rsidRPr="00A13BB8">
        <w:rPr>
          <w:rFonts w:ascii="Times New Roman" w:hAnsi="Times New Roman" w:cs="Times New Roman"/>
          <w:sz w:val="24"/>
          <w:szCs w:val="24"/>
        </w:rPr>
        <w:t>Obrazac 1</w:t>
      </w:r>
      <w:bookmarkEnd w:id="227"/>
      <w:r w:rsidR="001F79B0">
        <w:rPr>
          <w:rFonts w:ascii="Times New Roman" w:hAnsi="Times New Roman" w:cs="Times New Roman"/>
          <w:sz w:val="24"/>
          <w:szCs w:val="24"/>
        </w:rPr>
        <w:t>.</w:t>
      </w:r>
      <w:r w:rsidR="009252BB" w:rsidRPr="00A13BB8">
        <w:rPr>
          <w:rFonts w:ascii="Times New Roman" w:hAnsi="Times New Roman" w:cs="Times New Roman"/>
          <w:sz w:val="24"/>
          <w:szCs w:val="24"/>
        </w:rPr>
        <w:t xml:space="preserve"> Prijavni obrazac</w:t>
      </w:r>
    </w:p>
    <w:p w14:paraId="48600A51" w14:textId="77777777" w:rsidR="00334209" w:rsidRDefault="00334209" w:rsidP="00031B8A">
      <w:pPr>
        <w:pStyle w:val="NoSpacing"/>
        <w:spacing w:line="276" w:lineRule="auto"/>
        <w:rPr>
          <w:rFonts w:ascii="Times New Roman" w:hAnsi="Times New Roman" w:cs="Times New Roman"/>
          <w:sz w:val="24"/>
          <w:szCs w:val="24"/>
        </w:rPr>
      </w:pPr>
      <w:r w:rsidRPr="00A13BB8">
        <w:rPr>
          <w:rFonts w:ascii="Times New Roman" w:hAnsi="Times New Roman" w:cs="Times New Roman"/>
          <w:sz w:val="24"/>
          <w:szCs w:val="24"/>
        </w:rPr>
        <w:t>Obrazac 2</w:t>
      </w:r>
      <w:r w:rsidR="001F79B0">
        <w:rPr>
          <w:rFonts w:ascii="Times New Roman" w:hAnsi="Times New Roman" w:cs="Times New Roman"/>
          <w:sz w:val="24"/>
          <w:szCs w:val="24"/>
        </w:rPr>
        <w:t>.</w:t>
      </w:r>
      <w:r w:rsidR="009252BB" w:rsidRPr="00A13BB8">
        <w:rPr>
          <w:rFonts w:ascii="Times New Roman" w:hAnsi="Times New Roman" w:cs="Times New Roman"/>
          <w:sz w:val="24"/>
          <w:szCs w:val="24"/>
        </w:rPr>
        <w:t xml:space="preserve"> </w:t>
      </w:r>
      <w:r w:rsidR="001F79B0" w:rsidRPr="001F79B0">
        <w:rPr>
          <w:rFonts w:ascii="Times New Roman" w:hAnsi="Times New Roman" w:cs="Times New Roman"/>
          <w:sz w:val="24"/>
          <w:szCs w:val="24"/>
        </w:rPr>
        <w:t>Izjava prijavitelja o istinitosti podataka, izbjegavanju dvostrukog financiranja i ispunjavanju preduvjeta za sudjelovanje u postupku dodjele (Izjava prijavitelja)</w:t>
      </w:r>
    </w:p>
    <w:p w14:paraId="2778AF60" w14:textId="77777777" w:rsidR="008A5632" w:rsidRPr="00A13BB8" w:rsidRDefault="008A5632" w:rsidP="00031B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Obrazac 3. Izjava partnera</w:t>
      </w:r>
      <w:r w:rsidRPr="008A5632">
        <w:rPr>
          <w:rFonts w:ascii="Times New Roman" w:hAnsi="Times New Roman" w:cs="Times New Roman"/>
          <w:sz w:val="24"/>
          <w:szCs w:val="24"/>
        </w:rPr>
        <w:t xml:space="preserve"> o istinitosti podataka, izbjegavanju dvostrukog financiranja i ispunjavanju preduvjeta za sudjelovanje u postu</w:t>
      </w:r>
      <w:r>
        <w:rPr>
          <w:rFonts w:ascii="Times New Roman" w:hAnsi="Times New Roman" w:cs="Times New Roman"/>
          <w:sz w:val="24"/>
          <w:szCs w:val="24"/>
        </w:rPr>
        <w:t>pku dodjele (Izjava partnera</w:t>
      </w:r>
      <w:r w:rsidRPr="008A5632">
        <w:rPr>
          <w:rFonts w:ascii="Times New Roman" w:hAnsi="Times New Roman" w:cs="Times New Roman"/>
          <w:sz w:val="24"/>
          <w:szCs w:val="24"/>
        </w:rPr>
        <w:t>)</w:t>
      </w:r>
    </w:p>
    <w:p w14:paraId="5BECC992" w14:textId="77777777" w:rsidR="00334209" w:rsidRDefault="00334209" w:rsidP="00031B8A">
      <w:pPr>
        <w:pStyle w:val="NoSpacing"/>
        <w:spacing w:line="276" w:lineRule="auto"/>
        <w:rPr>
          <w:rFonts w:ascii="Times New Roman" w:hAnsi="Times New Roman" w:cs="Times New Roman"/>
          <w:sz w:val="24"/>
          <w:szCs w:val="24"/>
        </w:rPr>
      </w:pPr>
      <w:r w:rsidRPr="00A13BB8">
        <w:rPr>
          <w:rFonts w:ascii="Times New Roman" w:hAnsi="Times New Roman" w:cs="Times New Roman"/>
          <w:sz w:val="24"/>
          <w:szCs w:val="24"/>
        </w:rPr>
        <w:t xml:space="preserve">Obrazac </w:t>
      </w:r>
      <w:r w:rsidR="008A5632">
        <w:rPr>
          <w:rFonts w:ascii="Times New Roman" w:hAnsi="Times New Roman" w:cs="Times New Roman"/>
          <w:sz w:val="24"/>
          <w:szCs w:val="24"/>
        </w:rPr>
        <w:t>4</w:t>
      </w:r>
      <w:r w:rsidR="001D4A33">
        <w:rPr>
          <w:rFonts w:ascii="Times New Roman" w:hAnsi="Times New Roman" w:cs="Times New Roman"/>
          <w:sz w:val="24"/>
          <w:szCs w:val="24"/>
        </w:rPr>
        <w:t>.</w:t>
      </w:r>
      <w:r w:rsidR="009252BB" w:rsidRPr="00A13BB8">
        <w:rPr>
          <w:rFonts w:ascii="Times New Roman" w:hAnsi="Times New Roman" w:cs="Times New Roman"/>
          <w:sz w:val="24"/>
          <w:szCs w:val="24"/>
        </w:rPr>
        <w:t xml:space="preserve"> Skupna izjava</w:t>
      </w:r>
    </w:p>
    <w:p w14:paraId="25FDBBC2" w14:textId="77777777" w:rsidR="001D4A33" w:rsidRPr="00A13BB8" w:rsidRDefault="001D4A33" w:rsidP="00031B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Obrazac </w:t>
      </w:r>
      <w:r w:rsidR="008A5632">
        <w:rPr>
          <w:rFonts w:ascii="Times New Roman" w:hAnsi="Times New Roman" w:cs="Times New Roman"/>
          <w:sz w:val="24"/>
          <w:szCs w:val="24"/>
        </w:rPr>
        <w:t>5</w:t>
      </w:r>
      <w:r>
        <w:rPr>
          <w:rFonts w:ascii="Times New Roman" w:hAnsi="Times New Roman" w:cs="Times New Roman"/>
          <w:sz w:val="24"/>
          <w:szCs w:val="24"/>
        </w:rPr>
        <w:t xml:space="preserve">. </w:t>
      </w:r>
      <w:r w:rsidR="00751E70" w:rsidRPr="00751E70">
        <w:rPr>
          <w:rFonts w:ascii="Times New Roman" w:hAnsi="Times New Roman" w:cs="Times New Roman"/>
          <w:sz w:val="24"/>
          <w:szCs w:val="24"/>
        </w:rPr>
        <w:t>Zahtjev za državnom potporom</w:t>
      </w:r>
    </w:p>
    <w:p w14:paraId="1218D387" w14:textId="05E2B96F" w:rsidR="00DA4245" w:rsidRPr="00A13BB8" w:rsidRDefault="00DA4245" w:rsidP="00031B8A">
      <w:pPr>
        <w:pStyle w:val="NoSpacing"/>
        <w:spacing w:line="276" w:lineRule="auto"/>
        <w:rPr>
          <w:rFonts w:ascii="Times New Roman" w:hAnsi="Times New Roman" w:cs="Times New Roman"/>
          <w:sz w:val="24"/>
          <w:szCs w:val="24"/>
        </w:rPr>
      </w:pPr>
      <w:r w:rsidRPr="00A13BB8">
        <w:rPr>
          <w:rFonts w:ascii="Times New Roman" w:hAnsi="Times New Roman" w:cs="Times New Roman"/>
          <w:sz w:val="24"/>
          <w:szCs w:val="24"/>
        </w:rPr>
        <w:t xml:space="preserve">Obrazac </w:t>
      </w:r>
      <w:r w:rsidR="001E7BCD">
        <w:rPr>
          <w:rFonts w:ascii="Times New Roman" w:hAnsi="Times New Roman" w:cs="Times New Roman"/>
          <w:sz w:val="24"/>
          <w:szCs w:val="24"/>
        </w:rPr>
        <w:t>6</w:t>
      </w:r>
      <w:r w:rsidR="001D4A33">
        <w:rPr>
          <w:rFonts w:ascii="Times New Roman" w:hAnsi="Times New Roman" w:cs="Times New Roman"/>
          <w:sz w:val="24"/>
          <w:szCs w:val="24"/>
        </w:rPr>
        <w:t>.</w:t>
      </w:r>
      <w:r w:rsidR="009252BB" w:rsidRPr="00A13BB8">
        <w:rPr>
          <w:rFonts w:ascii="Times New Roman" w:hAnsi="Times New Roman" w:cs="Times New Roman"/>
          <w:sz w:val="24"/>
          <w:szCs w:val="24"/>
        </w:rPr>
        <w:t xml:space="preserve"> </w:t>
      </w:r>
      <w:bookmarkStart w:id="229" w:name="_Hlk99491789"/>
      <w:r w:rsidR="009252BB" w:rsidRPr="00A13BB8">
        <w:rPr>
          <w:rFonts w:ascii="Times New Roman" w:hAnsi="Times New Roman" w:cs="Times New Roman"/>
          <w:sz w:val="24"/>
          <w:szCs w:val="24"/>
        </w:rPr>
        <w:t xml:space="preserve">Izjava </w:t>
      </w:r>
      <w:r w:rsidR="00E83CCE">
        <w:rPr>
          <w:rFonts w:ascii="Times New Roman" w:hAnsi="Times New Roman" w:cs="Times New Roman"/>
          <w:sz w:val="24"/>
          <w:szCs w:val="24"/>
        </w:rPr>
        <w:t xml:space="preserve">prijavitelja/partnera </w:t>
      </w:r>
      <w:r w:rsidR="009252BB" w:rsidRPr="00A13BB8">
        <w:rPr>
          <w:rFonts w:ascii="Times New Roman" w:hAnsi="Times New Roman" w:cs="Times New Roman"/>
          <w:sz w:val="24"/>
          <w:szCs w:val="24"/>
        </w:rPr>
        <w:t>o neekonomskim aktivn</w:t>
      </w:r>
      <w:r w:rsidR="00FC77C1" w:rsidRPr="00A13BB8">
        <w:rPr>
          <w:rFonts w:ascii="Times New Roman" w:hAnsi="Times New Roman" w:cs="Times New Roman"/>
          <w:sz w:val="24"/>
          <w:szCs w:val="24"/>
        </w:rPr>
        <w:t>os</w:t>
      </w:r>
      <w:r w:rsidR="009252BB" w:rsidRPr="00A13BB8">
        <w:rPr>
          <w:rFonts w:ascii="Times New Roman" w:hAnsi="Times New Roman" w:cs="Times New Roman"/>
          <w:sz w:val="24"/>
          <w:szCs w:val="24"/>
        </w:rPr>
        <w:t>tima</w:t>
      </w:r>
      <w:bookmarkEnd w:id="229"/>
    </w:p>
    <w:p w14:paraId="5D77918C" w14:textId="0D5DB3FC" w:rsidR="00C354DC" w:rsidRPr="00A13BB8" w:rsidRDefault="00CF441D" w:rsidP="00031B8A">
      <w:pPr>
        <w:pStyle w:val="NoSpacing"/>
        <w:spacing w:line="276" w:lineRule="auto"/>
        <w:rPr>
          <w:rFonts w:ascii="Times New Roman" w:hAnsi="Times New Roman" w:cs="Times New Roman"/>
          <w:sz w:val="24"/>
          <w:szCs w:val="24"/>
        </w:rPr>
      </w:pPr>
      <w:r w:rsidRPr="00AD7B66">
        <w:rPr>
          <w:rFonts w:ascii="Times New Roman" w:hAnsi="Times New Roman" w:cs="Times New Roman"/>
          <w:sz w:val="24"/>
          <w:szCs w:val="24"/>
        </w:rPr>
        <w:t xml:space="preserve">Obrazac </w:t>
      </w:r>
      <w:r w:rsidR="001E7BCD" w:rsidRPr="00AD7B66">
        <w:rPr>
          <w:rFonts w:ascii="Times New Roman" w:hAnsi="Times New Roman" w:cs="Times New Roman"/>
          <w:sz w:val="24"/>
          <w:szCs w:val="24"/>
        </w:rPr>
        <w:t>7</w:t>
      </w:r>
      <w:r w:rsidR="001D4A33" w:rsidRPr="00AD7B66">
        <w:rPr>
          <w:rFonts w:ascii="Times New Roman" w:hAnsi="Times New Roman" w:cs="Times New Roman"/>
          <w:sz w:val="24"/>
          <w:szCs w:val="24"/>
        </w:rPr>
        <w:t>.</w:t>
      </w:r>
      <w:r w:rsidR="009252BB" w:rsidRPr="00AD7B66">
        <w:rPr>
          <w:rFonts w:ascii="Times New Roman" w:hAnsi="Times New Roman" w:cs="Times New Roman"/>
          <w:sz w:val="24"/>
          <w:szCs w:val="24"/>
        </w:rPr>
        <w:t xml:space="preserve"> </w:t>
      </w:r>
      <w:r w:rsidR="00C354DC" w:rsidRPr="00AD7B66">
        <w:rPr>
          <w:rFonts w:ascii="Times New Roman" w:hAnsi="Times New Roman" w:cs="Times New Roman"/>
          <w:sz w:val="24"/>
          <w:szCs w:val="24"/>
        </w:rPr>
        <w:t xml:space="preserve">Obrazac </w:t>
      </w:r>
      <w:bookmarkStart w:id="230" w:name="_Hlk99493466"/>
      <w:r w:rsidR="00C354DC" w:rsidRPr="00AD7B66">
        <w:rPr>
          <w:rFonts w:ascii="Times New Roman" w:hAnsi="Times New Roman" w:cs="Times New Roman"/>
          <w:sz w:val="24"/>
          <w:szCs w:val="24"/>
        </w:rPr>
        <w:t>usklađenosti projektnog prijedloga s načelom „ne nanosi bitnu štetu“</w:t>
      </w:r>
      <w:bookmarkEnd w:id="230"/>
    </w:p>
    <w:bookmarkEnd w:id="228"/>
    <w:p w14:paraId="4F1787D8" w14:textId="65C601F1" w:rsidR="00CF441D" w:rsidRDefault="00C354DC" w:rsidP="00031B8A">
      <w:pPr>
        <w:pStyle w:val="NoSpacing"/>
        <w:spacing w:line="276" w:lineRule="auto"/>
        <w:rPr>
          <w:rFonts w:ascii="Times New Roman" w:hAnsi="Times New Roman" w:cs="Times New Roman"/>
          <w:sz w:val="24"/>
          <w:szCs w:val="24"/>
        </w:rPr>
      </w:pPr>
      <w:r w:rsidRPr="00A13BB8">
        <w:rPr>
          <w:rFonts w:ascii="Times New Roman" w:hAnsi="Times New Roman" w:cs="Times New Roman"/>
          <w:sz w:val="24"/>
          <w:szCs w:val="24"/>
        </w:rPr>
        <w:t xml:space="preserve">Obrazac </w:t>
      </w:r>
      <w:r w:rsidR="001E7BCD">
        <w:rPr>
          <w:rFonts w:ascii="Times New Roman" w:hAnsi="Times New Roman" w:cs="Times New Roman"/>
          <w:sz w:val="24"/>
          <w:szCs w:val="24"/>
        </w:rPr>
        <w:t>8</w:t>
      </w:r>
      <w:r w:rsidR="001D4A33">
        <w:rPr>
          <w:rFonts w:ascii="Times New Roman" w:hAnsi="Times New Roman" w:cs="Times New Roman"/>
          <w:sz w:val="24"/>
          <w:szCs w:val="24"/>
        </w:rPr>
        <w:t>.</w:t>
      </w:r>
      <w:r w:rsidRPr="00A13BB8">
        <w:rPr>
          <w:rFonts w:ascii="Times New Roman" w:hAnsi="Times New Roman" w:cs="Times New Roman"/>
        </w:rPr>
        <w:t xml:space="preserve"> </w:t>
      </w:r>
      <w:r w:rsidR="009252BB" w:rsidRPr="00A13BB8">
        <w:rPr>
          <w:rFonts w:ascii="Times New Roman" w:hAnsi="Times New Roman" w:cs="Times New Roman"/>
          <w:sz w:val="24"/>
          <w:szCs w:val="24"/>
        </w:rPr>
        <w:t>Završno izvješće</w:t>
      </w:r>
    </w:p>
    <w:p w14:paraId="00E1D1C6" w14:textId="143B405F" w:rsidR="00971D3A" w:rsidRDefault="00971D3A" w:rsidP="00031B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Obrazac 9. </w:t>
      </w:r>
      <w:r w:rsidR="006E1CF8">
        <w:rPr>
          <w:rFonts w:ascii="Times New Roman" w:hAnsi="Times New Roman" w:cs="Times New Roman"/>
          <w:sz w:val="24"/>
          <w:szCs w:val="24"/>
        </w:rPr>
        <w:t>Doprinos Strategiji</w:t>
      </w:r>
      <w:r w:rsidR="00B54B5D">
        <w:rPr>
          <w:rFonts w:ascii="Times New Roman" w:hAnsi="Times New Roman" w:cs="Times New Roman"/>
          <w:sz w:val="24"/>
          <w:szCs w:val="24"/>
        </w:rPr>
        <w:t xml:space="preserve"> pametne specijalizacije 2029.</w:t>
      </w:r>
    </w:p>
    <w:p w14:paraId="60257473" w14:textId="77777777" w:rsidR="001F79B0" w:rsidRPr="00A13BB8" w:rsidRDefault="001F79B0" w:rsidP="00031B8A">
      <w:pPr>
        <w:pStyle w:val="NoSpacing"/>
        <w:spacing w:line="276" w:lineRule="auto"/>
        <w:rPr>
          <w:rFonts w:ascii="Times New Roman" w:hAnsi="Times New Roman" w:cs="Times New Roman"/>
          <w:sz w:val="24"/>
          <w:szCs w:val="24"/>
        </w:rPr>
      </w:pPr>
    </w:p>
    <w:p w14:paraId="17F14CBA" w14:textId="77777777" w:rsidR="00604767" w:rsidRPr="00A13BB8" w:rsidRDefault="00604767" w:rsidP="00031B8A">
      <w:pPr>
        <w:pStyle w:val="NoSpacing"/>
        <w:spacing w:line="276" w:lineRule="auto"/>
        <w:rPr>
          <w:rFonts w:ascii="Times New Roman" w:hAnsi="Times New Roman" w:cs="Times New Roman"/>
          <w:sz w:val="24"/>
          <w:szCs w:val="24"/>
        </w:rPr>
      </w:pPr>
    </w:p>
    <w:p w14:paraId="1F193318" w14:textId="77777777" w:rsidR="004C2F08" w:rsidRPr="006605A0" w:rsidRDefault="004C2F08" w:rsidP="007B4AB9">
      <w:pPr>
        <w:pStyle w:val="NoSpacing"/>
        <w:spacing w:after="120" w:line="276" w:lineRule="auto"/>
        <w:rPr>
          <w:rFonts w:ascii="Times New Roman" w:hAnsi="Times New Roman" w:cs="Times New Roman"/>
          <w:sz w:val="24"/>
          <w:szCs w:val="24"/>
        </w:rPr>
      </w:pPr>
      <w:r w:rsidRPr="006605A0">
        <w:rPr>
          <w:rFonts w:ascii="Times New Roman" w:hAnsi="Times New Roman" w:cs="Times New Roman"/>
          <w:b/>
          <w:bCs/>
          <w:sz w:val="24"/>
        </w:rPr>
        <w:t xml:space="preserve">Prilozi </w:t>
      </w:r>
      <w:r w:rsidRPr="006605A0">
        <w:rPr>
          <w:rFonts w:ascii="Times New Roman" w:hAnsi="Times New Roman" w:cs="Times New Roman"/>
          <w:b/>
          <w:bCs/>
          <w:sz w:val="24"/>
          <w:szCs w:val="24"/>
        </w:rPr>
        <w:t xml:space="preserve">koji </w:t>
      </w:r>
      <w:r w:rsidR="00E429DA" w:rsidRPr="006605A0">
        <w:rPr>
          <w:rFonts w:ascii="Times New Roman" w:hAnsi="Times New Roman" w:cs="Times New Roman"/>
          <w:b/>
          <w:bCs/>
          <w:sz w:val="24"/>
          <w:szCs w:val="24"/>
        </w:rPr>
        <w:t xml:space="preserve">su </w:t>
      </w:r>
      <w:r w:rsidRPr="006605A0">
        <w:rPr>
          <w:rFonts w:ascii="Times New Roman" w:hAnsi="Times New Roman" w:cs="Times New Roman"/>
          <w:b/>
          <w:bCs/>
          <w:sz w:val="24"/>
          <w:szCs w:val="24"/>
        </w:rPr>
        <w:t>sastavni dio Poziva:</w:t>
      </w:r>
      <w:r w:rsidR="00604767" w:rsidRPr="006605A0">
        <w:rPr>
          <w:rFonts w:ascii="Times New Roman" w:hAnsi="Times New Roman" w:cs="Times New Roman"/>
          <w:b/>
          <w:bCs/>
          <w:sz w:val="24"/>
          <w:szCs w:val="24"/>
        </w:rPr>
        <w:t xml:space="preserve"> </w:t>
      </w:r>
    </w:p>
    <w:p w14:paraId="24C9EA0D" w14:textId="77777777" w:rsidR="004A3C8C" w:rsidRPr="00A13BB8" w:rsidRDefault="009252BB" w:rsidP="00031B8A">
      <w:pPr>
        <w:pStyle w:val="NoSpacing"/>
        <w:spacing w:line="276" w:lineRule="auto"/>
        <w:rPr>
          <w:rFonts w:ascii="Times New Roman" w:hAnsi="Times New Roman" w:cs="Times New Roman"/>
          <w:sz w:val="24"/>
          <w:szCs w:val="24"/>
        </w:rPr>
      </w:pPr>
      <w:r w:rsidRPr="00A13BB8">
        <w:rPr>
          <w:rFonts w:ascii="Times New Roman" w:hAnsi="Times New Roman" w:cs="Times New Roman"/>
          <w:sz w:val="24"/>
          <w:szCs w:val="24"/>
        </w:rPr>
        <w:t xml:space="preserve">Prilog 1. </w:t>
      </w:r>
      <w:r w:rsidR="00FF732F" w:rsidRPr="00A13BB8">
        <w:rPr>
          <w:rFonts w:ascii="Times New Roman" w:hAnsi="Times New Roman" w:cs="Times New Roman"/>
          <w:sz w:val="24"/>
          <w:szCs w:val="24"/>
        </w:rPr>
        <w:t>Postupak dodjele</w:t>
      </w:r>
      <w:r w:rsidR="00C354DC" w:rsidRPr="00A13BB8">
        <w:rPr>
          <w:rFonts w:ascii="Times New Roman" w:hAnsi="Times New Roman" w:cs="Times New Roman"/>
          <w:sz w:val="24"/>
          <w:szCs w:val="24"/>
        </w:rPr>
        <w:t xml:space="preserve"> bespovratnih sredstava</w:t>
      </w:r>
    </w:p>
    <w:p w14:paraId="7124AF64" w14:textId="77777777" w:rsidR="009252BB" w:rsidRPr="00A13BB8" w:rsidRDefault="009252BB" w:rsidP="00031B8A">
      <w:pPr>
        <w:pStyle w:val="NoSpacing"/>
        <w:spacing w:line="276" w:lineRule="auto"/>
        <w:rPr>
          <w:rFonts w:ascii="Times New Roman" w:hAnsi="Times New Roman" w:cs="Times New Roman"/>
          <w:sz w:val="24"/>
          <w:szCs w:val="24"/>
        </w:rPr>
      </w:pPr>
      <w:r w:rsidRPr="00A13BB8">
        <w:rPr>
          <w:rFonts w:ascii="Times New Roman" w:hAnsi="Times New Roman" w:cs="Times New Roman"/>
          <w:sz w:val="24"/>
          <w:szCs w:val="24"/>
        </w:rPr>
        <w:t>Prilog 2.</w:t>
      </w:r>
      <w:r w:rsidR="00FF732F" w:rsidRPr="00A13BB8">
        <w:rPr>
          <w:rFonts w:ascii="Times New Roman" w:hAnsi="Times New Roman" w:cs="Times New Roman"/>
          <w:sz w:val="24"/>
          <w:szCs w:val="24"/>
        </w:rPr>
        <w:t xml:space="preserve"> Sadržaj sporazuma o partnerstvu</w:t>
      </w:r>
    </w:p>
    <w:p w14:paraId="276971C9" w14:textId="77777777" w:rsidR="001F79B0" w:rsidRDefault="001F79B0" w:rsidP="00031B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Prilog 3. Opći uvjeti Ugovora o dodjeli bespovratnih sredstava</w:t>
      </w:r>
    </w:p>
    <w:p w14:paraId="133EF993" w14:textId="77777777" w:rsidR="00CC1AA1" w:rsidRDefault="00DD552B" w:rsidP="00031B8A">
      <w:pPr>
        <w:pStyle w:val="NoSpacing"/>
        <w:spacing w:line="276" w:lineRule="auto"/>
        <w:rPr>
          <w:rFonts w:ascii="Times New Roman" w:hAnsi="Times New Roman" w:cs="Times New Roman"/>
          <w:sz w:val="24"/>
          <w:szCs w:val="24"/>
        </w:rPr>
      </w:pPr>
      <w:r w:rsidRPr="00A13BB8">
        <w:rPr>
          <w:rFonts w:ascii="Times New Roman" w:hAnsi="Times New Roman" w:cs="Times New Roman"/>
          <w:sz w:val="24"/>
          <w:szCs w:val="24"/>
        </w:rPr>
        <w:t xml:space="preserve">Prilog 4. </w:t>
      </w:r>
      <w:r w:rsidR="00FF732F" w:rsidRPr="00A13BB8">
        <w:rPr>
          <w:rFonts w:ascii="Times New Roman" w:hAnsi="Times New Roman" w:cs="Times New Roman"/>
          <w:sz w:val="24"/>
          <w:szCs w:val="24"/>
        </w:rPr>
        <w:t>Ugovor o dodjeli bespovratnih sredstava</w:t>
      </w:r>
    </w:p>
    <w:p w14:paraId="71F92FCD" w14:textId="77777777" w:rsidR="00CC1AA1" w:rsidRDefault="00CC1AA1" w:rsidP="00031B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Prilog 5. </w:t>
      </w:r>
      <w:r w:rsidRPr="00CC1AA1">
        <w:rPr>
          <w:rFonts w:ascii="Times New Roman" w:hAnsi="Times New Roman" w:cs="Times New Roman"/>
          <w:sz w:val="24"/>
          <w:szCs w:val="24"/>
        </w:rPr>
        <w:t>Minimalni sadržaj garancije za predujam</w:t>
      </w:r>
    </w:p>
    <w:p w14:paraId="7FABBC89" w14:textId="77777777" w:rsidR="009252BB" w:rsidRDefault="009252BB" w:rsidP="00031B8A">
      <w:pPr>
        <w:pStyle w:val="NoSpacing"/>
        <w:spacing w:line="276" w:lineRule="auto"/>
        <w:rPr>
          <w:rFonts w:ascii="Times New Roman" w:hAnsi="Times New Roman" w:cs="Times New Roman"/>
          <w:sz w:val="24"/>
          <w:szCs w:val="24"/>
        </w:rPr>
      </w:pPr>
      <w:r w:rsidRPr="00A13BB8">
        <w:rPr>
          <w:rFonts w:ascii="Times New Roman" w:hAnsi="Times New Roman" w:cs="Times New Roman"/>
          <w:sz w:val="24"/>
          <w:szCs w:val="24"/>
        </w:rPr>
        <w:t xml:space="preserve">Prilog </w:t>
      </w:r>
      <w:r w:rsidR="00CC1AA1">
        <w:rPr>
          <w:rFonts w:ascii="Times New Roman" w:hAnsi="Times New Roman" w:cs="Times New Roman"/>
          <w:sz w:val="24"/>
          <w:szCs w:val="24"/>
        </w:rPr>
        <w:t>6</w:t>
      </w:r>
      <w:r w:rsidRPr="00A13BB8">
        <w:rPr>
          <w:rFonts w:ascii="Times New Roman" w:hAnsi="Times New Roman" w:cs="Times New Roman"/>
          <w:sz w:val="24"/>
          <w:szCs w:val="24"/>
        </w:rPr>
        <w:t>.</w:t>
      </w:r>
      <w:r w:rsidR="00FF732F" w:rsidRPr="00A13BB8">
        <w:rPr>
          <w:rFonts w:ascii="Times New Roman" w:hAnsi="Times New Roman" w:cs="Times New Roman"/>
          <w:sz w:val="24"/>
          <w:szCs w:val="24"/>
        </w:rPr>
        <w:t xml:space="preserve"> P</w:t>
      </w:r>
      <w:r w:rsidR="00C354DC" w:rsidRPr="00A13BB8">
        <w:rPr>
          <w:rFonts w:ascii="Times New Roman" w:hAnsi="Times New Roman" w:cs="Times New Roman"/>
          <w:sz w:val="24"/>
          <w:szCs w:val="24"/>
        </w:rPr>
        <w:t>ostupci nabave za NOJN</w:t>
      </w:r>
    </w:p>
    <w:p w14:paraId="7A6CD7B7" w14:textId="77777777" w:rsidR="00C354DC" w:rsidRDefault="00C354DC" w:rsidP="00031B8A">
      <w:pPr>
        <w:pStyle w:val="NoSpacing"/>
        <w:spacing w:line="276" w:lineRule="auto"/>
        <w:rPr>
          <w:rFonts w:ascii="Times New Roman" w:hAnsi="Times New Roman" w:cs="Times New Roman"/>
          <w:sz w:val="24"/>
          <w:szCs w:val="24"/>
        </w:rPr>
      </w:pPr>
      <w:r w:rsidRPr="00A13BB8">
        <w:rPr>
          <w:rFonts w:ascii="Times New Roman" w:hAnsi="Times New Roman" w:cs="Times New Roman"/>
          <w:sz w:val="24"/>
          <w:szCs w:val="24"/>
        </w:rPr>
        <w:t xml:space="preserve">Prilog </w:t>
      </w:r>
      <w:r w:rsidR="00CC1AA1">
        <w:rPr>
          <w:rFonts w:ascii="Times New Roman" w:hAnsi="Times New Roman" w:cs="Times New Roman"/>
          <w:sz w:val="24"/>
          <w:szCs w:val="24"/>
        </w:rPr>
        <w:t>7</w:t>
      </w:r>
      <w:r w:rsidRPr="00A13BB8">
        <w:rPr>
          <w:rFonts w:ascii="Times New Roman" w:hAnsi="Times New Roman" w:cs="Times New Roman"/>
          <w:sz w:val="24"/>
          <w:szCs w:val="24"/>
        </w:rPr>
        <w:t>. Pravila o financijskim korekcijama</w:t>
      </w:r>
    </w:p>
    <w:p w14:paraId="3C9C82BD" w14:textId="77777777" w:rsidR="008A5632" w:rsidRDefault="008A5632" w:rsidP="00031B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Prilog 8. Smjernice za državne potpore </w:t>
      </w:r>
    </w:p>
    <w:p w14:paraId="5B505EDB" w14:textId="77777777" w:rsidR="008A5632" w:rsidRDefault="008A5632" w:rsidP="00031B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Prilog 9. </w:t>
      </w:r>
      <w:r w:rsidRPr="008A5632">
        <w:rPr>
          <w:rFonts w:ascii="Times New Roman" w:hAnsi="Times New Roman" w:cs="Times New Roman"/>
          <w:sz w:val="24"/>
          <w:szCs w:val="24"/>
        </w:rPr>
        <w:t>Izračun standardne veličine jediničnog troška</w:t>
      </w:r>
      <w:r>
        <w:rPr>
          <w:rFonts w:ascii="Times New Roman" w:hAnsi="Times New Roman" w:cs="Times New Roman"/>
          <w:sz w:val="24"/>
          <w:szCs w:val="24"/>
        </w:rPr>
        <w:t xml:space="preserve"> za poduzeća</w:t>
      </w:r>
    </w:p>
    <w:p w14:paraId="3553DB5D" w14:textId="6BA04E3D" w:rsidR="008A5632" w:rsidRDefault="008A5632" w:rsidP="00031B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Prilog 10. </w:t>
      </w:r>
      <w:r w:rsidRPr="008A5632">
        <w:rPr>
          <w:rFonts w:ascii="Times New Roman" w:hAnsi="Times New Roman" w:cs="Times New Roman"/>
          <w:sz w:val="24"/>
          <w:szCs w:val="24"/>
        </w:rPr>
        <w:t xml:space="preserve">Izračun standardne veličine jediničnog </w:t>
      </w:r>
      <w:r w:rsidR="004069D4">
        <w:rPr>
          <w:rFonts w:ascii="Times New Roman" w:hAnsi="Times New Roman" w:cs="Times New Roman"/>
          <w:sz w:val="24"/>
          <w:szCs w:val="24"/>
        </w:rPr>
        <w:t xml:space="preserve">troška za </w:t>
      </w:r>
      <w:r>
        <w:rPr>
          <w:rFonts w:ascii="Times New Roman" w:hAnsi="Times New Roman" w:cs="Times New Roman"/>
          <w:sz w:val="24"/>
          <w:szCs w:val="24"/>
        </w:rPr>
        <w:t xml:space="preserve">istraživačke organizacije </w:t>
      </w:r>
    </w:p>
    <w:p w14:paraId="7FE664C8" w14:textId="7240EECB" w:rsidR="008E2188" w:rsidRDefault="008E2188" w:rsidP="00031B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Prilog 11. Indikativni sadržaj početne ankete</w:t>
      </w:r>
    </w:p>
    <w:p w14:paraId="108D80DE" w14:textId="2A66A1C4" w:rsidR="009834E4" w:rsidRDefault="009834E4" w:rsidP="00031B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Prilog 12. </w:t>
      </w:r>
      <w:r w:rsidRPr="009834E4">
        <w:rPr>
          <w:rFonts w:ascii="Times New Roman" w:hAnsi="Times New Roman" w:cs="Times New Roman"/>
          <w:sz w:val="24"/>
          <w:szCs w:val="24"/>
        </w:rPr>
        <w:t>KL za administrativnu provjeru i provjeru prihvatljivosti prijavitelja, partnera i projekta</w:t>
      </w:r>
    </w:p>
    <w:p w14:paraId="6EF6D174" w14:textId="4F66B4FF" w:rsidR="009834E4" w:rsidRPr="00A13BB8" w:rsidRDefault="009834E4" w:rsidP="00031B8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Prilog 13. </w:t>
      </w:r>
      <w:r w:rsidRPr="009834E4">
        <w:rPr>
          <w:rFonts w:ascii="Times New Roman" w:hAnsi="Times New Roman" w:cs="Times New Roman"/>
          <w:sz w:val="24"/>
          <w:szCs w:val="24"/>
        </w:rPr>
        <w:t>KL za ocjenu kvalitete i provjeru prihvatljivosti troškova</w:t>
      </w:r>
    </w:p>
    <w:p w14:paraId="6D135686" w14:textId="77777777" w:rsidR="00031B8A" w:rsidRDefault="00031B8A" w:rsidP="004A47B1">
      <w:pPr>
        <w:pStyle w:val="NoSpacing"/>
        <w:rPr>
          <w:rFonts w:ascii="Times New Roman" w:hAnsi="Times New Roman" w:cs="Times New Roman"/>
          <w:sz w:val="24"/>
          <w:szCs w:val="24"/>
        </w:rPr>
      </w:pPr>
    </w:p>
    <w:p w14:paraId="19EB476C" w14:textId="77777777" w:rsidR="00031B8A" w:rsidRDefault="00031B8A" w:rsidP="004A47B1">
      <w:pPr>
        <w:pStyle w:val="NoSpacing"/>
        <w:rPr>
          <w:rFonts w:ascii="Times New Roman" w:hAnsi="Times New Roman" w:cs="Times New Roman"/>
          <w:sz w:val="24"/>
          <w:szCs w:val="24"/>
        </w:rPr>
        <w:sectPr w:rsidR="00031B8A" w:rsidSect="00687D0F">
          <w:pgSz w:w="11906" w:h="16838"/>
          <w:pgMar w:top="1417" w:right="1417" w:bottom="1417" w:left="1417" w:header="708" w:footer="708" w:gutter="0"/>
          <w:cols w:space="708"/>
          <w:docGrid w:linePitch="360"/>
        </w:sectPr>
      </w:pPr>
    </w:p>
    <w:p w14:paraId="721FADB5" w14:textId="77777777" w:rsidR="00226BCE" w:rsidRPr="00A13BB8" w:rsidRDefault="00F00A05" w:rsidP="005846DE">
      <w:pPr>
        <w:pStyle w:val="Heading1"/>
      </w:pPr>
      <w:bookmarkStart w:id="231" w:name="_Toc98071398"/>
      <w:bookmarkStart w:id="232" w:name="_Toc98071458"/>
      <w:bookmarkStart w:id="233" w:name="_POJMOVNIK"/>
      <w:bookmarkStart w:id="234" w:name="_Toc98071399"/>
      <w:bookmarkStart w:id="235" w:name="_Toc98071459"/>
      <w:bookmarkStart w:id="236" w:name="_Toc97916983"/>
      <w:bookmarkStart w:id="237" w:name="_Toc98178423"/>
      <w:bookmarkStart w:id="238" w:name="_Toc112157693"/>
      <w:bookmarkStart w:id="239" w:name="_Toc2260454"/>
      <w:bookmarkEnd w:id="231"/>
      <w:bookmarkEnd w:id="232"/>
      <w:bookmarkEnd w:id="233"/>
      <w:bookmarkEnd w:id="234"/>
      <w:bookmarkEnd w:id="235"/>
      <w:r>
        <w:lastRenderedPageBreak/>
        <w:t>P</w:t>
      </w:r>
      <w:r w:rsidR="00A55681" w:rsidRPr="00A13BB8">
        <w:t>opis kratica</w:t>
      </w:r>
      <w:bookmarkEnd w:id="236"/>
      <w:bookmarkEnd w:id="237"/>
      <w:bookmarkEnd w:id="238"/>
      <w:r w:rsidR="00A55681" w:rsidRPr="00A13BB8">
        <w:t xml:space="preserve"> </w:t>
      </w:r>
      <w:bookmarkEnd w:id="239"/>
    </w:p>
    <w:p w14:paraId="4457F0CA" w14:textId="77777777" w:rsidR="00DD79C0" w:rsidRPr="00A13BB8" w:rsidRDefault="00DD79C0" w:rsidP="00DD79C0">
      <w:pPr>
        <w:rPr>
          <w:rFonts w:ascii="Times New Roman" w:hAnsi="Times New Roman" w:cs="Times New Roman"/>
        </w:rPr>
      </w:pPr>
    </w:p>
    <w:tbl>
      <w:tblPr>
        <w:tblpPr w:leftFromText="180" w:rightFromText="180" w:vertAnchor="text" w:tblpY="1"/>
        <w:tblOverlap w:val="never"/>
        <w:tblW w:w="4933" w:type="pct"/>
        <w:tblCellMar>
          <w:left w:w="0" w:type="dxa"/>
          <w:right w:w="0" w:type="dxa"/>
        </w:tblCellMar>
        <w:tblLook w:val="0000" w:firstRow="0" w:lastRow="0" w:firstColumn="0" w:lastColumn="0" w:noHBand="0" w:noVBand="0"/>
      </w:tblPr>
      <w:tblGrid>
        <w:gridCol w:w="1949"/>
        <w:gridCol w:w="6992"/>
      </w:tblGrid>
      <w:tr w:rsidR="009F2B90" w:rsidRPr="006605A0" w14:paraId="09622E38" w14:textId="77777777" w:rsidTr="002C5B7F">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7CBD4EEB" w14:textId="77777777" w:rsidR="009F2B90" w:rsidRPr="006605A0" w:rsidRDefault="009F2B90" w:rsidP="00A3328F">
            <w:pPr>
              <w:pStyle w:val="NoSpacing"/>
              <w:ind w:left="242"/>
              <w:jc w:val="both"/>
              <w:rPr>
                <w:rFonts w:ascii="Times New Roman" w:hAnsi="Times New Roman" w:cs="Times New Roman"/>
                <w:sz w:val="20"/>
                <w:szCs w:val="20"/>
              </w:rPr>
            </w:pPr>
            <w:r>
              <w:rPr>
                <w:rFonts w:ascii="Times New Roman" w:hAnsi="Times New Roman" w:cs="Times New Roman"/>
                <w:sz w:val="20"/>
                <w:szCs w:val="20"/>
              </w:rPr>
              <w:t>DI</w:t>
            </w:r>
          </w:p>
        </w:tc>
        <w:tc>
          <w:tcPr>
            <w:tcW w:w="3910" w:type="pct"/>
            <w:tcBorders>
              <w:top w:val="single" w:sz="4" w:space="0" w:color="000000"/>
              <w:left w:val="single" w:sz="4" w:space="0" w:color="000000"/>
              <w:bottom w:val="single" w:sz="4" w:space="0" w:color="000000"/>
              <w:right w:val="single" w:sz="4" w:space="0" w:color="000000"/>
            </w:tcBorders>
            <w:vAlign w:val="center"/>
          </w:tcPr>
          <w:p w14:paraId="05898FE6" w14:textId="77777777" w:rsidR="009F2B90" w:rsidRPr="006605A0" w:rsidRDefault="00CF6720" w:rsidP="00805D8D">
            <w:pPr>
              <w:pStyle w:val="NoSpacing"/>
              <w:ind w:left="242" w:right="152"/>
              <w:jc w:val="both"/>
              <w:rPr>
                <w:rFonts w:ascii="Times New Roman" w:hAnsi="Times New Roman" w:cs="Times New Roman"/>
                <w:sz w:val="20"/>
                <w:szCs w:val="20"/>
              </w:rPr>
            </w:pPr>
            <w:r>
              <w:rPr>
                <w:rFonts w:ascii="Times New Roman" w:hAnsi="Times New Roman" w:cs="Times New Roman"/>
                <w:sz w:val="20"/>
                <w:szCs w:val="20"/>
              </w:rPr>
              <w:t>D</w:t>
            </w:r>
            <w:r w:rsidR="009F2B90">
              <w:rPr>
                <w:rFonts w:ascii="Times New Roman" w:hAnsi="Times New Roman" w:cs="Times New Roman"/>
                <w:sz w:val="20"/>
                <w:szCs w:val="20"/>
              </w:rPr>
              <w:t>ugotrajna imovina</w:t>
            </w:r>
          </w:p>
        </w:tc>
      </w:tr>
      <w:tr w:rsidR="001F728C" w:rsidRPr="006605A0" w14:paraId="67C36299" w14:textId="77777777" w:rsidTr="002C5B7F">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73F99851" w14:textId="2E37B4FA" w:rsidR="001F728C" w:rsidRPr="006605A0" w:rsidRDefault="001F728C" w:rsidP="00A3328F">
            <w:pPr>
              <w:pStyle w:val="NoSpacing"/>
              <w:ind w:left="242"/>
              <w:jc w:val="both"/>
              <w:rPr>
                <w:rFonts w:ascii="Times New Roman" w:hAnsi="Times New Roman" w:cs="Times New Roman"/>
                <w:sz w:val="20"/>
                <w:szCs w:val="20"/>
              </w:rPr>
            </w:pPr>
            <w:r>
              <w:rPr>
                <w:rFonts w:ascii="Times New Roman" w:hAnsi="Times New Roman" w:cs="Times New Roman"/>
                <w:sz w:val="20"/>
                <w:szCs w:val="20"/>
              </w:rPr>
              <w:t>DNSH</w:t>
            </w:r>
          </w:p>
        </w:tc>
        <w:tc>
          <w:tcPr>
            <w:tcW w:w="3910" w:type="pct"/>
            <w:tcBorders>
              <w:top w:val="single" w:sz="4" w:space="0" w:color="000000"/>
              <w:left w:val="single" w:sz="4" w:space="0" w:color="000000"/>
              <w:bottom w:val="single" w:sz="4" w:space="0" w:color="000000"/>
              <w:right w:val="single" w:sz="4" w:space="0" w:color="000000"/>
            </w:tcBorders>
            <w:vAlign w:val="center"/>
          </w:tcPr>
          <w:p w14:paraId="4955484C" w14:textId="2F16C59D" w:rsidR="001F728C" w:rsidRPr="006605A0" w:rsidRDefault="001F728C" w:rsidP="00870D3D">
            <w:pPr>
              <w:pStyle w:val="NoSpacing"/>
              <w:ind w:left="242" w:right="152"/>
              <w:jc w:val="both"/>
              <w:rPr>
                <w:rFonts w:ascii="Times New Roman" w:hAnsi="Times New Roman" w:cs="Times New Roman"/>
                <w:sz w:val="20"/>
                <w:szCs w:val="20"/>
              </w:rPr>
            </w:pPr>
            <w:r>
              <w:rPr>
                <w:rFonts w:ascii="Times New Roman" w:hAnsi="Times New Roman" w:cs="Times New Roman"/>
                <w:sz w:val="20"/>
                <w:szCs w:val="20"/>
              </w:rPr>
              <w:t xml:space="preserve">eng. </w:t>
            </w:r>
            <w:r w:rsidR="000C18F3">
              <w:rPr>
                <w:rFonts w:ascii="Times New Roman" w:hAnsi="Times New Roman" w:cs="Times New Roman"/>
                <w:sz w:val="20"/>
                <w:szCs w:val="20"/>
              </w:rPr>
              <w:t>„</w:t>
            </w:r>
            <w:r w:rsidR="000C18F3" w:rsidRPr="000C18F3">
              <w:rPr>
                <w:rFonts w:ascii="Times New Roman" w:hAnsi="Times New Roman" w:cs="Times New Roman"/>
                <w:sz w:val="20"/>
                <w:szCs w:val="20"/>
                <w:lang w:val="en-US"/>
              </w:rPr>
              <w:t>Do no significant harm</w:t>
            </w:r>
            <w:r w:rsidR="000C18F3">
              <w:rPr>
                <w:rFonts w:ascii="Times New Roman" w:hAnsi="Times New Roman" w:cs="Times New Roman"/>
                <w:sz w:val="20"/>
                <w:szCs w:val="20"/>
              </w:rPr>
              <w:t>“, hrv. „Ne nanosi bitnu štetu“</w:t>
            </w:r>
          </w:p>
        </w:tc>
      </w:tr>
      <w:tr w:rsidR="00226BCE" w:rsidRPr="006605A0" w14:paraId="1589BD8F" w14:textId="77777777" w:rsidTr="002C5B7F">
        <w:trPr>
          <w:trHeight w:hRule="exact" w:val="460"/>
        </w:trPr>
        <w:tc>
          <w:tcPr>
            <w:tcW w:w="1090" w:type="pct"/>
            <w:tcBorders>
              <w:top w:val="single" w:sz="4" w:space="0" w:color="000000"/>
              <w:left w:val="single" w:sz="4" w:space="0" w:color="000000"/>
              <w:bottom w:val="single" w:sz="4" w:space="0" w:color="000000"/>
              <w:right w:val="single" w:sz="4" w:space="0" w:color="000000"/>
            </w:tcBorders>
            <w:vAlign w:val="center"/>
          </w:tcPr>
          <w:p w14:paraId="1693CEA6" w14:textId="77777777" w:rsidR="00226BCE" w:rsidRPr="006605A0" w:rsidRDefault="00E429DA" w:rsidP="00A3328F">
            <w:pPr>
              <w:pStyle w:val="NoSpacing"/>
              <w:ind w:left="242"/>
              <w:jc w:val="both"/>
              <w:rPr>
                <w:rFonts w:ascii="Times New Roman" w:hAnsi="Times New Roman" w:cs="Times New Roman"/>
                <w:sz w:val="20"/>
              </w:rPr>
            </w:pPr>
            <w:r w:rsidRPr="006605A0">
              <w:rPr>
                <w:rFonts w:ascii="Times New Roman" w:hAnsi="Times New Roman" w:cs="Times New Roman"/>
                <w:sz w:val="20"/>
                <w:szCs w:val="20"/>
              </w:rPr>
              <w:t>DZIV</w:t>
            </w:r>
          </w:p>
        </w:tc>
        <w:tc>
          <w:tcPr>
            <w:tcW w:w="3910" w:type="pct"/>
            <w:tcBorders>
              <w:top w:val="single" w:sz="4" w:space="0" w:color="000000"/>
              <w:left w:val="single" w:sz="4" w:space="0" w:color="000000"/>
              <w:bottom w:val="single" w:sz="4" w:space="0" w:color="000000"/>
              <w:right w:val="single" w:sz="4" w:space="0" w:color="000000"/>
            </w:tcBorders>
            <w:vAlign w:val="center"/>
          </w:tcPr>
          <w:p w14:paraId="3F6B618A" w14:textId="77777777" w:rsidR="00226BCE" w:rsidRPr="006605A0" w:rsidRDefault="007C5FB2"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Državni zavod za intelektualno vlasništvo</w:t>
            </w:r>
          </w:p>
        </w:tc>
      </w:tr>
      <w:tr w:rsidR="003D7857" w:rsidRPr="006605A0" w14:paraId="22789864"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039C2EE" w14:textId="77777777" w:rsidR="003D7857" w:rsidRPr="006605A0" w:rsidRDefault="00E429DA" w:rsidP="00A3328F">
            <w:pPr>
              <w:pStyle w:val="NoSpacing"/>
              <w:ind w:left="242"/>
              <w:jc w:val="both"/>
              <w:rPr>
                <w:rFonts w:ascii="Times New Roman" w:hAnsi="Times New Roman" w:cs="Times New Roman"/>
                <w:sz w:val="20"/>
              </w:rPr>
            </w:pPr>
            <w:r w:rsidRPr="006605A0">
              <w:rPr>
                <w:rFonts w:ascii="Times New Roman" w:hAnsi="Times New Roman" w:cs="Times New Roman"/>
                <w:sz w:val="20"/>
                <w:szCs w:val="20"/>
              </w:rPr>
              <w:t>EPO</w:t>
            </w:r>
          </w:p>
        </w:tc>
        <w:tc>
          <w:tcPr>
            <w:tcW w:w="3910" w:type="pct"/>
            <w:tcBorders>
              <w:top w:val="single" w:sz="4" w:space="0" w:color="000000"/>
              <w:left w:val="single" w:sz="4" w:space="0" w:color="000000"/>
              <w:bottom w:val="single" w:sz="4" w:space="0" w:color="000000"/>
              <w:right w:val="single" w:sz="4" w:space="0" w:color="000000"/>
            </w:tcBorders>
            <w:vAlign w:val="center"/>
          </w:tcPr>
          <w:p w14:paraId="22F81634" w14:textId="77777777" w:rsidR="003D7857" w:rsidRPr="006605A0" w:rsidRDefault="00AB514A"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European Patent Office (</w:t>
            </w:r>
            <w:r w:rsidRPr="006605A0">
              <w:rPr>
                <w:rFonts w:ascii="Times New Roman" w:hAnsi="Times New Roman" w:cs="Times New Roman"/>
                <w:i/>
                <w:iCs/>
                <w:sz w:val="20"/>
                <w:szCs w:val="20"/>
              </w:rPr>
              <w:t>hrv.</w:t>
            </w:r>
            <w:r w:rsidRPr="006605A0">
              <w:rPr>
                <w:rFonts w:ascii="Times New Roman" w:hAnsi="Times New Roman" w:cs="Times New Roman"/>
                <w:sz w:val="20"/>
                <w:szCs w:val="20"/>
              </w:rPr>
              <w:t xml:space="preserve"> Europski ured za patente)</w:t>
            </w:r>
          </w:p>
        </w:tc>
      </w:tr>
      <w:tr w:rsidR="00226BCE" w:rsidRPr="006605A0" w14:paraId="5EA84545"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077B0375" w14:textId="77777777" w:rsidR="00226BCE" w:rsidRPr="006605A0" w:rsidRDefault="008B3691" w:rsidP="00A3328F">
            <w:pPr>
              <w:pStyle w:val="NoSpacing"/>
              <w:ind w:left="242"/>
              <w:jc w:val="both"/>
              <w:rPr>
                <w:rFonts w:ascii="Times New Roman" w:hAnsi="Times New Roman" w:cs="Times New Roman"/>
                <w:sz w:val="20"/>
              </w:rPr>
            </w:pPr>
            <w:r w:rsidRPr="006605A0">
              <w:rPr>
                <w:rFonts w:ascii="Times New Roman" w:hAnsi="Times New Roman" w:cs="Times New Roman"/>
                <w:sz w:val="20"/>
                <w:szCs w:val="20"/>
              </w:rPr>
              <w:t>EPPO</w:t>
            </w:r>
          </w:p>
        </w:tc>
        <w:tc>
          <w:tcPr>
            <w:tcW w:w="3910" w:type="pct"/>
            <w:tcBorders>
              <w:top w:val="single" w:sz="4" w:space="0" w:color="000000"/>
              <w:left w:val="single" w:sz="4" w:space="0" w:color="000000"/>
              <w:bottom w:val="single" w:sz="4" w:space="0" w:color="000000"/>
              <w:right w:val="single" w:sz="4" w:space="0" w:color="000000"/>
            </w:tcBorders>
            <w:vAlign w:val="center"/>
          </w:tcPr>
          <w:p w14:paraId="15404BCA" w14:textId="77777777" w:rsidR="00226BCE" w:rsidRPr="006605A0" w:rsidRDefault="00BB494E" w:rsidP="00870D3D">
            <w:pPr>
              <w:pStyle w:val="NoSpacing"/>
              <w:ind w:left="242" w:right="152"/>
              <w:jc w:val="both"/>
              <w:rPr>
                <w:rFonts w:ascii="Times New Roman" w:hAnsi="Times New Roman" w:cs="Times New Roman"/>
                <w:sz w:val="20"/>
                <w:shd w:val="clear" w:color="auto" w:fill="FFFFFF"/>
              </w:rPr>
            </w:pPr>
            <w:hyperlink r:id="rId27" w:history="1">
              <w:r w:rsidR="002E0316" w:rsidRPr="006605A0">
                <w:rPr>
                  <w:rFonts w:ascii="Times New Roman" w:hAnsi="Times New Roman" w:cs="Times New Roman"/>
                  <w:sz w:val="20"/>
                  <w:szCs w:val="20"/>
                </w:rPr>
                <w:t>European Public Prosecutor’s Office</w:t>
              </w:r>
            </w:hyperlink>
            <w:r w:rsidR="00F57DE8" w:rsidRPr="006605A0">
              <w:rPr>
                <w:rFonts w:ascii="Times New Roman" w:hAnsi="Times New Roman" w:cs="Times New Roman"/>
                <w:sz w:val="20"/>
                <w:szCs w:val="20"/>
              </w:rPr>
              <w:t xml:space="preserve"> (</w:t>
            </w:r>
            <w:r w:rsidR="00887369" w:rsidRPr="006605A0">
              <w:rPr>
                <w:rFonts w:ascii="Times New Roman" w:hAnsi="Times New Roman" w:cs="Times New Roman"/>
                <w:i/>
                <w:iCs/>
                <w:sz w:val="20"/>
                <w:szCs w:val="20"/>
              </w:rPr>
              <w:t>hrv.</w:t>
            </w:r>
            <w:r w:rsidR="00887369" w:rsidRPr="006605A0">
              <w:rPr>
                <w:rFonts w:ascii="Times New Roman" w:hAnsi="Times New Roman" w:cs="Times New Roman"/>
                <w:sz w:val="20"/>
                <w:szCs w:val="20"/>
              </w:rPr>
              <w:t xml:space="preserve"> </w:t>
            </w:r>
            <w:r w:rsidR="00F57DE8" w:rsidRPr="006605A0">
              <w:rPr>
                <w:rFonts w:ascii="Times New Roman" w:hAnsi="Times New Roman" w:cs="Times New Roman"/>
                <w:sz w:val="20"/>
                <w:szCs w:val="20"/>
              </w:rPr>
              <w:t>Ured europskog javnog tužitelja)</w:t>
            </w:r>
          </w:p>
        </w:tc>
      </w:tr>
      <w:tr w:rsidR="001C59B9" w:rsidRPr="006605A0" w14:paraId="43CA4731"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78764D71" w14:textId="77777777" w:rsidR="001C59B9" w:rsidRPr="006605A0" w:rsidRDefault="001C59B9"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EU</w:t>
            </w:r>
          </w:p>
        </w:tc>
        <w:tc>
          <w:tcPr>
            <w:tcW w:w="3910" w:type="pct"/>
            <w:tcBorders>
              <w:top w:val="single" w:sz="4" w:space="0" w:color="000000"/>
              <w:left w:val="single" w:sz="4" w:space="0" w:color="000000"/>
              <w:bottom w:val="single" w:sz="4" w:space="0" w:color="000000"/>
              <w:right w:val="single" w:sz="4" w:space="0" w:color="000000"/>
            </w:tcBorders>
            <w:vAlign w:val="center"/>
          </w:tcPr>
          <w:p w14:paraId="6D85DF09" w14:textId="77777777" w:rsidR="001C59B9" w:rsidRPr="006605A0" w:rsidRDefault="00216E3E"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Europska unija</w:t>
            </w:r>
          </w:p>
        </w:tc>
      </w:tr>
      <w:tr w:rsidR="009D250E" w:rsidRPr="006605A0" w14:paraId="6AB80244"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421A046F" w14:textId="77777777" w:rsidR="009D250E" w:rsidRPr="006605A0" w:rsidRDefault="009D250E" w:rsidP="00A44078">
            <w:pPr>
              <w:pStyle w:val="NoSpacing"/>
              <w:ind w:left="242"/>
              <w:jc w:val="both"/>
              <w:rPr>
                <w:rFonts w:ascii="Times New Roman" w:hAnsi="Times New Roman" w:cs="Times New Roman"/>
                <w:sz w:val="20"/>
                <w:szCs w:val="20"/>
              </w:rPr>
            </w:pPr>
            <w:r>
              <w:rPr>
                <w:rFonts w:ascii="Times New Roman" w:hAnsi="Times New Roman" w:cs="Times New Roman"/>
                <w:sz w:val="20"/>
                <w:szCs w:val="20"/>
              </w:rPr>
              <w:t>FTE</w:t>
            </w:r>
          </w:p>
        </w:tc>
        <w:tc>
          <w:tcPr>
            <w:tcW w:w="3910" w:type="pct"/>
            <w:tcBorders>
              <w:top w:val="single" w:sz="4" w:space="0" w:color="000000"/>
              <w:left w:val="single" w:sz="4" w:space="0" w:color="000000"/>
              <w:bottom w:val="single" w:sz="4" w:space="0" w:color="000000"/>
              <w:right w:val="single" w:sz="4" w:space="0" w:color="000000"/>
            </w:tcBorders>
            <w:vAlign w:val="center"/>
          </w:tcPr>
          <w:p w14:paraId="7B28E3CC" w14:textId="77777777" w:rsidR="009D250E" w:rsidRPr="006605A0" w:rsidRDefault="009D250E" w:rsidP="00805D8D">
            <w:pPr>
              <w:pStyle w:val="NoSpacing"/>
              <w:ind w:left="242" w:right="152"/>
              <w:jc w:val="both"/>
              <w:rPr>
                <w:rFonts w:ascii="Times New Roman" w:hAnsi="Times New Roman" w:cs="Times New Roman"/>
                <w:sz w:val="20"/>
                <w:szCs w:val="20"/>
              </w:rPr>
            </w:pPr>
            <w:r>
              <w:rPr>
                <w:rFonts w:ascii="Times New Roman" w:hAnsi="Times New Roman" w:cs="Times New Roman"/>
                <w:sz w:val="20"/>
                <w:szCs w:val="20"/>
              </w:rPr>
              <w:t>full-time equivalent (</w:t>
            </w:r>
            <w:r w:rsidRPr="009D250E">
              <w:rPr>
                <w:rFonts w:ascii="Times New Roman" w:hAnsi="Times New Roman" w:cs="Times New Roman"/>
                <w:i/>
                <w:iCs/>
                <w:sz w:val="20"/>
                <w:szCs w:val="20"/>
              </w:rPr>
              <w:t>hrv</w:t>
            </w:r>
            <w:r>
              <w:rPr>
                <w:rFonts w:ascii="Times New Roman" w:hAnsi="Times New Roman" w:cs="Times New Roman"/>
                <w:sz w:val="20"/>
                <w:szCs w:val="20"/>
              </w:rPr>
              <w:t>. ekvivalent punog radnog vremena)</w:t>
            </w:r>
          </w:p>
        </w:tc>
      </w:tr>
      <w:tr w:rsidR="009D250E" w:rsidRPr="006605A0" w14:paraId="583CE0FE"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303BDFF8" w14:textId="77777777" w:rsidR="009D250E" w:rsidRDefault="009D250E" w:rsidP="00A44078">
            <w:pPr>
              <w:pStyle w:val="NoSpacing"/>
              <w:ind w:left="242"/>
              <w:jc w:val="both"/>
              <w:rPr>
                <w:rFonts w:ascii="Times New Roman" w:hAnsi="Times New Roman" w:cs="Times New Roman"/>
                <w:sz w:val="20"/>
                <w:szCs w:val="20"/>
              </w:rPr>
            </w:pPr>
            <w:r>
              <w:rPr>
                <w:rFonts w:ascii="Times New Roman" w:hAnsi="Times New Roman" w:cs="Times New Roman"/>
                <w:sz w:val="20"/>
                <w:szCs w:val="20"/>
              </w:rPr>
              <w:t>GFI</w:t>
            </w:r>
          </w:p>
        </w:tc>
        <w:tc>
          <w:tcPr>
            <w:tcW w:w="3910" w:type="pct"/>
            <w:tcBorders>
              <w:top w:val="single" w:sz="4" w:space="0" w:color="000000"/>
              <w:left w:val="single" w:sz="4" w:space="0" w:color="000000"/>
              <w:bottom w:val="single" w:sz="4" w:space="0" w:color="000000"/>
              <w:right w:val="single" w:sz="4" w:space="0" w:color="000000"/>
            </w:tcBorders>
            <w:vAlign w:val="center"/>
          </w:tcPr>
          <w:p w14:paraId="040BEAD7" w14:textId="77777777" w:rsidR="009D250E" w:rsidRDefault="00CF6720" w:rsidP="00805D8D">
            <w:pPr>
              <w:pStyle w:val="NoSpacing"/>
              <w:ind w:left="242" w:right="152"/>
              <w:jc w:val="both"/>
              <w:rPr>
                <w:rFonts w:ascii="Times New Roman" w:hAnsi="Times New Roman" w:cs="Times New Roman"/>
                <w:sz w:val="20"/>
                <w:szCs w:val="20"/>
              </w:rPr>
            </w:pPr>
            <w:r>
              <w:rPr>
                <w:rFonts w:ascii="Times New Roman" w:hAnsi="Times New Roman" w:cs="Times New Roman"/>
                <w:sz w:val="20"/>
                <w:szCs w:val="20"/>
              </w:rPr>
              <w:t>G</w:t>
            </w:r>
            <w:r w:rsidR="009D250E">
              <w:rPr>
                <w:rFonts w:ascii="Times New Roman" w:hAnsi="Times New Roman" w:cs="Times New Roman"/>
                <w:sz w:val="20"/>
                <w:szCs w:val="20"/>
              </w:rPr>
              <w:t>odišnje financijsko izvješće</w:t>
            </w:r>
          </w:p>
        </w:tc>
      </w:tr>
      <w:tr w:rsidR="00805D8D" w:rsidRPr="006605A0" w14:paraId="4CB4A572" w14:textId="77777777" w:rsidTr="00BD4E00">
        <w:trPr>
          <w:trHeight w:hRule="exact" w:val="299"/>
        </w:trPr>
        <w:tc>
          <w:tcPr>
            <w:tcW w:w="1090" w:type="pct"/>
            <w:tcBorders>
              <w:top w:val="single" w:sz="4" w:space="0" w:color="000000"/>
              <w:left w:val="single" w:sz="4" w:space="0" w:color="000000"/>
              <w:bottom w:val="single" w:sz="4" w:space="0" w:color="000000"/>
              <w:right w:val="single" w:sz="4" w:space="0" w:color="000000"/>
            </w:tcBorders>
            <w:vAlign w:val="center"/>
          </w:tcPr>
          <w:p w14:paraId="32905487" w14:textId="77777777" w:rsidR="00805D8D" w:rsidRDefault="00805D8D" w:rsidP="00A44078">
            <w:pPr>
              <w:pStyle w:val="NoSpacing"/>
              <w:ind w:left="242"/>
              <w:jc w:val="both"/>
              <w:rPr>
                <w:rFonts w:ascii="Times New Roman" w:hAnsi="Times New Roman" w:cs="Times New Roman"/>
                <w:sz w:val="20"/>
                <w:szCs w:val="20"/>
              </w:rPr>
            </w:pPr>
            <w:r>
              <w:rPr>
                <w:rFonts w:ascii="Times New Roman" w:hAnsi="Times New Roman" w:cs="Times New Roman"/>
                <w:sz w:val="20"/>
                <w:szCs w:val="20"/>
              </w:rPr>
              <w:t>GDPR</w:t>
            </w:r>
          </w:p>
        </w:tc>
        <w:tc>
          <w:tcPr>
            <w:tcW w:w="3910" w:type="pct"/>
            <w:tcBorders>
              <w:top w:val="single" w:sz="4" w:space="0" w:color="000000"/>
              <w:left w:val="single" w:sz="4" w:space="0" w:color="000000"/>
              <w:bottom w:val="single" w:sz="4" w:space="0" w:color="000000"/>
              <w:right w:val="single" w:sz="4" w:space="0" w:color="000000"/>
            </w:tcBorders>
            <w:vAlign w:val="center"/>
          </w:tcPr>
          <w:p w14:paraId="66079A3B" w14:textId="77777777" w:rsidR="00805D8D" w:rsidRDefault="00805D8D" w:rsidP="00805D8D">
            <w:pPr>
              <w:pStyle w:val="NoSpacing"/>
              <w:ind w:left="242" w:right="152"/>
              <w:jc w:val="both"/>
              <w:rPr>
                <w:rFonts w:ascii="Times New Roman" w:hAnsi="Times New Roman" w:cs="Times New Roman"/>
                <w:sz w:val="20"/>
                <w:szCs w:val="20"/>
              </w:rPr>
            </w:pPr>
            <w:r w:rsidRPr="00805D8D">
              <w:rPr>
                <w:rFonts w:ascii="Times New Roman" w:hAnsi="Times New Roman" w:cs="Times New Roman"/>
                <w:sz w:val="20"/>
                <w:szCs w:val="20"/>
              </w:rPr>
              <w:t>General Data Protection Regulation</w:t>
            </w:r>
            <w:r>
              <w:rPr>
                <w:rFonts w:ascii="Times New Roman" w:hAnsi="Times New Roman" w:cs="Times New Roman"/>
                <w:sz w:val="20"/>
                <w:szCs w:val="20"/>
              </w:rPr>
              <w:t xml:space="preserve"> (</w:t>
            </w:r>
            <w:r w:rsidRPr="009D250E">
              <w:rPr>
                <w:rFonts w:ascii="Times New Roman" w:hAnsi="Times New Roman" w:cs="Times New Roman"/>
                <w:i/>
                <w:iCs/>
                <w:sz w:val="20"/>
                <w:szCs w:val="20"/>
              </w:rPr>
              <w:t>hrv</w:t>
            </w:r>
            <w:r>
              <w:rPr>
                <w:rFonts w:ascii="Times New Roman" w:hAnsi="Times New Roman" w:cs="Times New Roman"/>
                <w:sz w:val="20"/>
                <w:szCs w:val="20"/>
              </w:rPr>
              <w:t>. Opća uredba o zaštiti podataka)</w:t>
            </w:r>
          </w:p>
        </w:tc>
      </w:tr>
      <w:tr w:rsidR="00216E3E" w:rsidRPr="006605A0" w14:paraId="2F9A31D9" w14:textId="77777777" w:rsidTr="002C5B7F">
        <w:trPr>
          <w:trHeight w:hRule="exact" w:val="443"/>
        </w:trPr>
        <w:tc>
          <w:tcPr>
            <w:tcW w:w="1090" w:type="pct"/>
            <w:tcBorders>
              <w:top w:val="single" w:sz="4" w:space="0" w:color="000000"/>
              <w:left w:val="single" w:sz="4" w:space="0" w:color="000000"/>
              <w:bottom w:val="single" w:sz="4" w:space="0" w:color="000000"/>
              <w:right w:val="single" w:sz="4" w:space="0" w:color="000000"/>
            </w:tcBorders>
            <w:vAlign w:val="center"/>
          </w:tcPr>
          <w:p w14:paraId="493BE25A" w14:textId="77777777" w:rsidR="00216E3E" w:rsidRPr="006605A0" w:rsidRDefault="00216E3E"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HAMAG BICRO</w:t>
            </w:r>
          </w:p>
        </w:tc>
        <w:tc>
          <w:tcPr>
            <w:tcW w:w="3910" w:type="pct"/>
            <w:tcBorders>
              <w:top w:val="single" w:sz="4" w:space="0" w:color="000000"/>
              <w:left w:val="single" w:sz="4" w:space="0" w:color="000000"/>
              <w:bottom w:val="single" w:sz="4" w:space="0" w:color="000000"/>
              <w:right w:val="single" w:sz="4" w:space="0" w:color="000000"/>
            </w:tcBorders>
            <w:vAlign w:val="center"/>
          </w:tcPr>
          <w:p w14:paraId="19676BAB" w14:textId="77777777" w:rsidR="00216E3E" w:rsidRPr="006605A0" w:rsidRDefault="00CF51E2"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Hrvatska agencija za malo gospodarstvo, inovacije i investicije</w:t>
            </w:r>
          </w:p>
        </w:tc>
      </w:tr>
      <w:tr w:rsidR="00216E3E" w:rsidRPr="006605A0" w14:paraId="7AD79E8F"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49772A8C" w14:textId="77777777" w:rsidR="00216E3E" w:rsidRPr="006605A0" w:rsidRDefault="00216E3E"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HRK</w:t>
            </w:r>
          </w:p>
        </w:tc>
        <w:tc>
          <w:tcPr>
            <w:tcW w:w="3910" w:type="pct"/>
            <w:tcBorders>
              <w:top w:val="single" w:sz="4" w:space="0" w:color="000000"/>
              <w:left w:val="single" w:sz="4" w:space="0" w:color="000000"/>
              <w:bottom w:val="single" w:sz="4" w:space="0" w:color="000000"/>
              <w:right w:val="single" w:sz="4" w:space="0" w:color="000000"/>
            </w:tcBorders>
            <w:vAlign w:val="center"/>
          </w:tcPr>
          <w:p w14:paraId="7BA81918" w14:textId="77777777" w:rsidR="00216E3E" w:rsidRPr="006605A0" w:rsidRDefault="00997E74"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Hrvatska kuna</w:t>
            </w:r>
          </w:p>
        </w:tc>
      </w:tr>
      <w:tr w:rsidR="00E953B2" w:rsidRPr="006605A0" w14:paraId="5E3B7B4B"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3CEAC312" w14:textId="77777777" w:rsidR="00E953B2" w:rsidRPr="006605A0" w:rsidRDefault="00E953B2"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KPI</w:t>
            </w:r>
          </w:p>
        </w:tc>
        <w:tc>
          <w:tcPr>
            <w:tcW w:w="3910" w:type="pct"/>
            <w:tcBorders>
              <w:top w:val="single" w:sz="4" w:space="0" w:color="000000"/>
              <w:left w:val="single" w:sz="4" w:space="0" w:color="000000"/>
              <w:bottom w:val="single" w:sz="4" w:space="0" w:color="000000"/>
              <w:right w:val="single" w:sz="4" w:space="0" w:color="000000"/>
            </w:tcBorders>
            <w:vAlign w:val="center"/>
          </w:tcPr>
          <w:p w14:paraId="154A4B67" w14:textId="77777777" w:rsidR="00E953B2" w:rsidRPr="006605A0" w:rsidRDefault="00E953B2"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Knji</w:t>
            </w:r>
            <w:r w:rsidR="006605A0" w:rsidRPr="006605A0">
              <w:rPr>
                <w:rFonts w:ascii="Times New Roman" w:hAnsi="Times New Roman" w:cs="Times New Roman"/>
                <w:sz w:val="20"/>
                <w:szCs w:val="20"/>
              </w:rPr>
              <w:t>g</w:t>
            </w:r>
            <w:r w:rsidRPr="006605A0">
              <w:rPr>
                <w:rFonts w:ascii="Times New Roman" w:hAnsi="Times New Roman" w:cs="Times New Roman"/>
                <w:sz w:val="20"/>
                <w:szCs w:val="20"/>
              </w:rPr>
              <w:t>a primitaka i izdataka</w:t>
            </w:r>
          </w:p>
        </w:tc>
      </w:tr>
      <w:tr w:rsidR="00216E3E" w:rsidRPr="006605A0" w14:paraId="5B9E41CF"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2AF5D406" w14:textId="77777777" w:rsidR="00216E3E" w:rsidRPr="006605A0" w:rsidRDefault="00216E3E"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NN</w:t>
            </w:r>
          </w:p>
        </w:tc>
        <w:tc>
          <w:tcPr>
            <w:tcW w:w="3910" w:type="pct"/>
            <w:tcBorders>
              <w:top w:val="single" w:sz="4" w:space="0" w:color="000000"/>
              <w:left w:val="single" w:sz="4" w:space="0" w:color="000000"/>
              <w:bottom w:val="single" w:sz="4" w:space="0" w:color="000000"/>
              <w:right w:val="single" w:sz="4" w:space="0" w:color="000000"/>
            </w:tcBorders>
            <w:vAlign w:val="center"/>
          </w:tcPr>
          <w:p w14:paraId="33D3B39C" w14:textId="77777777" w:rsidR="00216E3E" w:rsidRPr="006605A0" w:rsidRDefault="00216E3E"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Narodne novine</w:t>
            </w:r>
          </w:p>
        </w:tc>
      </w:tr>
      <w:tr w:rsidR="003A3CDB" w:rsidRPr="006605A0" w14:paraId="739D1BF8" w14:textId="77777777" w:rsidTr="002C5B7F">
        <w:trPr>
          <w:trHeight w:hRule="exact" w:val="629"/>
        </w:trPr>
        <w:tc>
          <w:tcPr>
            <w:tcW w:w="1090" w:type="pct"/>
            <w:tcBorders>
              <w:top w:val="single" w:sz="4" w:space="0" w:color="000000"/>
              <w:left w:val="single" w:sz="4" w:space="0" w:color="000000"/>
              <w:bottom w:val="single" w:sz="4" w:space="0" w:color="000000"/>
              <w:right w:val="single" w:sz="4" w:space="0" w:color="000000"/>
            </w:tcBorders>
            <w:vAlign w:val="center"/>
          </w:tcPr>
          <w:p w14:paraId="614F8FBE" w14:textId="77777777" w:rsidR="003A3CDB" w:rsidRPr="006605A0" w:rsidRDefault="00B10EB5" w:rsidP="00A44078">
            <w:pPr>
              <w:pStyle w:val="NoSpacing"/>
              <w:ind w:left="242"/>
              <w:jc w:val="both"/>
              <w:rPr>
                <w:rFonts w:ascii="Times New Roman" w:hAnsi="Times New Roman" w:cs="Times New Roman"/>
                <w:sz w:val="20"/>
                <w:szCs w:val="20"/>
              </w:rPr>
            </w:pPr>
            <w:r w:rsidRPr="00B10EB5">
              <w:rPr>
                <w:rFonts w:ascii="Times New Roman" w:hAnsi="Times New Roman" w:cs="Times New Roman"/>
                <w:sz w:val="20"/>
                <w:szCs w:val="20"/>
              </w:rPr>
              <w:t>NT</w:t>
            </w:r>
          </w:p>
        </w:tc>
        <w:tc>
          <w:tcPr>
            <w:tcW w:w="3910" w:type="pct"/>
            <w:tcBorders>
              <w:top w:val="single" w:sz="4" w:space="0" w:color="000000"/>
              <w:left w:val="single" w:sz="4" w:space="0" w:color="000000"/>
              <w:bottom w:val="single" w:sz="4" w:space="0" w:color="000000"/>
              <w:right w:val="single" w:sz="4" w:space="0" w:color="000000"/>
            </w:tcBorders>
            <w:vAlign w:val="center"/>
          </w:tcPr>
          <w:p w14:paraId="444A5B4B" w14:textId="77777777" w:rsidR="003A3CDB" w:rsidRPr="006605A0" w:rsidRDefault="004B39F8" w:rsidP="00870D3D">
            <w:pPr>
              <w:pStyle w:val="NoSpacing"/>
              <w:ind w:left="242" w:right="152"/>
              <w:jc w:val="both"/>
              <w:rPr>
                <w:rFonts w:ascii="Times New Roman" w:hAnsi="Times New Roman" w:cs="Times New Roman"/>
                <w:sz w:val="20"/>
                <w:szCs w:val="20"/>
              </w:rPr>
            </w:pPr>
            <w:r w:rsidRPr="004B39F8">
              <w:rPr>
                <w:rFonts w:ascii="Times New Roman" w:hAnsi="Times New Roman" w:cs="Times New Roman"/>
                <w:sz w:val="20"/>
                <w:szCs w:val="20"/>
              </w:rPr>
              <w:t>Tijelo državne uprave nadležno za komponentu/podkomponentu Nacionalnog plana oporavka i otpornosti</w:t>
            </w:r>
          </w:p>
        </w:tc>
      </w:tr>
      <w:tr w:rsidR="008B3691" w:rsidRPr="006605A0" w14:paraId="0CE6BE9B"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6D46DD1F" w14:textId="77777777" w:rsidR="008B3691" w:rsidRPr="006605A0" w:rsidRDefault="008B3691"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NOJN</w:t>
            </w:r>
          </w:p>
        </w:tc>
        <w:tc>
          <w:tcPr>
            <w:tcW w:w="3910" w:type="pct"/>
            <w:tcBorders>
              <w:top w:val="single" w:sz="4" w:space="0" w:color="000000"/>
              <w:left w:val="single" w:sz="4" w:space="0" w:color="000000"/>
              <w:bottom w:val="single" w:sz="4" w:space="0" w:color="000000"/>
              <w:right w:val="single" w:sz="4" w:space="0" w:color="000000"/>
            </w:tcBorders>
            <w:vAlign w:val="center"/>
          </w:tcPr>
          <w:p w14:paraId="529DDAFB" w14:textId="77777777" w:rsidR="008B3691" w:rsidRPr="006605A0" w:rsidRDefault="00CF51E2"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Ne-obveznici javne nabave</w:t>
            </w:r>
          </w:p>
        </w:tc>
      </w:tr>
      <w:tr w:rsidR="00E74A0A" w:rsidRPr="006605A0" w14:paraId="1887731E"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0B2AF79C" w14:textId="77777777" w:rsidR="00E74A0A" w:rsidRPr="006605A0" w:rsidRDefault="00E74A0A" w:rsidP="00A44078">
            <w:pPr>
              <w:pStyle w:val="NoSpacing"/>
              <w:ind w:left="242"/>
              <w:jc w:val="both"/>
              <w:rPr>
                <w:rFonts w:ascii="Times New Roman" w:hAnsi="Times New Roman" w:cs="Times New Roman"/>
                <w:sz w:val="20"/>
                <w:szCs w:val="20"/>
              </w:rPr>
            </w:pPr>
            <w:r>
              <w:rPr>
                <w:rFonts w:ascii="Times New Roman" w:hAnsi="Times New Roman" w:cs="Times New Roman"/>
                <w:sz w:val="20"/>
                <w:szCs w:val="20"/>
              </w:rPr>
              <w:t>NPOO</w:t>
            </w:r>
          </w:p>
        </w:tc>
        <w:tc>
          <w:tcPr>
            <w:tcW w:w="3910" w:type="pct"/>
            <w:tcBorders>
              <w:top w:val="single" w:sz="4" w:space="0" w:color="000000"/>
              <w:left w:val="single" w:sz="4" w:space="0" w:color="000000"/>
              <w:bottom w:val="single" w:sz="4" w:space="0" w:color="000000"/>
              <w:right w:val="single" w:sz="4" w:space="0" w:color="000000"/>
            </w:tcBorders>
            <w:vAlign w:val="center"/>
          </w:tcPr>
          <w:p w14:paraId="0A69D119" w14:textId="77777777" w:rsidR="00E74A0A" w:rsidRPr="006605A0" w:rsidRDefault="00E74A0A" w:rsidP="00870D3D">
            <w:pPr>
              <w:pStyle w:val="NoSpacing"/>
              <w:ind w:left="242" w:right="152"/>
              <w:jc w:val="both"/>
              <w:rPr>
                <w:rFonts w:ascii="Times New Roman" w:hAnsi="Times New Roman" w:cs="Times New Roman"/>
                <w:sz w:val="20"/>
                <w:szCs w:val="20"/>
              </w:rPr>
            </w:pPr>
            <w:r>
              <w:rPr>
                <w:rFonts w:ascii="Times New Roman" w:hAnsi="Times New Roman" w:cs="Times New Roman"/>
                <w:sz w:val="20"/>
                <w:szCs w:val="20"/>
              </w:rPr>
              <w:t>Nacionalni plan oporavka i otpornosti</w:t>
            </w:r>
            <w:r w:rsidR="001A048C">
              <w:rPr>
                <w:rFonts w:ascii="Times New Roman" w:hAnsi="Times New Roman" w:cs="Times New Roman"/>
                <w:sz w:val="20"/>
                <w:szCs w:val="20"/>
              </w:rPr>
              <w:t xml:space="preserve"> 2021.-20</w:t>
            </w:r>
            <w:r w:rsidR="00CF6720">
              <w:rPr>
                <w:rFonts w:ascii="Times New Roman" w:hAnsi="Times New Roman" w:cs="Times New Roman"/>
                <w:sz w:val="20"/>
                <w:szCs w:val="20"/>
              </w:rPr>
              <w:t>2</w:t>
            </w:r>
            <w:r w:rsidR="001A048C">
              <w:rPr>
                <w:rFonts w:ascii="Times New Roman" w:hAnsi="Times New Roman" w:cs="Times New Roman"/>
                <w:sz w:val="20"/>
                <w:szCs w:val="20"/>
              </w:rPr>
              <w:t>6.</w:t>
            </w:r>
          </w:p>
        </w:tc>
      </w:tr>
      <w:tr w:rsidR="00171E7D" w:rsidRPr="006605A0" w14:paraId="67249650" w14:textId="77777777" w:rsidTr="002C5B7F">
        <w:trPr>
          <w:trHeight w:hRule="exact" w:val="353"/>
        </w:trPr>
        <w:tc>
          <w:tcPr>
            <w:tcW w:w="1090" w:type="pct"/>
            <w:tcBorders>
              <w:top w:val="single" w:sz="4" w:space="0" w:color="000000"/>
              <w:left w:val="single" w:sz="4" w:space="0" w:color="000000"/>
              <w:bottom w:val="single" w:sz="4" w:space="0" w:color="000000"/>
              <w:right w:val="single" w:sz="4" w:space="0" w:color="000000"/>
            </w:tcBorders>
            <w:vAlign w:val="center"/>
          </w:tcPr>
          <w:p w14:paraId="1F5800DF" w14:textId="77777777" w:rsidR="00171E7D" w:rsidRPr="006605A0" w:rsidRDefault="00171E7D"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OIB</w:t>
            </w:r>
          </w:p>
        </w:tc>
        <w:tc>
          <w:tcPr>
            <w:tcW w:w="3910" w:type="pct"/>
            <w:tcBorders>
              <w:top w:val="single" w:sz="4" w:space="0" w:color="000000"/>
              <w:left w:val="single" w:sz="4" w:space="0" w:color="000000"/>
              <w:bottom w:val="single" w:sz="4" w:space="0" w:color="000000"/>
              <w:right w:val="single" w:sz="4" w:space="0" w:color="000000"/>
            </w:tcBorders>
            <w:vAlign w:val="center"/>
          </w:tcPr>
          <w:p w14:paraId="0E261C9E" w14:textId="77777777" w:rsidR="00171E7D" w:rsidRPr="006605A0" w:rsidRDefault="00171E7D"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Osobni identifikacijski broj</w:t>
            </w:r>
          </w:p>
        </w:tc>
      </w:tr>
      <w:tr w:rsidR="008B3691" w:rsidRPr="006605A0" w14:paraId="24227587"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01A76EC2" w14:textId="77777777" w:rsidR="008B3691" w:rsidRPr="006605A0" w:rsidRDefault="008B3691"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OLAF</w:t>
            </w:r>
          </w:p>
        </w:tc>
        <w:tc>
          <w:tcPr>
            <w:tcW w:w="3910" w:type="pct"/>
            <w:tcBorders>
              <w:top w:val="single" w:sz="4" w:space="0" w:color="000000"/>
              <w:left w:val="single" w:sz="4" w:space="0" w:color="000000"/>
              <w:bottom w:val="single" w:sz="4" w:space="0" w:color="000000"/>
              <w:right w:val="single" w:sz="4" w:space="0" w:color="000000"/>
            </w:tcBorders>
            <w:vAlign w:val="center"/>
          </w:tcPr>
          <w:p w14:paraId="0F50A6FA" w14:textId="77777777" w:rsidR="008B3691" w:rsidRPr="006605A0" w:rsidRDefault="006669C0"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 xml:space="preserve">Office de Lutte Anti-Fraude </w:t>
            </w:r>
            <w:r w:rsidR="00CD7B07" w:rsidRPr="006605A0">
              <w:rPr>
                <w:rFonts w:ascii="Times New Roman" w:hAnsi="Times New Roman" w:cs="Times New Roman"/>
                <w:sz w:val="20"/>
                <w:szCs w:val="20"/>
              </w:rPr>
              <w:t>(</w:t>
            </w:r>
            <w:r w:rsidR="00887369" w:rsidRPr="006605A0">
              <w:rPr>
                <w:rFonts w:ascii="Times New Roman" w:hAnsi="Times New Roman" w:cs="Times New Roman"/>
                <w:i/>
                <w:iCs/>
                <w:sz w:val="20"/>
                <w:szCs w:val="20"/>
              </w:rPr>
              <w:t>hrv.</w:t>
            </w:r>
            <w:r w:rsidR="00887369" w:rsidRPr="006605A0">
              <w:rPr>
                <w:rFonts w:ascii="Times New Roman" w:hAnsi="Times New Roman" w:cs="Times New Roman"/>
                <w:sz w:val="20"/>
                <w:szCs w:val="20"/>
              </w:rPr>
              <w:t xml:space="preserve"> </w:t>
            </w:r>
            <w:r w:rsidR="00CD7B07" w:rsidRPr="006605A0">
              <w:rPr>
                <w:rFonts w:ascii="Times New Roman" w:hAnsi="Times New Roman" w:cs="Times New Roman"/>
                <w:sz w:val="20"/>
                <w:szCs w:val="20"/>
              </w:rPr>
              <w:t>Europski ured za borbu protiv prijevara</w:t>
            </w:r>
            <w:r w:rsidRPr="006605A0">
              <w:rPr>
                <w:rFonts w:ascii="Times New Roman" w:hAnsi="Times New Roman" w:cs="Times New Roman"/>
                <w:sz w:val="20"/>
                <w:szCs w:val="20"/>
              </w:rPr>
              <w:t>)</w:t>
            </w:r>
          </w:p>
        </w:tc>
      </w:tr>
      <w:tr w:rsidR="00E429DA" w:rsidRPr="006605A0" w14:paraId="54A9DBC3"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59037D91" w14:textId="77777777" w:rsidR="00E429DA" w:rsidRPr="006605A0" w:rsidRDefault="00E429DA"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PF</w:t>
            </w:r>
          </w:p>
        </w:tc>
        <w:tc>
          <w:tcPr>
            <w:tcW w:w="3910" w:type="pct"/>
            <w:tcBorders>
              <w:top w:val="single" w:sz="4" w:space="0" w:color="000000"/>
              <w:left w:val="single" w:sz="4" w:space="0" w:color="000000"/>
              <w:bottom w:val="single" w:sz="4" w:space="0" w:color="000000"/>
              <w:right w:val="single" w:sz="4" w:space="0" w:color="000000"/>
            </w:tcBorders>
            <w:vAlign w:val="center"/>
          </w:tcPr>
          <w:p w14:paraId="75F50ABD" w14:textId="77777777" w:rsidR="00E429DA" w:rsidRPr="006605A0" w:rsidRDefault="00FA0C34"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Poslovno financijska</w:t>
            </w:r>
          </w:p>
        </w:tc>
      </w:tr>
      <w:tr w:rsidR="007A5BA0" w:rsidRPr="006605A0" w14:paraId="2215B7FE" w14:textId="77777777" w:rsidTr="007A5BA0">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13609F49" w14:textId="77777777" w:rsidR="007A5BA0" w:rsidRPr="006605A0" w:rsidRDefault="007A5BA0" w:rsidP="007A5BA0">
            <w:pPr>
              <w:pStyle w:val="NoSpacing"/>
              <w:ind w:left="242"/>
              <w:jc w:val="both"/>
              <w:rPr>
                <w:rFonts w:ascii="Times New Roman" w:hAnsi="Times New Roman" w:cs="Times New Roman"/>
                <w:sz w:val="20"/>
                <w:szCs w:val="20"/>
              </w:rPr>
            </w:pPr>
            <w:r w:rsidRPr="007A5BA0">
              <w:rPr>
                <w:rFonts w:ascii="Times New Roman" w:hAnsi="Times New Roman" w:cs="Times New Roman"/>
                <w:sz w:val="20"/>
                <w:szCs w:val="20"/>
              </w:rPr>
              <w:t>PPPI</w:t>
            </w:r>
          </w:p>
        </w:tc>
        <w:tc>
          <w:tcPr>
            <w:tcW w:w="3910" w:type="pct"/>
            <w:tcBorders>
              <w:top w:val="single" w:sz="4" w:space="0" w:color="000000"/>
              <w:left w:val="single" w:sz="4" w:space="0" w:color="000000"/>
              <w:bottom w:val="single" w:sz="4" w:space="0" w:color="000000"/>
              <w:right w:val="single" w:sz="4" w:space="0" w:color="000000"/>
            </w:tcBorders>
            <w:vAlign w:val="center"/>
          </w:tcPr>
          <w:p w14:paraId="7CCB6605" w14:textId="77777777" w:rsidR="007A5BA0" w:rsidRPr="006605A0" w:rsidRDefault="007A5BA0" w:rsidP="007A5BA0">
            <w:pPr>
              <w:pStyle w:val="NoSpacing"/>
              <w:ind w:left="242" w:right="152"/>
              <w:jc w:val="both"/>
              <w:rPr>
                <w:rFonts w:ascii="Times New Roman" w:hAnsi="Times New Roman" w:cs="Times New Roman"/>
                <w:sz w:val="20"/>
                <w:szCs w:val="20"/>
              </w:rPr>
            </w:pPr>
            <w:r w:rsidRPr="007A5BA0">
              <w:rPr>
                <w:rFonts w:ascii="Times New Roman" w:hAnsi="Times New Roman" w:cs="Times New Roman"/>
                <w:sz w:val="20"/>
                <w:szCs w:val="20"/>
              </w:rPr>
              <w:t>Pregled poslovnih primitaka i izdataka</w:t>
            </w:r>
          </w:p>
        </w:tc>
      </w:tr>
      <w:tr w:rsidR="00CF51E2" w:rsidRPr="006605A0" w14:paraId="384F77FA"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36404D96" w14:textId="77777777" w:rsidR="00CF51E2" w:rsidRPr="006605A0" w:rsidRDefault="00CF51E2"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PT</w:t>
            </w:r>
          </w:p>
        </w:tc>
        <w:tc>
          <w:tcPr>
            <w:tcW w:w="3910" w:type="pct"/>
            <w:tcBorders>
              <w:top w:val="single" w:sz="4" w:space="0" w:color="000000"/>
              <w:left w:val="single" w:sz="4" w:space="0" w:color="000000"/>
              <w:bottom w:val="single" w:sz="4" w:space="0" w:color="000000"/>
              <w:right w:val="single" w:sz="4" w:space="0" w:color="000000"/>
            </w:tcBorders>
            <w:vAlign w:val="center"/>
          </w:tcPr>
          <w:p w14:paraId="5BED43D0" w14:textId="77777777" w:rsidR="00CF51E2" w:rsidRPr="006605A0" w:rsidRDefault="00CF51E2"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Provedbeno tijelo</w:t>
            </w:r>
          </w:p>
        </w:tc>
      </w:tr>
      <w:tr w:rsidR="00E429DA" w:rsidRPr="006605A0" w14:paraId="2A82CC3B" w14:textId="77777777" w:rsidTr="002C5B7F">
        <w:trPr>
          <w:trHeight w:hRule="exact" w:val="353"/>
        </w:trPr>
        <w:tc>
          <w:tcPr>
            <w:tcW w:w="1090" w:type="pct"/>
            <w:tcBorders>
              <w:top w:val="single" w:sz="4" w:space="0" w:color="000000"/>
              <w:left w:val="single" w:sz="4" w:space="0" w:color="000000"/>
              <w:bottom w:val="single" w:sz="4" w:space="0" w:color="000000"/>
              <w:right w:val="single" w:sz="4" w:space="0" w:color="000000"/>
            </w:tcBorders>
            <w:vAlign w:val="center"/>
          </w:tcPr>
          <w:p w14:paraId="5BBA7D7F" w14:textId="77777777" w:rsidR="00E429DA" w:rsidRPr="006605A0" w:rsidRDefault="00E429DA"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PTT</w:t>
            </w:r>
          </w:p>
        </w:tc>
        <w:tc>
          <w:tcPr>
            <w:tcW w:w="3910" w:type="pct"/>
            <w:tcBorders>
              <w:top w:val="single" w:sz="4" w:space="0" w:color="000000"/>
              <w:left w:val="single" w:sz="4" w:space="0" w:color="000000"/>
              <w:bottom w:val="single" w:sz="4" w:space="0" w:color="000000"/>
              <w:right w:val="single" w:sz="4" w:space="0" w:color="000000"/>
            </w:tcBorders>
            <w:vAlign w:val="center"/>
          </w:tcPr>
          <w:p w14:paraId="1C6D5C83" w14:textId="77777777" w:rsidR="00E429DA" w:rsidRPr="006605A0" w:rsidRDefault="00FA0C34"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Poslovno tehničko-tehnološka</w:t>
            </w:r>
          </w:p>
        </w:tc>
      </w:tr>
      <w:tr w:rsidR="00216E3E" w:rsidRPr="006605A0" w14:paraId="29FDF74C" w14:textId="77777777" w:rsidTr="002C5B7F">
        <w:trPr>
          <w:trHeight w:hRule="exact" w:val="362"/>
        </w:trPr>
        <w:tc>
          <w:tcPr>
            <w:tcW w:w="1090" w:type="pct"/>
            <w:tcBorders>
              <w:top w:val="single" w:sz="4" w:space="0" w:color="000000"/>
              <w:left w:val="single" w:sz="4" w:space="0" w:color="000000"/>
              <w:bottom w:val="single" w:sz="4" w:space="0" w:color="000000"/>
              <w:right w:val="single" w:sz="4" w:space="0" w:color="000000"/>
            </w:tcBorders>
            <w:vAlign w:val="center"/>
          </w:tcPr>
          <w:p w14:paraId="76E1C793" w14:textId="77777777" w:rsidR="00216E3E" w:rsidRPr="006605A0" w:rsidRDefault="00216E3E"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RH</w:t>
            </w:r>
          </w:p>
        </w:tc>
        <w:tc>
          <w:tcPr>
            <w:tcW w:w="3910" w:type="pct"/>
            <w:tcBorders>
              <w:top w:val="single" w:sz="4" w:space="0" w:color="000000"/>
              <w:left w:val="single" w:sz="4" w:space="0" w:color="000000"/>
              <w:bottom w:val="single" w:sz="4" w:space="0" w:color="000000"/>
              <w:right w:val="single" w:sz="4" w:space="0" w:color="000000"/>
            </w:tcBorders>
            <w:vAlign w:val="center"/>
          </w:tcPr>
          <w:p w14:paraId="4EB251EE" w14:textId="77777777" w:rsidR="00216E3E" w:rsidRPr="006605A0" w:rsidRDefault="00216E3E"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Republika Hrvatska</w:t>
            </w:r>
          </w:p>
        </w:tc>
      </w:tr>
      <w:tr w:rsidR="00887369" w:rsidRPr="006605A0" w14:paraId="12F72A54" w14:textId="77777777" w:rsidTr="002C5B7F">
        <w:trPr>
          <w:trHeight w:hRule="exact" w:val="272"/>
        </w:trPr>
        <w:tc>
          <w:tcPr>
            <w:tcW w:w="1090" w:type="pct"/>
            <w:tcBorders>
              <w:top w:val="single" w:sz="4" w:space="0" w:color="000000"/>
              <w:left w:val="single" w:sz="4" w:space="0" w:color="000000"/>
              <w:bottom w:val="single" w:sz="4" w:space="0" w:color="000000"/>
              <w:right w:val="single" w:sz="4" w:space="0" w:color="000000"/>
            </w:tcBorders>
            <w:vAlign w:val="center"/>
          </w:tcPr>
          <w:p w14:paraId="0F04DE4D" w14:textId="77777777" w:rsidR="00887369" w:rsidRPr="006605A0" w:rsidRDefault="00887369"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RRF</w:t>
            </w:r>
          </w:p>
        </w:tc>
        <w:tc>
          <w:tcPr>
            <w:tcW w:w="3910" w:type="pct"/>
            <w:tcBorders>
              <w:top w:val="single" w:sz="4" w:space="0" w:color="000000"/>
              <w:left w:val="single" w:sz="4" w:space="0" w:color="000000"/>
              <w:bottom w:val="single" w:sz="4" w:space="0" w:color="000000"/>
              <w:right w:val="single" w:sz="4" w:space="0" w:color="000000"/>
            </w:tcBorders>
            <w:vAlign w:val="center"/>
          </w:tcPr>
          <w:p w14:paraId="48D0F295" w14:textId="77777777" w:rsidR="00887369" w:rsidRPr="006605A0" w:rsidRDefault="00887369"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Recovery and Resilience Facility (</w:t>
            </w:r>
            <w:r w:rsidRPr="006605A0">
              <w:rPr>
                <w:rFonts w:ascii="Times New Roman" w:hAnsi="Times New Roman" w:cs="Times New Roman"/>
                <w:i/>
                <w:iCs/>
                <w:sz w:val="20"/>
                <w:szCs w:val="20"/>
              </w:rPr>
              <w:t>hrv.</w:t>
            </w:r>
            <w:r w:rsidRPr="006605A0">
              <w:rPr>
                <w:rFonts w:ascii="Times New Roman" w:hAnsi="Times New Roman" w:cs="Times New Roman"/>
                <w:sz w:val="20"/>
                <w:szCs w:val="20"/>
              </w:rPr>
              <w:t xml:space="preserve"> </w:t>
            </w:r>
            <w:r w:rsidR="00A44078" w:rsidRPr="006605A0">
              <w:rPr>
                <w:rFonts w:ascii="Times New Roman" w:hAnsi="Times New Roman" w:cs="Times New Roman"/>
                <w:sz w:val="20"/>
                <w:szCs w:val="20"/>
              </w:rPr>
              <w:t>Mehanizam</w:t>
            </w:r>
            <w:r w:rsidRPr="006605A0">
              <w:rPr>
                <w:rFonts w:ascii="Times New Roman" w:hAnsi="Times New Roman" w:cs="Times New Roman"/>
                <w:sz w:val="20"/>
                <w:szCs w:val="20"/>
              </w:rPr>
              <w:t xml:space="preserve"> za </w:t>
            </w:r>
            <w:r w:rsidR="00A44078" w:rsidRPr="006605A0">
              <w:rPr>
                <w:rFonts w:ascii="Times New Roman" w:hAnsi="Times New Roman" w:cs="Times New Roman"/>
                <w:sz w:val="20"/>
                <w:szCs w:val="20"/>
              </w:rPr>
              <w:t>oporavak i otpornost)</w:t>
            </w:r>
          </w:p>
        </w:tc>
      </w:tr>
      <w:tr w:rsidR="003926B4" w:rsidRPr="006605A0" w14:paraId="492B351F" w14:textId="77777777" w:rsidTr="002C5B7F">
        <w:trPr>
          <w:trHeight w:hRule="exact" w:val="272"/>
        </w:trPr>
        <w:tc>
          <w:tcPr>
            <w:tcW w:w="1090" w:type="pct"/>
            <w:tcBorders>
              <w:top w:val="single" w:sz="4" w:space="0" w:color="000000"/>
              <w:left w:val="single" w:sz="4" w:space="0" w:color="000000"/>
              <w:bottom w:val="single" w:sz="4" w:space="0" w:color="000000"/>
              <w:right w:val="single" w:sz="4" w:space="0" w:color="000000"/>
            </w:tcBorders>
            <w:vAlign w:val="center"/>
          </w:tcPr>
          <w:p w14:paraId="2F1F9715" w14:textId="77777777" w:rsidR="003926B4" w:rsidRPr="006605A0" w:rsidRDefault="003926B4" w:rsidP="00A44078">
            <w:pPr>
              <w:pStyle w:val="NoSpacing"/>
              <w:ind w:left="242"/>
              <w:jc w:val="both"/>
              <w:rPr>
                <w:rFonts w:ascii="Times New Roman" w:hAnsi="Times New Roman" w:cs="Times New Roman"/>
                <w:sz w:val="20"/>
                <w:szCs w:val="20"/>
              </w:rPr>
            </w:pPr>
            <w:r>
              <w:rPr>
                <w:rFonts w:ascii="Times New Roman" w:hAnsi="Times New Roman" w:cs="Times New Roman"/>
                <w:sz w:val="20"/>
                <w:szCs w:val="20"/>
              </w:rPr>
              <w:t>S3</w:t>
            </w:r>
          </w:p>
        </w:tc>
        <w:tc>
          <w:tcPr>
            <w:tcW w:w="3910" w:type="pct"/>
            <w:tcBorders>
              <w:top w:val="single" w:sz="4" w:space="0" w:color="000000"/>
              <w:left w:val="single" w:sz="4" w:space="0" w:color="000000"/>
              <w:bottom w:val="single" w:sz="4" w:space="0" w:color="000000"/>
              <w:right w:val="single" w:sz="4" w:space="0" w:color="000000"/>
            </w:tcBorders>
            <w:vAlign w:val="center"/>
          </w:tcPr>
          <w:p w14:paraId="69F3CDCE" w14:textId="77777777" w:rsidR="003926B4" w:rsidRPr="006605A0" w:rsidRDefault="003926B4" w:rsidP="00870D3D">
            <w:pPr>
              <w:pStyle w:val="NoSpacing"/>
              <w:ind w:left="242" w:right="152"/>
              <w:jc w:val="both"/>
              <w:rPr>
                <w:rFonts w:ascii="Times New Roman" w:hAnsi="Times New Roman" w:cs="Times New Roman"/>
                <w:sz w:val="20"/>
                <w:szCs w:val="20"/>
              </w:rPr>
            </w:pPr>
            <w:r>
              <w:rPr>
                <w:rFonts w:ascii="Times New Roman" w:hAnsi="Times New Roman" w:cs="Times New Roman"/>
                <w:sz w:val="20"/>
                <w:szCs w:val="20"/>
              </w:rPr>
              <w:t>Strategija pametne specijalizacije do 2029. godine</w:t>
            </w:r>
          </w:p>
        </w:tc>
      </w:tr>
      <w:tr w:rsidR="003926B4" w:rsidRPr="006605A0" w14:paraId="2821C54F" w14:textId="77777777" w:rsidTr="002C5B7F">
        <w:trPr>
          <w:trHeight w:hRule="exact" w:val="272"/>
        </w:trPr>
        <w:tc>
          <w:tcPr>
            <w:tcW w:w="1090" w:type="pct"/>
            <w:tcBorders>
              <w:top w:val="single" w:sz="4" w:space="0" w:color="000000"/>
              <w:left w:val="single" w:sz="4" w:space="0" w:color="000000"/>
              <w:bottom w:val="single" w:sz="4" w:space="0" w:color="000000"/>
              <w:right w:val="single" w:sz="4" w:space="0" w:color="000000"/>
            </w:tcBorders>
            <w:vAlign w:val="center"/>
          </w:tcPr>
          <w:p w14:paraId="19A1C593" w14:textId="77777777" w:rsidR="003926B4" w:rsidRDefault="003926B4" w:rsidP="00A44078">
            <w:pPr>
              <w:pStyle w:val="NoSpacing"/>
              <w:ind w:left="242"/>
              <w:jc w:val="both"/>
              <w:rPr>
                <w:rFonts w:ascii="Times New Roman" w:hAnsi="Times New Roman" w:cs="Times New Roman"/>
                <w:sz w:val="20"/>
                <w:szCs w:val="20"/>
              </w:rPr>
            </w:pPr>
            <w:r>
              <w:rPr>
                <w:rFonts w:ascii="Times New Roman" w:hAnsi="Times New Roman" w:cs="Times New Roman"/>
                <w:sz w:val="20"/>
                <w:szCs w:val="20"/>
              </w:rPr>
              <w:t>SOZT</w:t>
            </w:r>
          </w:p>
        </w:tc>
        <w:tc>
          <w:tcPr>
            <w:tcW w:w="3910" w:type="pct"/>
            <w:tcBorders>
              <w:top w:val="single" w:sz="4" w:space="0" w:color="000000"/>
              <w:left w:val="single" w:sz="4" w:space="0" w:color="000000"/>
              <w:bottom w:val="single" w:sz="4" w:space="0" w:color="000000"/>
              <w:right w:val="single" w:sz="4" w:space="0" w:color="000000"/>
            </w:tcBorders>
            <w:vAlign w:val="center"/>
          </w:tcPr>
          <w:p w14:paraId="6E254DAD" w14:textId="77777777" w:rsidR="003926B4" w:rsidRDefault="003926B4" w:rsidP="00870D3D">
            <w:pPr>
              <w:pStyle w:val="NoSpacing"/>
              <w:ind w:left="242" w:right="152"/>
              <w:jc w:val="both"/>
              <w:rPr>
                <w:rFonts w:ascii="Times New Roman" w:hAnsi="Times New Roman" w:cs="Times New Roman"/>
                <w:sz w:val="20"/>
                <w:szCs w:val="20"/>
              </w:rPr>
            </w:pPr>
            <w:r>
              <w:rPr>
                <w:rFonts w:ascii="Times New Roman" w:hAnsi="Times New Roman" w:cs="Times New Roman"/>
                <w:sz w:val="20"/>
                <w:szCs w:val="20"/>
              </w:rPr>
              <w:t>Strategija obrazovanja, znanosti i tehnologije</w:t>
            </w:r>
          </w:p>
        </w:tc>
      </w:tr>
      <w:tr w:rsidR="002C5B7F" w:rsidRPr="006605A0" w14:paraId="0E8FCD08" w14:textId="77777777" w:rsidTr="0000671C">
        <w:trPr>
          <w:trHeight w:hRule="exact" w:val="434"/>
        </w:trPr>
        <w:tc>
          <w:tcPr>
            <w:tcW w:w="1090" w:type="pct"/>
            <w:tcBorders>
              <w:top w:val="single" w:sz="4" w:space="0" w:color="000000"/>
              <w:left w:val="single" w:sz="4" w:space="0" w:color="000000"/>
              <w:bottom w:val="single" w:sz="4" w:space="0" w:color="000000"/>
              <w:right w:val="single" w:sz="4" w:space="0" w:color="000000"/>
            </w:tcBorders>
            <w:vAlign w:val="center"/>
          </w:tcPr>
          <w:p w14:paraId="329B2B10" w14:textId="77777777" w:rsidR="002C5B7F" w:rsidRPr="006605A0" w:rsidRDefault="002C5B7F"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TRL</w:t>
            </w:r>
          </w:p>
        </w:tc>
        <w:tc>
          <w:tcPr>
            <w:tcW w:w="3910" w:type="pct"/>
            <w:tcBorders>
              <w:top w:val="single" w:sz="4" w:space="0" w:color="000000"/>
              <w:left w:val="single" w:sz="4" w:space="0" w:color="000000"/>
              <w:bottom w:val="single" w:sz="4" w:space="0" w:color="000000"/>
              <w:right w:val="single" w:sz="4" w:space="0" w:color="000000"/>
            </w:tcBorders>
            <w:vAlign w:val="center"/>
          </w:tcPr>
          <w:p w14:paraId="05CFC39B" w14:textId="77777777" w:rsidR="002C5B7F" w:rsidRPr="006605A0" w:rsidRDefault="00C71E04" w:rsidP="00870D3D">
            <w:pPr>
              <w:pStyle w:val="NoSpacing"/>
              <w:ind w:left="242" w:right="152"/>
              <w:jc w:val="both"/>
              <w:rPr>
                <w:rFonts w:ascii="Times New Roman" w:hAnsi="Times New Roman" w:cs="Times New Roman"/>
                <w:sz w:val="20"/>
                <w:szCs w:val="20"/>
              </w:rPr>
            </w:pPr>
            <w:r>
              <w:rPr>
                <w:rFonts w:ascii="Times New Roman" w:hAnsi="Times New Roman" w:cs="Times New Roman"/>
                <w:sz w:val="20"/>
                <w:szCs w:val="20"/>
              </w:rPr>
              <w:t>t</w:t>
            </w:r>
            <w:r w:rsidR="002C5B7F" w:rsidRPr="006605A0">
              <w:rPr>
                <w:rFonts w:ascii="Times New Roman" w:hAnsi="Times New Roman" w:cs="Times New Roman"/>
                <w:sz w:val="20"/>
                <w:szCs w:val="20"/>
              </w:rPr>
              <w:t>echnology readiness level (</w:t>
            </w:r>
            <w:r w:rsidR="002C5B7F" w:rsidRPr="006605A0">
              <w:rPr>
                <w:rFonts w:ascii="Times New Roman" w:hAnsi="Times New Roman" w:cs="Times New Roman"/>
                <w:i/>
                <w:iCs/>
                <w:sz w:val="20"/>
                <w:szCs w:val="20"/>
              </w:rPr>
              <w:t>hrv.</w:t>
            </w:r>
            <w:r w:rsidR="002C5B7F" w:rsidRPr="006605A0">
              <w:rPr>
                <w:rFonts w:ascii="Times New Roman" w:hAnsi="Times New Roman" w:cs="Times New Roman"/>
                <w:sz w:val="20"/>
                <w:szCs w:val="20"/>
              </w:rPr>
              <w:t xml:space="preserve"> razina tehnološke spremnosti)</w:t>
            </w:r>
          </w:p>
        </w:tc>
      </w:tr>
      <w:tr w:rsidR="002C5B7F" w:rsidRPr="006605A0" w14:paraId="792E91D4" w14:textId="77777777" w:rsidTr="0000671C">
        <w:trPr>
          <w:trHeight w:hRule="exact" w:val="434"/>
        </w:trPr>
        <w:tc>
          <w:tcPr>
            <w:tcW w:w="1090" w:type="pct"/>
            <w:tcBorders>
              <w:top w:val="single" w:sz="4" w:space="0" w:color="000000"/>
              <w:left w:val="single" w:sz="4" w:space="0" w:color="000000"/>
              <w:bottom w:val="single" w:sz="4" w:space="0" w:color="000000"/>
              <w:right w:val="single" w:sz="4" w:space="0" w:color="000000"/>
            </w:tcBorders>
            <w:vAlign w:val="center"/>
          </w:tcPr>
          <w:p w14:paraId="3DB95677" w14:textId="77777777" w:rsidR="002C5B7F" w:rsidRPr="006605A0" w:rsidRDefault="002C5B7F" w:rsidP="00A44078">
            <w:pPr>
              <w:pStyle w:val="NoSpacing"/>
              <w:ind w:left="242"/>
              <w:jc w:val="both"/>
              <w:rPr>
                <w:rFonts w:ascii="Times New Roman" w:hAnsi="Times New Roman" w:cs="Times New Roman"/>
                <w:sz w:val="20"/>
                <w:szCs w:val="20"/>
              </w:rPr>
            </w:pPr>
            <w:r w:rsidRPr="006605A0">
              <w:rPr>
                <w:rFonts w:ascii="Times New Roman" w:hAnsi="Times New Roman" w:cs="Times New Roman"/>
                <w:sz w:val="20"/>
                <w:szCs w:val="20"/>
              </w:rPr>
              <w:t>WIPO</w:t>
            </w:r>
          </w:p>
        </w:tc>
        <w:tc>
          <w:tcPr>
            <w:tcW w:w="3910" w:type="pct"/>
            <w:tcBorders>
              <w:top w:val="single" w:sz="4" w:space="0" w:color="000000"/>
              <w:left w:val="single" w:sz="4" w:space="0" w:color="000000"/>
              <w:bottom w:val="single" w:sz="4" w:space="0" w:color="000000"/>
              <w:right w:val="single" w:sz="4" w:space="0" w:color="000000"/>
            </w:tcBorders>
            <w:vAlign w:val="center"/>
          </w:tcPr>
          <w:p w14:paraId="0A36F3AB" w14:textId="77777777" w:rsidR="002C5B7F" w:rsidRPr="006605A0" w:rsidRDefault="002C5B7F" w:rsidP="00870D3D">
            <w:pPr>
              <w:pStyle w:val="NoSpacing"/>
              <w:ind w:left="242" w:right="152"/>
              <w:jc w:val="both"/>
              <w:rPr>
                <w:rFonts w:ascii="Times New Roman" w:hAnsi="Times New Roman" w:cs="Times New Roman"/>
                <w:sz w:val="20"/>
                <w:szCs w:val="20"/>
              </w:rPr>
            </w:pPr>
            <w:r w:rsidRPr="006605A0">
              <w:rPr>
                <w:rFonts w:ascii="Times New Roman" w:hAnsi="Times New Roman" w:cs="Times New Roman"/>
                <w:sz w:val="20"/>
                <w:szCs w:val="20"/>
              </w:rPr>
              <w:t>World Intellectual Property Organization (</w:t>
            </w:r>
            <w:r w:rsidRPr="006605A0">
              <w:rPr>
                <w:rFonts w:ascii="Times New Roman" w:hAnsi="Times New Roman" w:cs="Times New Roman"/>
                <w:i/>
                <w:iCs/>
                <w:sz w:val="20"/>
                <w:szCs w:val="20"/>
              </w:rPr>
              <w:t>hrv</w:t>
            </w:r>
            <w:r w:rsidRPr="006605A0">
              <w:rPr>
                <w:rFonts w:ascii="Times New Roman" w:hAnsi="Times New Roman" w:cs="Times New Roman"/>
                <w:sz w:val="20"/>
                <w:szCs w:val="20"/>
              </w:rPr>
              <w:t>. Svjetska organizacija za intelektualno vlasništvo)</w:t>
            </w:r>
          </w:p>
        </w:tc>
      </w:tr>
      <w:tr w:rsidR="003926B4" w:rsidRPr="006605A0" w14:paraId="331B00BD" w14:textId="77777777" w:rsidTr="0000671C">
        <w:trPr>
          <w:trHeight w:hRule="exact" w:val="434"/>
        </w:trPr>
        <w:tc>
          <w:tcPr>
            <w:tcW w:w="1090" w:type="pct"/>
            <w:tcBorders>
              <w:top w:val="single" w:sz="4" w:space="0" w:color="000000"/>
              <w:left w:val="single" w:sz="4" w:space="0" w:color="000000"/>
              <w:bottom w:val="single" w:sz="4" w:space="0" w:color="000000"/>
              <w:right w:val="single" w:sz="4" w:space="0" w:color="000000"/>
            </w:tcBorders>
            <w:vAlign w:val="center"/>
          </w:tcPr>
          <w:p w14:paraId="0A9D6063" w14:textId="77777777" w:rsidR="003926B4" w:rsidRPr="006605A0" w:rsidRDefault="003926B4" w:rsidP="00A44078">
            <w:pPr>
              <w:pStyle w:val="NoSpacing"/>
              <w:ind w:left="242"/>
              <w:jc w:val="both"/>
              <w:rPr>
                <w:rFonts w:ascii="Times New Roman" w:hAnsi="Times New Roman" w:cs="Times New Roman"/>
                <w:sz w:val="20"/>
                <w:szCs w:val="20"/>
              </w:rPr>
            </w:pPr>
            <w:r>
              <w:rPr>
                <w:rFonts w:ascii="Times New Roman" w:hAnsi="Times New Roman" w:cs="Times New Roman"/>
                <w:sz w:val="20"/>
                <w:szCs w:val="20"/>
              </w:rPr>
              <w:t>ZNS</w:t>
            </w:r>
          </w:p>
        </w:tc>
        <w:tc>
          <w:tcPr>
            <w:tcW w:w="3910" w:type="pct"/>
            <w:tcBorders>
              <w:top w:val="single" w:sz="4" w:space="0" w:color="000000"/>
              <w:left w:val="single" w:sz="4" w:space="0" w:color="000000"/>
              <w:bottom w:val="single" w:sz="4" w:space="0" w:color="000000"/>
              <w:right w:val="single" w:sz="4" w:space="0" w:color="000000"/>
            </w:tcBorders>
            <w:vAlign w:val="center"/>
          </w:tcPr>
          <w:p w14:paraId="52877EDF" w14:textId="77777777" w:rsidR="003926B4" w:rsidRPr="006605A0" w:rsidRDefault="003926B4" w:rsidP="00870D3D">
            <w:pPr>
              <w:pStyle w:val="NoSpacing"/>
              <w:ind w:left="242" w:right="152"/>
              <w:jc w:val="both"/>
              <w:rPr>
                <w:rFonts w:ascii="Times New Roman" w:hAnsi="Times New Roman" w:cs="Times New Roman"/>
                <w:sz w:val="20"/>
                <w:szCs w:val="20"/>
              </w:rPr>
            </w:pPr>
            <w:r>
              <w:rPr>
                <w:rFonts w:ascii="Times New Roman" w:hAnsi="Times New Roman" w:cs="Times New Roman"/>
                <w:sz w:val="20"/>
                <w:szCs w:val="20"/>
              </w:rPr>
              <w:t>Zahtjev za nadoknadu sredstava</w:t>
            </w:r>
          </w:p>
        </w:tc>
      </w:tr>
    </w:tbl>
    <w:p w14:paraId="2DF81054" w14:textId="77777777" w:rsidR="002B2309" w:rsidRPr="00870D3D" w:rsidRDefault="002B2309" w:rsidP="00120500">
      <w:pPr>
        <w:rPr>
          <w:sz w:val="12"/>
        </w:rPr>
      </w:pPr>
    </w:p>
    <w:p w14:paraId="20972CCD" w14:textId="77777777" w:rsidR="00F00A05" w:rsidRPr="00870D3D" w:rsidRDefault="00F00A05" w:rsidP="00C52CCB">
      <w:pPr>
        <w:tabs>
          <w:tab w:val="left" w:pos="549"/>
        </w:tabs>
        <w:kinsoku w:val="0"/>
        <w:overflowPunct w:val="0"/>
        <w:spacing w:after="0"/>
        <w:outlineLvl w:val="0"/>
        <w:rPr>
          <w:rFonts w:ascii="Times New Roman" w:hAnsi="Times New Roman"/>
          <w:sz w:val="12"/>
        </w:rPr>
        <w:sectPr w:rsidR="00F00A05" w:rsidRPr="00870D3D" w:rsidSect="00687D0F">
          <w:pgSz w:w="11906" w:h="16838"/>
          <w:pgMar w:top="1417" w:right="1417" w:bottom="1417" w:left="1417" w:header="708" w:footer="708" w:gutter="0"/>
          <w:cols w:space="708"/>
          <w:docGrid w:linePitch="360"/>
        </w:sectPr>
      </w:pPr>
      <w:bookmarkStart w:id="240" w:name="_POPIS_KRATICA_(UPUTA:"/>
      <w:bookmarkEnd w:id="240"/>
    </w:p>
    <w:p w14:paraId="629E767C" w14:textId="77777777" w:rsidR="0010650D" w:rsidRDefault="00F00A05" w:rsidP="005846DE">
      <w:pPr>
        <w:pStyle w:val="Heading1"/>
        <w:numPr>
          <w:ilvl w:val="0"/>
          <w:numId w:val="0"/>
        </w:numPr>
        <w:ind w:left="567"/>
      </w:pPr>
      <w:bookmarkStart w:id="241" w:name="_Toc98178424"/>
      <w:bookmarkStart w:id="242" w:name="_Toc112157694"/>
      <w:bookmarkStart w:id="243" w:name="_Hlk99469531"/>
      <w:r>
        <w:lastRenderedPageBreak/>
        <w:t xml:space="preserve">DODATAK 1. </w:t>
      </w:r>
      <w:r w:rsidR="00581C8A">
        <w:t>Strateški i z</w:t>
      </w:r>
      <w:r>
        <w:t>akonodavni okvir</w:t>
      </w:r>
      <w:bookmarkEnd w:id="241"/>
      <w:bookmarkEnd w:id="242"/>
    </w:p>
    <w:bookmarkEnd w:id="243"/>
    <w:p w14:paraId="74344DDB" w14:textId="77777777" w:rsidR="00654B0C" w:rsidRDefault="00654B0C" w:rsidP="00120500"/>
    <w:p w14:paraId="159BD075" w14:textId="77777777" w:rsidR="00654B0C" w:rsidRPr="00A13BB8" w:rsidRDefault="00654B0C" w:rsidP="00654B0C">
      <w:pPr>
        <w:keepNext/>
        <w:spacing w:after="120"/>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Kako bi odgovorila na izazove krize uzrokovane pandemijom bolesti COVID-19</w:t>
      </w:r>
      <w:r>
        <w:rPr>
          <w:rFonts w:ascii="Times New Roman" w:eastAsia="Times New Roman" w:hAnsi="Times New Roman" w:cs="Times New Roman"/>
          <w:sz w:val="24"/>
          <w:szCs w:val="24"/>
          <w:lang w:eastAsia="hr-HR"/>
        </w:rPr>
        <w:t>,</w:t>
      </w:r>
      <w:r w:rsidRPr="00A13BB8">
        <w:rPr>
          <w:rFonts w:ascii="Times New Roman" w:eastAsia="Times New Roman" w:hAnsi="Times New Roman" w:cs="Times New Roman"/>
          <w:sz w:val="24"/>
          <w:szCs w:val="24"/>
          <w:lang w:eastAsia="hr-HR"/>
        </w:rPr>
        <w:t xml:space="preserve"> Europska unija je 2020. godine uspostavila Mehanizam za oporavak i otpornost kao dio instrumenta EU sljedeće generacije. Planovi za oporavak i otpornost, koje izrađuju države članice u suradnji s Europskom komisijom, temelj su za korištenje sredstava iz spomenutog Mehanizma, a time i glavni strateški dokument za planiranje i provedbu reformi, ulaganja i projektnih inicijativa država članica usmjerenih na gospodarski oporavak, održivi razvoj te zelenu i digitalnu tranziciju. U planu za oporavak i otpornost daje se pregled reformi i povezanih ulaganja koje će država članica provesti u sljedećim godinama u skladu s propisanim ciljevima Mehanizma za oporavak i otpornost.</w:t>
      </w:r>
    </w:p>
    <w:p w14:paraId="1598E2C3" w14:textId="5DC60225" w:rsidR="00654B0C" w:rsidRDefault="00654B0C" w:rsidP="00654B0C">
      <w:pPr>
        <w:keepNext/>
        <w:spacing w:after="120"/>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Sukladno odredbama Uredbe (EU) 2021/241 o uspostavi Mehanizma za oporavak i otpornost, Europska komisija je 8. srpnja 2021. usvojila Prijedlog provedbene odluke Vijeća Europske unije o odobrenju ocjene Plana oporavka i otpornosti Republike Hrvatske te ga dostavila Vijeću Europske unije. Vijeć</w:t>
      </w:r>
      <w:r w:rsidR="004C2AFD">
        <w:rPr>
          <w:rFonts w:ascii="Times New Roman" w:eastAsia="Times New Roman" w:hAnsi="Times New Roman" w:cs="Times New Roman"/>
          <w:sz w:val="24"/>
          <w:szCs w:val="24"/>
          <w:lang w:eastAsia="hr-HR"/>
        </w:rPr>
        <w:t>e</w:t>
      </w:r>
      <w:r w:rsidRPr="00A13BB8">
        <w:rPr>
          <w:rFonts w:ascii="Times New Roman" w:eastAsia="Times New Roman" w:hAnsi="Times New Roman" w:cs="Times New Roman"/>
          <w:sz w:val="24"/>
          <w:szCs w:val="24"/>
          <w:lang w:eastAsia="hr-HR"/>
        </w:rPr>
        <w:t xml:space="preserve"> Europske unije usvojilo je 28. srpnja 2021. Provedbenu odluku o odobrenju ocjene Plana oporavka i otpornosti Republike Hrvatske.</w:t>
      </w:r>
    </w:p>
    <w:p w14:paraId="2540068B" w14:textId="77777777" w:rsidR="00654B0C" w:rsidRDefault="00654B0C" w:rsidP="00654B0C">
      <w:pPr>
        <w:keepNext/>
        <w:spacing w:after="120"/>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Uredba (EU) 2021/241 o uspostavi Mehanizma za oporavak i otpornost ne utvrđuje direktno oblike bespovratnih sredstava koje država članica dodjeljuje krajnjim primateljima tj. korisnicima. Međutim, Uredba općenito navodi obvezu dosljednosti primjene različitih instrumenata Unije. S tim u vezi, pravila ovog Poziva za dodjelu bespovratnih sredstava oslanjaju se na Uredbu (EU) 2021/1060 i u njoj utvrđene oblike bespovratnih sredstava koji se primjenjuju na fondove Unije. Isto tako, Uredba (EU) 2021/1060 referentna je za utvrđivanje uvjeta prihvatljivosti troška poreza na dodanu vrijednost u okviru ovoga Poziva.</w:t>
      </w:r>
    </w:p>
    <w:p w14:paraId="2447C2B6" w14:textId="77777777" w:rsidR="00654B0C" w:rsidRDefault="00654B0C" w:rsidP="00654B0C">
      <w:pPr>
        <w:keepNext/>
        <w:spacing w:after="120"/>
        <w:jc w:val="both"/>
        <w:rPr>
          <w:rFonts w:ascii="Times New Roman" w:eastAsia="Times New Roman" w:hAnsi="Times New Roman" w:cs="Times New Roman"/>
          <w:sz w:val="24"/>
          <w:szCs w:val="24"/>
          <w:lang w:eastAsia="hr-HR"/>
        </w:rPr>
      </w:pPr>
    </w:p>
    <w:p w14:paraId="70058D24" w14:textId="77777777" w:rsidR="00654B0C" w:rsidRPr="002A2E9C" w:rsidRDefault="00654B0C" w:rsidP="00654B0C">
      <w:pPr>
        <w:keepNext/>
        <w:spacing w:after="120"/>
        <w:jc w:val="both"/>
        <w:rPr>
          <w:rFonts w:ascii="Times New Roman" w:hAnsi="Times New Roman" w:cs="Times New Roman"/>
          <w:b/>
          <w:bCs/>
          <w:i/>
          <w:iCs/>
          <w:sz w:val="24"/>
          <w:szCs w:val="24"/>
        </w:rPr>
      </w:pPr>
      <w:r w:rsidRPr="002A2E9C">
        <w:rPr>
          <w:rFonts w:ascii="Times New Roman" w:hAnsi="Times New Roman" w:cs="Times New Roman"/>
          <w:b/>
          <w:bCs/>
          <w:i/>
          <w:iCs/>
          <w:sz w:val="24"/>
          <w:szCs w:val="24"/>
        </w:rPr>
        <w:t xml:space="preserve">Strateški okvir: </w:t>
      </w:r>
    </w:p>
    <w:p w14:paraId="200493CB" w14:textId="77777777" w:rsidR="00654B0C" w:rsidRDefault="00654B0C" w:rsidP="00B237EE">
      <w:pPr>
        <w:pStyle w:val="ListParagraph"/>
        <w:widowControl w:val="0"/>
        <w:numPr>
          <w:ilvl w:val="0"/>
          <w:numId w:val="16"/>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Nacionalna razvojna strategija Republike Hrvatske do 2030. godine (NN 13/21)</w:t>
      </w:r>
      <w:r>
        <w:rPr>
          <w:rFonts w:ascii="Times New Roman" w:eastAsia="Times New Roman" w:hAnsi="Times New Roman" w:cs="Times New Roman"/>
          <w:sz w:val="24"/>
          <w:szCs w:val="24"/>
          <w:lang w:eastAsia="hr-HR"/>
        </w:rPr>
        <w:t>;</w:t>
      </w:r>
    </w:p>
    <w:p w14:paraId="1388F296" w14:textId="77777777" w:rsidR="00654B0C" w:rsidRDefault="00654B0C" w:rsidP="00B237EE">
      <w:pPr>
        <w:pStyle w:val="ListParagraph"/>
        <w:widowControl w:val="0"/>
        <w:numPr>
          <w:ilvl w:val="0"/>
          <w:numId w:val="16"/>
        </w:numPr>
        <w:spacing w:after="120"/>
        <w:ind w:left="567"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Strategija obrazovanja, znanosti i tehnologije (NN 124/2014) (u daljnjem tekstu: SOZT);</w:t>
      </w:r>
    </w:p>
    <w:p w14:paraId="07CF2083" w14:textId="77777777" w:rsidR="00654B0C" w:rsidRDefault="00654B0C" w:rsidP="00B237EE">
      <w:pPr>
        <w:pStyle w:val="ListParagraph"/>
        <w:widowControl w:val="0"/>
        <w:numPr>
          <w:ilvl w:val="0"/>
          <w:numId w:val="16"/>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Plan oporavka i otpornosti Republike Hrvatske (Nacionalni plan oporavka i otpornosti 2021. – 2026.)</w:t>
      </w:r>
      <w:r>
        <w:rPr>
          <w:rFonts w:ascii="Times New Roman" w:eastAsia="Times New Roman" w:hAnsi="Times New Roman" w:cs="Times New Roman"/>
          <w:sz w:val="24"/>
          <w:szCs w:val="24"/>
          <w:lang w:eastAsia="hr-HR"/>
        </w:rPr>
        <w:t xml:space="preserve"> (</w:t>
      </w:r>
      <w:hyperlink r:id="rId28" w:history="1">
        <w:r w:rsidRPr="00630572">
          <w:rPr>
            <w:rStyle w:val="Hyperlink"/>
            <w:rFonts w:ascii="Times New Roman" w:eastAsia="Times New Roman" w:hAnsi="Times New Roman" w:cs="Times New Roman"/>
            <w:sz w:val="24"/>
            <w:szCs w:val="24"/>
            <w:lang w:eastAsia="hr-HR"/>
          </w:rPr>
          <w:t>poveznica</w:t>
        </w:r>
      </w:hyperlink>
      <w:r>
        <w:rPr>
          <w:rFonts w:ascii="Times New Roman" w:eastAsia="Times New Roman" w:hAnsi="Times New Roman" w:cs="Times New Roman"/>
          <w:sz w:val="24"/>
          <w:szCs w:val="24"/>
          <w:lang w:eastAsia="hr-HR"/>
        </w:rPr>
        <w:t>).</w:t>
      </w:r>
    </w:p>
    <w:p w14:paraId="301F0806" w14:textId="77777777" w:rsidR="00654B0C" w:rsidRDefault="00654B0C" w:rsidP="00654B0C">
      <w:pPr>
        <w:keepNext/>
        <w:spacing w:after="120"/>
        <w:jc w:val="both"/>
        <w:rPr>
          <w:rFonts w:ascii="Times New Roman" w:eastAsia="Times New Roman" w:hAnsi="Times New Roman" w:cs="Times New Roman"/>
          <w:sz w:val="24"/>
          <w:szCs w:val="24"/>
          <w:lang w:eastAsia="hr-HR"/>
        </w:rPr>
      </w:pPr>
    </w:p>
    <w:p w14:paraId="31839E21" w14:textId="77777777" w:rsidR="00D77EE4" w:rsidRDefault="00D77EE4" w:rsidP="00D77EE4">
      <w:pPr>
        <w:keepNext/>
        <w:spacing w:after="1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Program Dokazivanje inovativnog koncepta jedan je od provedbenih instrumenata S3. S3 uključuje posebni cilj 2.2., koji se odnosi na u</w:t>
      </w:r>
      <w:r w:rsidRPr="008857D5">
        <w:rPr>
          <w:rFonts w:ascii="Times New Roman" w:eastAsia="Times New Roman" w:hAnsi="Times New Roman" w:cs="Times New Roman"/>
          <w:sz w:val="24"/>
          <w:szCs w:val="24"/>
          <w:lang w:eastAsia="hr-HR"/>
        </w:rPr>
        <w:t>naprjeđenje tržišne spremnosti rezultata istraživanja i razvoja</w:t>
      </w:r>
      <w:r>
        <w:rPr>
          <w:rFonts w:ascii="Times New Roman" w:eastAsia="Times New Roman" w:hAnsi="Times New Roman" w:cs="Times New Roman"/>
          <w:sz w:val="24"/>
          <w:szCs w:val="24"/>
          <w:lang w:eastAsia="hr-HR"/>
        </w:rPr>
        <w:t xml:space="preserve">, kao korak prema ostvarenju višeg cilja prevladavanja jaza između znanstveno-istraživačke zajednice i poslovnog sektora. Drugim riječima, spomenuti posebni cilj podrazumijeva usmjeravanje istraživačko-razvojnih aktivnosti prema potrebama tržišta. U </w:t>
      </w:r>
      <w:r>
        <w:rPr>
          <w:rFonts w:ascii="Times New Roman" w:eastAsia="Times New Roman" w:hAnsi="Times New Roman" w:cs="Times New Roman"/>
          <w:sz w:val="24"/>
          <w:szCs w:val="24"/>
          <w:lang w:eastAsia="hr-HR"/>
        </w:rPr>
        <w:lastRenderedPageBreak/>
        <w:t xml:space="preserve">tom kontekstu, planirani su instrumenti podrške primijenjenim istraživanjima i transferu tehnologije, što uključuje i predmetni Poziv. </w:t>
      </w:r>
    </w:p>
    <w:p w14:paraId="21562A90" w14:textId="77777777" w:rsidR="00654B0C" w:rsidRDefault="00654B0C" w:rsidP="00654B0C">
      <w:pPr>
        <w:keepNext/>
        <w:spacing w:after="1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strateškoj razini, </w:t>
      </w:r>
      <w:r w:rsidR="00935E92">
        <w:rPr>
          <w:rFonts w:ascii="Times New Roman" w:eastAsia="Times New Roman" w:hAnsi="Times New Roman" w:cs="Times New Roman"/>
          <w:sz w:val="24"/>
          <w:szCs w:val="24"/>
          <w:lang w:eastAsia="hr-HR"/>
        </w:rPr>
        <w:t xml:space="preserve">očekuje se da će </w:t>
      </w:r>
      <w:r>
        <w:rPr>
          <w:rFonts w:ascii="Times New Roman" w:eastAsia="Times New Roman" w:hAnsi="Times New Roman" w:cs="Times New Roman"/>
          <w:sz w:val="24"/>
          <w:szCs w:val="24"/>
          <w:lang w:eastAsia="hr-HR"/>
        </w:rPr>
        <w:t xml:space="preserve">Poziv </w:t>
      </w:r>
      <w:r w:rsidR="00935E92">
        <w:rPr>
          <w:rFonts w:ascii="Times New Roman" w:eastAsia="Times New Roman" w:hAnsi="Times New Roman" w:cs="Times New Roman"/>
          <w:sz w:val="24"/>
          <w:szCs w:val="24"/>
          <w:lang w:eastAsia="hr-HR"/>
        </w:rPr>
        <w:t xml:space="preserve">također </w:t>
      </w:r>
      <w:r>
        <w:rPr>
          <w:rFonts w:ascii="Times New Roman" w:eastAsia="Times New Roman" w:hAnsi="Times New Roman" w:cs="Times New Roman"/>
          <w:sz w:val="24"/>
          <w:szCs w:val="24"/>
          <w:lang w:eastAsia="hr-HR"/>
        </w:rPr>
        <w:t>pridon</w:t>
      </w:r>
      <w:r w:rsidR="00935E92">
        <w:rPr>
          <w:rFonts w:ascii="Times New Roman" w:eastAsia="Times New Roman" w:hAnsi="Times New Roman" w:cs="Times New Roman"/>
          <w:sz w:val="24"/>
          <w:szCs w:val="24"/>
          <w:lang w:eastAsia="hr-HR"/>
        </w:rPr>
        <w:t xml:space="preserve">ijeti </w:t>
      </w:r>
      <w:r>
        <w:rPr>
          <w:rFonts w:ascii="Times New Roman" w:eastAsia="Times New Roman" w:hAnsi="Times New Roman" w:cs="Times New Roman"/>
          <w:sz w:val="24"/>
          <w:szCs w:val="24"/>
          <w:lang w:eastAsia="hr-HR"/>
        </w:rPr>
        <w:t>ostvarenju cilja postavljenog u SOZT-u, a koji se odnosi na „</w:t>
      </w:r>
      <w:r w:rsidRPr="00D469E8">
        <w:rPr>
          <w:rFonts w:ascii="Times New Roman" w:eastAsia="Times New Roman" w:hAnsi="Times New Roman" w:cs="Times New Roman"/>
          <w:sz w:val="24"/>
          <w:szCs w:val="24"/>
          <w:lang w:eastAsia="hr-HR"/>
        </w:rPr>
        <w:t>Okružje koje omogućuje i potiče interakcijske i transferne mehanizme suradnje istraživačke zajednice s inovativnim gospodarstvom i društvenim djelatnostima</w:t>
      </w:r>
      <w:r>
        <w:rPr>
          <w:rFonts w:ascii="Times New Roman" w:eastAsia="Times New Roman" w:hAnsi="Times New Roman" w:cs="Times New Roman"/>
          <w:sz w:val="24"/>
          <w:szCs w:val="24"/>
          <w:lang w:eastAsia="hr-HR"/>
        </w:rPr>
        <w:t>“. U svrhu ostvarenja navedenog cilja, SOZT navodi mjeru jačanja</w:t>
      </w:r>
      <w:r w:rsidRPr="008857D5">
        <w:rPr>
          <w:rFonts w:ascii="Times New Roman" w:eastAsia="Times New Roman" w:hAnsi="Times New Roman" w:cs="Times New Roman"/>
          <w:sz w:val="24"/>
          <w:szCs w:val="24"/>
          <w:lang w:eastAsia="hr-HR"/>
        </w:rPr>
        <w:t xml:space="preserve"> suradnj</w:t>
      </w:r>
      <w:r>
        <w:rPr>
          <w:rFonts w:ascii="Times New Roman" w:eastAsia="Times New Roman" w:hAnsi="Times New Roman" w:cs="Times New Roman"/>
          <w:sz w:val="24"/>
          <w:szCs w:val="24"/>
          <w:lang w:eastAsia="hr-HR"/>
        </w:rPr>
        <w:t>e</w:t>
      </w:r>
      <w:r w:rsidRPr="008857D5">
        <w:rPr>
          <w:rFonts w:ascii="Times New Roman" w:eastAsia="Times New Roman" w:hAnsi="Times New Roman" w:cs="Times New Roman"/>
          <w:sz w:val="24"/>
          <w:szCs w:val="24"/>
          <w:lang w:eastAsia="hr-HR"/>
        </w:rPr>
        <w:t xml:space="preserve"> javnih sveučilišta i javnih instituta s</w:t>
      </w:r>
      <w:r>
        <w:rPr>
          <w:rFonts w:ascii="Times New Roman" w:eastAsia="Times New Roman" w:hAnsi="Times New Roman" w:cs="Times New Roman"/>
          <w:sz w:val="24"/>
          <w:szCs w:val="24"/>
          <w:lang w:eastAsia="hr-HR"/>
        </w:rPr>
        <w:t xml:space="preserve"> </w:t>
      </w:r>
      <w:r w:rsidRPr="008857D5">
        <w:rPr>
          <w:rFonts w:ascii="Times New Roman" w:eastAsia="Times New Roman" w:hAnsi="Times New Roman" w:cs="Times New Roman"/>
          <w:sz w:val="24"/>
          <w:szCs w:val="24"/>
          <w:lang w:eastAsia="hr-HR"/>
        </w:rPr>
        <w:t>poslovnim sektorom i društvenim djelatnostima, a posebice istraživanje</w:t>
      </w:r>
      <w:r>
        <w:rPr>
          <w:rFonts w:ascii="Times New Roman" w:eastAsia="Times New Roman" w:hAnsi="Times New Roman" w:cs="Times New Roman"/>
          <w:sz w:val="24"/>
          <w:szCs w:val="24"/>
          <w:lang w:eastAsia="hr-HR"/>
        </w:rPr>
        <w:t xml:space="preserve"> </w:t>
      </w:r>
      <w:r w:rsidRPr="008857D5">
        <w:rPr>
          <w:rFonts w:ascii="Times New Roman" w:eastAsia="Times New Roman" w:hAnsi="Times New Roman" w:cs="Times New Roman"/>
          <w:sz w:val="24"/>
          <w:szCs w:val="24"/>
          <w:lang w:eastAsia="hr-HR"/>
        </w:rPr>
        <w:t>i razvoj putem zajedničkih projekata, zajedničkog mentorstva</w:t>
      </w:r>
      <w:r>
        <w:rPr>
          <w:rFonts w:ascii="Times New Roman" w:eastAsia="Times New Roman" w:hAnsi="Times New Roman" w:cs="Times New Roman"/>
          <w:sz w:val="24"/>
          <w:szCs w:val="24"/>
          <w:lang w:eastAsia="hr-HR"/>
        </w:rPr>
        <w:t xml:space="preserve"> </w:t>
      </w:r>
      <w:r w:rsidRPr="008857D5">
        <w:rPr>
          <w:rFonts w:ascii="Times New Roman" w:eastAsia="Times New Roman" w:hAnsi="Times New Roman" w:cs="Times New Roman"/>
          <w:sz w:val="24"/>
          <w:szCs w:val="24"/>
          <w:lang w:eastAsia="hr-HR"/>
        </w:rPr>
        <w:t>doktorskih i diplomskih studenata, financiranja doktorskih istraživanja</w:t>
      </w:r>
      <w:r>
        <w:rPr>
          <w:rFonts w:ascii="Times New Roman" w:eastAsia="Times New Roman" w:hAnsi="Times New Roman" w:cs="Times New Roman"/>
          <w:sz w:val="24"/>
          <w:szCs w:val="24"/>
          <w:lang w:eastAsia="hr-HR"/>
        </w:rPr>
        <w:t xml:space="preserve"> </w:t>
      </w:r>
      <w:r w:rsidRPr="008857D5">
        <w:rPr>
          <w:rFonts w:ascii="Times New Roman" w:eastAsia="Times New Roman" w:hAnsi="Times New Roman" w:cs="Times New Roman"/>
          <w:sz w:val="24"/>
          <w:szCs w:val="24"/>
          <w:lang w:eastAsia="hr-HR"/>
        </w:rPr>
        <w:t>i osnivanja poduzeća temeljenih na rezultatima istraživanja.</w:t>
      </w:r>
      <w:r>
        <w:rPr>
          <w:rFonts w:ascii="Times New Roman" w:eastAsia="Times New Roman" w:hAnsi="Times New Roman" w:cs="Times New Roman"/>
          <w:sz w:val="24"/>
          <w:szCs w:val="24"/>
          <w:lang w:eastAsia="hr-HR"/>
        </w:rPr>
        <w:t xml:space="preserve"> Dodatno, mjera uključuje uspostavu</w:t>
      </w:r>
      <w:r w:rsidRPr="008857D5">
        <w:rPr>
          <w:rFonts w:ascii="Times New Roman" w:eastAsia="Times New Roman" w:hAnsi="Times New Roman" w:cs="Times New Roman"/>
          <w:sz w:val="24"/>
          <w:szCs w:val="24"/>
          <w:lang w:eastAsia="hr-HR"/>
        </w:rPr>
        <w:t xml:space="preserve"> mehaniz</w:t>
      </w:r>
      <w:r>
        <w:rPr>
          <w:rFonts w:ascii="Times New Roman" w:eastAsia="Times New Roman" w:hAnsi="Times New Roman" w:cs="Times New Roman"/>
          <w:sz w:val="24"/>
          <w:szCs w:val="24"/>
          <w:lang w:eastAsia="hr-HR"/>
        </w:rPr>
        <w:t>a</w:t>
      </w:r>
      <w:r w:rsidRPr="008857D5">
        <w:rPr>
          <w:rFonts w:ascii="Times New Roman" w:eastAsia="Times New Roman" w:hAnsi="Times New Roman" w:cs="Times New Roman"/>
          <w:sz w:val="24"/>
          <w:szCs w:val="24"/>
          <w:lang w:eastAsia="hr-HR"/>
        </w:rPr>
        <w:t>m</w:t>
      </w:r>
      <w:r>
        <w:rPr>
          <w:rFonts w:ascii="Times New Roman" w:eastAsia="Times New Roman" w:hAnsi="Times New Roman" w:cs="Times New Roman"/>
          <w:sz w:val="24"/>
          <w:szCs w:val="24"/>
          <w:lang w:eastAsia="hr-HR"/>
        </w:rPr>
        <w:t>a</w:t>
      </w:r>
      <w:r w:rsidRPr="008857D5">
        <w:rPr>
          <w:rFonts w:ascii="Times New Roman" w:eastAsia="Times New Roman" w:hAnsi="Times New Roman" w:cs="Times New Roman"/>
          <w:sz w:val="24"/>
          <w:szCs w:val="24"/>
          <w:lang w:eastAsia="hr-HR"/>
        </w:rPr>
        <w:t xml:space="preserve"> transfera znanja, tehnologije, inovacija i</w:t>
      </w:r>
      <w:r>
        <w:rPr>
          <w:rFonts w:ascii="Times New Roman" w:eastAsia="Times New Roman" w:hAnsi="Times New Roman" w:cs="Times New Roman"/>
          <w:sz w:val="24"/>
          <w:szCs w:val="24"/>
          <w:lang w:eastAsia="hr-HR"/>
        </w:rPr>
        <w:t xml:space="preserve"> </w:t>
      </w:r>
      <w:r w:rsidRPr="008857D5">
        <w:rPr>
          <w:rFonts w:ascii="Times New Roman" w:eastAsia="Times New Roman" w:hAnsi="Times New Roman" w:cs="Times New Roman"/>
          <w:sz w:val="24"/>
          <w:szCs w:val="24"/>
          <w:lang w:eastAsia="hr-HR"/>
        </w:rPr>
        <w:t>intelektualnog vlasništva u gospodarstvo, kao i transfera potreba za</w:t>
      </w:r>
      <w:r>
        <w:rPr>
          <w:rFonts w:ascii="Times New Roman" w:eastAsia="Times New Roman" w:hAnsi="Times New Roman" w:cs="Times New Roman"/>
          <w:sz w:val="24"/>
          <w:szCs w:val="24"/>
          <w:lang w:eastAsia="hr-HR"/>
        </w:rPr>
        <w:t xml:space="preserve"> </w:t>
      </w:r>
      <w:r w:rsidRPr="008857D5">
        <w:rPr>
          <w:rFonts w:ascii="Times New Roman" w:eastAsia="Times New Roman" w:hAnsi="Times New Roman" w:cs="Times New Roman"/>
          <w:sz w:val="24"/>
          <w:szCs w:val="24"/>
          <w:lang w:eastAsia="hr-HR"/>
        </w:rPr>
        <w:t>tehnološkim rješenjima i zahtjeva za rješavanjem specifičnih problema</w:t>
      </w:r>
      <w:r>
        <w:rPr>
          <w:rFonts w:ascii="Times New Roman" w:eastAsia="Times New Roman" w:hAnsi="Times New Roman" w:cs="Times New Roman"/>
          <w:sz w:val="24"/>
          <w:szCs w:val="24"/>
          <w:lang w:eastAsia="hr-HR"/>
        </w:rPr>
        <w:t xml:space="preserve"> </w:t>
      </w:r>
      <w:r w:rsidRPr="008857D5">
        <w:rPr>
          <w:rFonts w:ascii="Times New Roman" w:eastAsia="Times New Roman" w:hAnsi="Times New Roman" w:cs="Times New Roman"/>
          <w:sz w:val="24"/>
          <w:szCs w:val="24"/>
          <w:lang w:eastAsia="hr-HR"/>
        </w:rPr>
        <w:t>u industriji, gospodarstvu i društvenim djelatnostima prema</w:t>
      </w:r>
      <w:r>
        <w:rPr>
          <w:rFonts w:ascii="Times New Roman" w:eastAsia="Times New Roman" w:hAnsi="Times New Roman" w:cs="Times New Roman"/>
          <w:sz w:val="24"/>
          <w:szCs w:val="24"/>
          <w:lang w:eastAsia="hr-HR"/>
        </w:rPr>
        <w:t xml:space="preserve"> </w:t>
      </w:r>
      <w:r w:rsidRPr="008857D5">
        <w:rPr>
          <w:rFonts w:ascii="Times New Roman" w:eastAsia="Times New Roman" w:hAnsi="Times New Roman" w:cs="Times New Roman"/>
          <w:sz w:val="24"/>
          <w:szCs w:val="24"/>
          <w:lang w:eastAsia="hr-HR"/>
        </w:rPr>
        <w:t>javnim sveučilištima i javnim institutima.</w:t>
      </w:r>
    </w:p>
    <w:p w14:paraId="01AB903C" w14:textId="60AA38E9" w:rsidR="00654B0C" w:rsidRDefault="00654B0C" w:rsidP="00654B0C">
      <w:pPr>
        <w:keepNext/>
        <w:spacing w:after="1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Ovaj Poziv objavljen je u okviru treće komponente NPOO-a „Obrazovanje, znanost i istraživanje“, odnosno njene pod-komponente „Podizanje istraživačkog i inovacijskog kapaciteta“ (C3.2.). Pod-komponenta uključuje reformsku aktivnost s ciljem p</w:t>
      </w:r>
      <w:r w:rsidRPr="00014489">
        <w:rPr>
          <w:rFonts w:ascii="Times New Roman" w:eastAsia="Times New Roman" w:hAnsi="Times New Roman" w:cs="Times New Roman"/>
          <w:sz w:val="24"/>
          <w:szCs w:val="24"/>
          <w:lang w:eastAsia="hr-HR"/>
        </w:rPr>
        <w:t>oboljšanj</w:t>
      </w:r>
      <w:r>
        <w:rPr>
          <w:rFonts w:ascii="Times New Roman" w:eastAsia="Times New Roman" w:hAnsi="Times New Roman" w:cs="Times New Roman"/>
          <w:sz w:val="24"/>
          <w:szCs w:val="24"/>
          <w:lang w:eastAsia="hr-HR"/>
        </w:rPr>
        <w:t>a</w:t>
      </w:r>
      <w:r w:rsidRPr="00014489">
        <w:rPr>
          <w:rFonts w:ascii="Times New Roman" w:eastAsia="Times New Roman" w:hAnsi="Times New Roman" w:cs="Times New Roman"/>
          <w:sz w:val="24"/>
          <w:szCs w:val="24"/>
          <w:lang w:eastAsia="hr-HR"/>
        </w:rPr>
        <w:t xml:space="preserve"> učinkovitosti javnih ulaganja u području istraživanja, razvoja i inovacija</w:t>
      </w:r>
      <w:r>
        <w:rPr>
          <w:rFonts w:ascii="Times New Roman" w:eastAsia="Times New Roman" w:hAnsi="Times New Roman" w:cs="Times New Roman"/>
          <w:sz w:val="24"/>
          <w:szCs w:val="24"/>
          <w:lang w:eastAsia="hr-HR"/>
        </w:rPr>
        <w:t xml:space="preserve"> (</w:t>
      </w:r>
      <w:r w:rsidRPr="00860CB8">
        <w:rPr>
          <w:rFonts w:ascii="Times New Roman" w:eastAsia="Times New Roman" w:hAnsi="Times New Roman" w:cs="Times New Roman"/>
          <w:sz w:val="24"/>
          <w:szCs w:val="24"/>
          <w:lang w:eastAsia="hr-HR"/>
        </w:rPr>
        <w:t>C3.2. R3</w:t>
      </w:r>
      <w:r>
        <w:rPr>
          <w:rFonts w:ascii="Times New Roman" w:eastAsia="Times New Roman" w:hAnsi="Times New Roman" w:cs="Times New Roman"/>
          <w:sz w:val="24"/>
          <w:szCs w:val="24"/>
          <w:lang w:eastAsia="hr-HR"/>
        </w:rPr>
        <w:t>), te s njome povezanim ulaganjima u svrhu u</w:t>
      </w:r>
      <w:r w:rsidRPr="00860CB8">
        <w:rPr>
          <w:rFonts w:ascii="Times New Roman" w:eastAsia="Times New Roman" w:hAnsi="Times New Roman" w:cs="Times New Roman"/>
          <w:sz w:val="24"/>
          <w:szCs w:val="24"/>
          <w:lang w:eastAsia="hr-HR"/>
        </w:rPr>
        <w:t>vođenj</w:t>
      </w:r>
      <w:r>
        <w:rPr>
          <w:rFonts w:ascii="Times New Roman" w:eastAsia="Times New Roman" w:hAnsi="Times New Roman" w:cs="Times New Roman"/>
          <w:sz w:val="24"/>
          <w:szCs w:val="24"/>
          <w:lang w:eastAsia="hr-HR"/>
        </w:rPr>
        <w:t>a</w:t>
      </w:r>
      <w:r w:rsidRPr="00860CB8">
        <w:rPr>
          <w:rFonts w:ascii="Times New Roman" w:eastAsia="Times New Roman" w:hAnsi="Times New Roman" w:cs="Times New Roman"/>
          <w:sz w:val="24"/>
          <w:szCs w:val="24"/>
          <w:lang w:eastAsia="hr-HR"/>
        </w:rPr>
        <w:t xml:space="preserve"> funkcionalnijeg programskog okvira projektnog financiranja istraživanja, razvoja i inovacija</w:t>
      </w:r>
      <w:r>
        <w:rPr>
          <w:rFonts w:ascii="Times New Roman" w:eastAsia="Times New Roman" w:hAnsi="Times New Roman" w:cs="Times New Roman"/>
          <w:sz w:val="24"/>
          <w:szCs w:val="24"/>
          <w:lang w:eastAsia="hr-HR"/>
        </w:rPr>
        <w:t xml:space="preserve"> (</w:t>
      </w:r>
      <w:r w:rsidRPr="00860CB8">
        <w:rPr>
          <w:rFonts w:ascii="Times New Roman" w:eastAsia="Times New Roman" w:hAnsi="Times New Roman" w:cs="Times New Roman"/>
          <w:sz w:val="24"/>
          <w:szCs w:val="24"/>
          <w:lang w:eastAsia="hr-HR"/>
        </w:rPr>
        <w:t>C3.2. R3-I1</w:t>
      </w:r>
      <w:r>
        <w:rPr>
          <w:rFonts w:ascii="Times New Roman" w:eastAsia="Times New Roman" w:hAnsi="Times New Roman" w:cs="Times New Roman"/>
          <w:sz w:val="24"/>
          <w:szCs w:val="24"/>
          <w:lang w:eastAsia="hr-HR"/>
        </w:rPr>
        <w:t xml:space="preserve">). Navedena ulaganja uključuju </w:t>
      </w:r>
      <w:r w:rsidRPr="00014489">
        <w:rPr>
          <w:rFonts w:ascii="Times New Roman" w:eastAsia="Times New Roman" w:hAnsi="Times New Roman" w:cs="Times New Roman"/>
          <w:sz w:val="24"/>
          <w:szCs w:val="24"/>
          <w:lang w:eastAsia="hr-HR"/>
        </w:rPr>
        <w:t>program</w:t>
      </w:r>
      <w:r>
        <w:rPr>
          <w:rFonts w:ascii="Times New Roman" w:eastAsia="Times New Roman" w:hAnsi="Times New Roman" w:cs="Times New Roman"/>
          <w:sz w:val="24"/>
          <w:szCs w:val="24"/>
          <w:lang w:eastAsia="hr-HR"/>
        </w:rPr>
        <w:t>e</w:t>
      </w:r>
      <w:r w:rsidRPr="00014489">
        <w:rPr>
          <w:rFonts w:ascii="Times New Roman" w:eastAsia="Times New Roman" w:hAnsi="Times New Roman" w:cs="Times New Roman"/>
          <w:sz w:val="24"/>
          <w:szCs w:val="24"/>
          <w:lang w:eastAsia="hr-HR"/>
        </w:rPr>
        <w:t xml:space="preserve"> za dodjelu bespovratnih sredstava</w:t>
      </w:r>
      <w:r>
        <w:rPr>
          <w:rFonts w:ascii="Times New Roman" w:eastAsia="Times New Roman" w:hAnsi="Times New Roman" w:cs="Times New Roman"/>
          <w:sz w:val="24"/>
          <w:szCs w:val="24"/>
          <w:lang w:eastAsia="hr-HR"/>
        </w:rPr>
        <w:t>, između ostalog i predmetni Poziv, u svrhu poticanja</w:t>
      </w:r>
      <w:r w:rsidRPr="00014489">
        <w:rPr>
          <w:rFonts w:ascii="Times New Roman" w:eastAsia="Times New Roman" w:hAnsi="Times New Roman" w:cs="Times New Roman"/>
          <w:sz w:val="24"/>
          <w:szCs w:val="24"/>
          <w:lang w:eastAsia="hr-HR"/>
        </w:rPr>
        <w:t xml:space="preserve"> suradnj</w:t>
      </w:r>
      <w:r>
        <w:rPr>
          <w:rFonts w:ascii="Times New Roman" w:eastAsia="Times New Roman" w:hAnsi="Times New Roman" w:cs="Times New Roman"/>
          <w:sz w:val="24"/>
          <w:szCs w:val="24"/>
          <w:lang w:eastAsia="hr-HR"/>
        </w:rPr>
        <w:t>e</w:t>
      </w:r>
      <w:r w:rsidRPr="00014489">
        <w:rPr>
          <w:rFonts w:ascii="Times New Roman" w:eastAsia="Times New Roman" w:hAnsi="Times New Roman" w:cs="Times New Roman"/>
          <w:sz w:val="24"/>
          <w:szCs w:val="24"/>
          <w:lang w:eastAsia="hr-HR"/>
        </w:rPr>
        <w:t xml:space="preserve"> između poduzeća i znanstvenih organizacija</w:t>
      </w:r>
      <w:r>
        <w:rPr>
          <w:rFonts w:ascii="Times New Roman" w:eastAsia="Times New Roman" w:hAnsi="Times New Roman" w:cs="Times New Roman"/>
          <w:sz w:val="24"/>
          <w:szCs w:val="24"/>
          <w:lang w:eastAsia="hr-HR"/>
        </w:rPr>
        <w:t>,</w:t>
      </w:r>
      <w:r w:rsidRPr="00014489">
        <w:rPr>
          <w:rFonts w:ascii="Times New Roman" w:eastAsia="Times New Roman" w:hAnsi="Times New Roman" w:cs="Times New Roman"/>
          <w:sz w:val="24"/>
          <w:szCs w:val="24"/>
          <w:lang w:eastAsia="hr-HR"/>
        </w:rPr>
        <w:t xml:space="preserve"> poveća</w:t>
      </w:r>
      <w:r>
        <w:rPr>
          <w:rFonts w:ascii="Times New Roman" w:eastAsia="Times New Roman" w:hAnsi="Times New Roman" w:cs="Times New Roman"/>
          <w:sz w:val="24"/>
          <w:szCs w:val="24"/>
          <w:lang w:eastAsia="hr-HR"/>
        </w:rPr>
        <w:t>nja</w:t>
      </w:r>
      <w:r w:rsidRPr="00014489">
        <w:rPr>
          <w:rFonts w:ascii="Times New Roman" w:eastAsia="Times New Roman" w:hAnsi="Times New Roman" w:cs="Times New Roman"/>
          <w:sz w:val="24"/>
          <w:szCs w:val="24"/>
          <w:lang w:eastAsia="hr-HR"/>
        </w:rPr>
        <w:t xml:space="preserve"> prijenos</w:t>
      </w:r>
      <w:r>
        <w:rPr>
          <w:rFonts w:ascii="Times New Roman" w:eastAsia="Times New Roman" w:hAnsi="Times New Roman" w:cs="Times New Roman"/>
          <w:sz w:val="24"/>
          <w:szCs w:val="24"/>
          <w:lang w:eastAsia="hr-HR"/>
        </w:rPr>
        <w:t>a</w:t>
      </w:r>
      <w:r w:rsidRPr="00014489">
        <w:rPr>
          <w:rFonts w:ascii="Times New Roman" w:eastAsia="Times New Roman" w:hAnsi="Times New Roman" w:cs="Times New Roman"/>
          <w:sz w:val="24"/>
          <w:szCs w:val="24"/>
          <w:lang w:eastAsia="hr-HR"/>
        </w:rPr>
        <w:t xml:space="preserve"> tehnologija i znanja u gospodarstvo, uključujući digitalne proizvode, te </w:t>
      </w:r>
      <w:r>
        <w:rPr>
          <w:rFonts w:ascii="Times New Roman" w:eastAsia="Times New Roman" w:hAnsi="Times New Roman" w:cs="Times New Roman"/>
          <w:sz w:val="24"/>
          <w:szCs w:val="24"/>
          <w:lang w:eastAsia="hr-HR"/>
        </w:rPr>
        <w:t>jačanja</w:t>
      </w:r>
      <w:r w:rsidRPr="00014489">
        <w:rPr>
          <w:rFonts w:ascii="Times New Roman" w:eastAsia="Times New Roman" w:hAnsi="Times New Roman" w:cs="Times New Roman"/>
          <w:sz w:val="24"/>
          <w:szCs w:val="24"/>
          <w:lang w:eastAsia="hr-HR"/>
        </w:rPr>
        <w:t xml:space="preserve"> kapacitet</w:t>
      </w:r>
      <w:r>
        <w:rPr>
          <w:rFonts w:ascii="Times New Roman" w:eastAsia="Times New Roman" w:hAnsi="Times New Roman" w:cs="Times New Roman"/>
          <w:sz w:val="24"/>
          <w:szCs w:val="24"/>
          <w:lang w:eastAsia="hr-HR"/>
        </w:rPr>
        <w:t>a</w:t>
      </w:r>
      <w:r w:rsidRPr="00014489">
        <w:rPr>
          <w:rFonts w:ascii="Times New Roman" w:eastAsia="Times New Roman" w:hAnsi="Times New Roman" w:cs="Times New Roman"/>
          <w:sz w:val="24"/>
          <w:szCs w:val="24"/>
          <w:lang w:eastAsia="hr-HR"/>
        </w:rPr>
        <w:t xml:space="preserve"> u područjima s visokim inovativnim potencijalom</w:t>
      </w:r>
      <w:r>
        <w:rPr>
          <w:rFonts w:ascii="Times New Roman" w:eastAsia="Times New Roman" w:hAnsi="Times New Roman" w:cs="Times New Roman"/>
          <w:sz w:val="24"/>
          <w:szCs w:val="24"/>
          <w:lang w:eastAsia="hr-HR"/>
        </w:rPr>
        <w:t>.</w:t>
      </w:r>
    </w:p>
    <w:p w14:paraId="2DC910EF" w14:textId="77777777" w:rsidR="00654B0C" w:rsidRPr="00A13BB8" w:rsidRDefault="00654B0C" w:rsidP="00654B0C">
      <w:pPr>
        <w:keepNext/>
        <w:spacing w:after="1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nastavku je pregled relevantnog zakonodavstva na europskoj i nacionalnoj razini.</w:t>
      </w:r>
    </w:p>
    <w:p w14:paraId="159B7114" w14:textId="77777777" w:rsidR="00654B0C" w:rsidRPr="00A13BB8" w:rsidRDefault="00654B0C" w:rsidP="00654B0C">
      <w:pPr>
        <w:keepNext/>
        <w:spacing w:after="120"/>
        <w:jc w:val="both"/>
        <w:rPr>
          <w:rFonts w:ascii="Times New Roman" w:hAnsi="Times New Roman" w:cs="Times New Roman"/>
          <w:i/>
          <w:iCs/>
          <w:sz w:val="24"/>
          <w:szCs w:val="24"/>
        </w:rPr>
      </w:pPr>
    </w:p>
    <w:p w14:paraId="074DC4FD" w14:textId="77777777" w:rsidR="00654B0C" w:rsidRPr="00FF419B" w:rsidRDefault="00654B0C" w:rsidP="00654B0C">
      <w:pPr>
        <w:keepNext/>
        <w:spacing w:after="120"/>
        <w:jc w:val="both"/>
        <w:rPr>
          <w:rFonts w:ascii="Times New Roman" w:hAnsi="Times New Roman" w:cs="Times New Roman"/>
          <w:b/>
          <w:bCs/>
          <w:i/>
          <w:iCs/>
          <w:sz w:val="24"/>
          <w:szCs w:val="24"/>
        </w:rPr>
      </w:pPr>
      <w:r w:rsidRPr="00FF419B">
        <w:rPr>
          <w:rFonts w:ascii="Times New Roman" w:hAnsi="Times New Roman" w:cs="Times New Roman"/>
          <w:b/>
          <w:bCs/>
          <w:i/>
          <w:iCs/>
          <w:sz w:val="24"/>
          <w:szCs w:val="24"/>
        </w:rPr>
        <w:t xml:space="preserve">Zakonodavstvo Europske unije: </w:t>
      </w:r>
    </w:p>
    <w:p w14:paraId="4D8AE4A4"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Ugovor o Europskoj uniji (pročišćena verzija; 2016/C 202/01; 7. lipnja 2016.);</w:t>
      </w:r>
    </w:p>
    <w:p w14:paraId="64725366"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Ugovor o funkcioniranju Europske unije (pročišćena verzija; 2016/C 202/01; 7. lipnja 2016.);</w:t>
      </w:r>
    </w:p>
    <w:p w14:paraId="10F65882"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Uredba Vijeća (EU) 2020/2094 od 14. prosinca 2020. o uspostavi Instrumenta Europske unije za oporavak radi potpore oporavku nakon krize uzrokovane bolešću COVID-19;</w:t>
      </w:r>
    </w:p>
    <w:p w14:paraId="55AE2EA5"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Uredba (EU) 2021/241 Europskog Parlamenta i Vijeća od 12. veljače 2021. o uspostavi Mehanizma za oporavak i otpornost;</w:t>
      </w:r>
    </w:p>
    <w:p w14:paraId="16404B5B"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Provedbena odluka Vijeća Europske unije od 28. srpnja 2021. o odobrenju ocjene Plana oporavka i otpornosti Republike Hrvatske (ST10687/21; ST 10687/21 ADD1);</w:t>
      </w:r>
    </w:p>
    <w:p w14:paraId="3B97AC9D"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 xml:space="preserve">Sporazum o financiranju između Komisije i Republike Hrvatske u okviru Mehanizma za oporavak i otpornost od dana 22. rujna 2022.; </w:t>
      </w:r>
    </w:p>
    <w:p w14:paraId="44C5D29C"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Uredba Vijeća (EZ) br. 1466/97 od 7. srpnja 1997. o jačanju nadzora stanja proračuna i nadzora i koordinacije ekonomskih politika</w:t>
      </w:r>
      <w:r>
        <w:rPr>
          <w:rFonts w:ascii="Times New Roman" w:eastAsia="Times New Roman" w:hAnsi="Times New Roman" w:cs="Times New Roman"/>
          <w:sz w:val="24"/>
          <w:szCs w:val="24"/>
          <w:lang w:eastAsia="hr-HR"/>
        </w:rPr>
        <w:t>;</w:t>
      </w:r>
    </w:p>
    <w:p w14:paraId="742D80C3"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lastRenderedPageBreak/>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0B1ADBB"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w:t>
      </w:r>
    </w:p>
    <w:p w14:paraId="0B62A033"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Preporuka Komisije (EU) br. 2003/361/EC od 6. svibnja 2003. godine vezano za definiciju mikro, malih i srednjih poduzeća;</w:t>
      </w:r>
    </w:p>
    <w:p w14:paraId="61A88005"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Uredba Komisije (EU) br. 651/2014 оd 17. lipnja 2014. godine o ocjenjivanju određenih kategorija potpora spojivima s unutarnjim tržištem u primjeni članaka 107. i 108. Ugovora o funkcioniranju EU (u daljnjem tekstu: Uredba 651/2014);</w:t>
      </w:r>
      <w:r w:rsidRPr="00A13BB8">
        <w:rPr>
          <w:rStyle w:val="FootnoteReference"/>
          <w:rFonts w:ascii="Times New Roman" w:eastAsia="Times New Roman" w:hAnsi="Times New Roman" w:cs="Times New Roman"/>
          <w:sz w:val="24"/>
          <w:szCs w:val="24"/>
          <w:lang w:eastAsia="hr-HR"/>
        </w:rPr>
        <w:footnoteReference w:id="11"/>
      </w:r>
    </w:p>
    <w:p w14:paraId="18442233"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Uredba Komisije (EU) 2017/1084 оd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(Službeni list Europske unije L 156/1, od 20.6.2017.);</w:t>
      </w:r>
    </w:p>
    <w:p w14:paraId="08E0C4F7"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Uredba Komisije (EU) 2020/972 оd 2. srpnja 2020. o izmjeni Uredbe (EU) br. 1407/2013 u pogledu njezina produljenja i o izmjeni Uredbe (EU) br. 651/2014 u pogledu njezina produljenja i odgovarajućih prilagodbi</w:t>
      </w:r>
      <w:r>
        <w:rPr>
          <w:rFonts w:ascii="Times New Roman" w:eastAsia="Times New Roman" w:hAnsi="Times New Roman" w:cs="Times New Roman"/>
          <w:sz w:val="24"/>
          <w:szCs w:val="24"/>
          <w:lang w:eastAsia="hr-HR"/>
        </w:rPr>
        <w:t>;</w:t>
      </w:r>
    </w:p>
    <w:p w14:paraId="31F0E151"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Uredba Komisije (EU) 2021/1237 оd 23. srpnja 2021. o izmjeni Uredbe (EU) br. 651/2014 o ocjenjivanju određenih kategorija potpora spojivima s unutarnjim tržištem u primjeni članaka 107. i 108. Ugovora</w:t>
      </w:r>
      <w:r w:rsidR="00D56DFB">
        <w:rPr>
          <w:rFonts w:ascii="Times New Roman" w:eastAsia="Times New Roman" w:hAnsi="Times New Roman" w:cs="Times New Roman"/>
          <w:sz w:val="24"/>
          <w:szCs w:val="24"/>
          <w:lang w:eastAsia="hr-HR"/>
        </w:rPr>
        <w:t xml:space="preserve"> </w:t>
      </w:r>
      <w:r w:rsidR="00D56DFB" w:rsidRPr="00A13BB8">
        <w:rPr>
          <w:rFonts w:ascii="Times New Roman" w:eastAsia="Times New Roman" w:hAnsi="Times New Roman" w:cs="Times New Roman"/>
          <w:sz w:val="24"/>
          <w:szCs w:val="24"/>
          <w:lang w:eastAsia="hr-HR"/>
        </w:rPr>
        <w:t>o funkcioniranju EU</w:t>
      </w:r>
      <w:r w:rsidRPr="00A13BB8">
        <w:rPr>
          <w:rFonts w:ascii="Times New Roman" w:eastAsia="Times New Roman" w:hAnsi="Times New Roman" w:cs="Times New Roman"/>
          <w:sz w:val="24"/>
          <w:szCs w:val="24"/>
          <w:lang w:eastAsia="hr-HR"/>
        </w:rPr>
        <w:t>;</w:t>
      </w:r>
    </w:p>
    <w:p w14:paraId="0100B300" w14:textId="77777777" w:rsidR="00654B0C" w:rsidRPr="00A13BB8" w:rsidRDefault="00654B0C"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Uredb</w:t>
      </w:r>
      <w:r w:rsidR="00805D8D">
        <w:rPr>
          <w:rFonts w:ascii="Times New Roman" w:eastAsia="Times New Roman" w:hAnsi="Times New Roman" w:cs="Times New Roman"/>
          <w:sz w:val="24"/>
          <w:szCs w:val="24"/>
          <w:lang w:eastAsia="hr-HR"/>
        </w:rPr>
        <w:t>a</w:t>
      </w:r>
      <w:r w:rsidRPr="00A13BB8">
        <w:rPr>
          <w:rFonts w:ascii="Times New Roman" w:eastAsia="Times New Roman" w:hAnsi="Times New Roman" w:cs="Times New Roman"/>
          <w:sz w:val="24"/>
          <w:szCs w:val="24"/>
          <w:lang w:eastAsia="hr-HR"/>
        </w:rPr>
        <w:t xml:space="preserve"> (EU) 2016/679 Europskog parlamenta i Vijeća od 27. travnja 2016. o zaštiti pojedinaca u vezi s obradom osobnih podataka i o slobodnom kretanju takvih podataka te o stavljanju izvan snage Direktive 95/46/EZ </w:t>
      </w:r>
      <w:r>
        <w:rPr>
          <w:rFonts w:ascii="Times New Roman" w:eastAsia="Times New Roman" w:hAnsi="Times New Roman" w:cs="Times New Roman"/>
          <w:sz w:val="24"/>
          <w:szCs w:val="24"/>
          <w:lang w:eastAsia="hr-HR"/>
        </w:rPr>
        <w:t>–</w:t>
      </w:r>
      <w:r w:rsidRPr="00A13BB8">
        <w:rPr>
          <w:rFonts w:ascii="Times New Roman" w:eastAsia="Times New Roman" w:hAnsi="Times New Roman" w:cs="Times New Roman"/>
          <w:sz w:val="24"/>
          <w:szCs w:val="24"/>
          <w:lang w:eastAsia="hr-HR"/>
        </w:rPr>
        <w:t xml:space="preserve"> Opća uredba o zaštiti podataka (GDPR);</w:t>
      </w:r>
    </w:p>
    <w:p w14:paraId="2F5E4970" w14:textId="104D4067" w:rsidR="000F68AA" w:rsidRPr="000F68AA" w:rsidRDefault="00654B0C" w:rsidP="000F68AA">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Uredba (EU) 2020/852 Europskog parlamenta i Vijeća od 18. lipnja 2020. o uspostavi okvira za olakšavanje održivih ulaganja i izmjeni Uredbe (EU) 2019/2088 (Uredba o EU taksonomiji);</w:t>
      </w:r>
    </w:p>
    <w:p w14:paraId="62D7A6C2" w14:textId="77777777" w:rsidR="006D1B08" w:rsidRPr="00A13BB8" w:rsidRDefault="006D1B08" w:rsidP="00B237EE">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6D1B08">
        <w:rPr>
          <w:rFonts w:ascii="Times New Roman" w:eastAsia="Times New Roman" w:hAnsi="Times New Roman" w:cs="Times New Roman"/>
          <w:sz w:val="24"/>
          <w:szCs w:val="24"/>
          <w:lang w:eastAsia="hr-HR"/>
        </w:rPr>
        <w:t>Komunikacija Komisije – Okvir Zajednice za državne potpore za istraživanje i razvoj i inovacije (2014/C 198/01).</w:t>
      </w:r>
    </w:p>
    <w:p w14:paraId="06255D93" w14:textId="77777777" w:rsidR="00654B0C" w:rsidRPr="00A13BB8" w:rsidRDefault="00654B0C" w:rsidP="00654B0C">
      <w:pPr>
        <w:widowControl w:val="0"/>
        <w:spacing w:after="120"/>
        <w:ind w:left="360"/>
        <w:jc w:val="both"/>
        <w:rPr>
          <w:rFonts w:ascii="Times New Roman" w:hAnsi="Times New Roman" w:cs="Times New Roman"/>
          <w:i/>
          <w:iCs/>
          <w:sz w:val="24"/>
          <w:szCs w:val="24"/>
        </w:rPr>
      </w:pPr>
    </w:p>
    <w:p w14:paraId="62837A36" w14:textId="77777777" w:rsidR="00654B0C" w:rsidRPr="002A2E9C" w:rsidRDefault="00654B0C" w:rsidP="00654B0C">
      <w:pPr>
        <w:keepNext/>
        <w:spacing w:after="120"/>
        <w:jc w:val="both"/>
        <w:rPr>
          <w:rFonts w:ascii="Times New Roman" w:hAnsi="Times New Roman" w:cs="Times New Roman"/>
          <w:b/>
          <w:bCs/>
          <w:i/>
          <w:iCs/>
          <w:sz w:val="24"/>
          <w:szCs w:val="24"/>
        </w:rPr>
      </w:pPr>
      <w:r w:rsidRPr="00FF419B">
        <w:rPr>
          <w:rFonts w:ascii="Times New Roman" w:hAnsi="Times New Roman" w:cs="Times New Roman"/>
          <w:b/>
          <w:bCs/>
          <w:i/>
          <w:iCs/>
          <w:sz w:val="24"/>
          <w:szCs w:val="24"/>
        </w:rPr>
        <w:lastRenderedPageBreak/>
        <w:t>Nacionalno zakonodavstvo</w:t>
      </w:r>
      <w:r w:rsidRPr="002A2E9C">
        <w:rPr>
          <w:rFonts w:ascii="Times New Roman" w:hAnsi="Times New Roman" w:cs="Times New Roman"/>
          <w:b/>
          <w:bCs/>
          <w:i/>
          <w:iCs/>
          <w:sz w:val="24"/>
          <w:szCs w:val="24"/>
        </w:rPr>
        <w:t>:</w:t>
      </w:r>
    </w:p>
    <w:p w14:paraId="68F45117" w14:textId="77777777" w:rsidR="00654B0C" w:rsidRPr="00A13BB8"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A13BB8">
        <w:rPr>
          <w:rFonts w:ascii="Times New Roman" w:hAnsi="Times New Roman" w:cs="Times New Roman"/>
          <w:sz w:val="24"/>
          <w:szCs w:val="24"/>
        </w:rPr>
        <w:t xml:space="preserve">Ugovor o pristupanju Republike Hrvatske Europskoj uniji (NN </w:t>
      </w:r>
      <w:r>
        <w:rPr>
          <w:rFonts w:ascii="Times New Roman" w:hAnsi="Times New Roman" w:cs="Times New Roman"/>
          <w:sz w:val="24"/>
          <w:szCs w:val="24"/>
        </w:rPr>
        <w:t>–</w:t>
      </w:r>
      <w:r w:rsidRPr="00A13BB8">
        <w:rPr>
          <w:rFonts w:ascii="Times New Roman" w:hAnsi="Times New Roman" w:cs="Times New Roman"/>
          <w:sz w:val="24"/>
          <w:szCs w:val="24"/>
        </w:rPr>
        <w:t xml:space="preserve"> Međunarodni ugovori 2/12)</w:t>
      </w:r>
      <w:r>
        <w:rPr>
          <w:rFonts w:ascii="Times New Roman" w:hAnsi="Times New Roman" w:cs="Times New Roman"/>
          <w:sz w:val="24"/>
          <w:szCs w:val="24"/>
        </w:rPr>
        <w:t>;</w:t>
      </w:r>
      <w:r w:rsidRPr="00A13BB8">
        <w:rPr>
          <w:rFonts w:ascii="Times New Roman" w:hAnsi="Times New Roman" w:cs="Times New Roman"/>
          <w:sz w:val="24"/>
          <w:szCs w:val="24"/>
        </w:rPr>
        <w:t xml:space="preserve"> </w:t>
      </w:r>
    </w:p>
    <w:p w14:paraId="7FD7D9A3" w14:textId="77777777" w:rsidR="00654B0C"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713A4F">
        <w:rPr>
          <w:rFonts w:ascii="Times New Roman" w:eastAsia="Times New Roman" w:hAnsi="Times New Roman" w:cs="Times New Roman"/>
          <w:sz w:val="24"/>
          <w:szCs w:val="24"/>
          <w:lang w:eastAsia="hr-HR"/>
        </w:rPr>
        <w:t>Odluka o sustavu upravljanja i praćenju provedbe aktivnosti u okviru Nacionalnog plana oporavka i otpornosti 2021. – 2026. (</w:t>
      </w:r>
      <w:r>
        <w:rPr>
          <w:rFonts w:ascii="Times New Roman" w:eastAsia="Times New Roman" w:hAnsi="Times New Roman" w:cs="Times New Roman"/>
          <w:sz w:val="24"/>
          <w:szCs w:val="24"/>
          <w:lang w:eastAsia="hr-HR"/>
        </w:rPr>
        <w:t>NN</w:t>
      </w:r>
      <w:r w:rsidRPr="00713A4F">
        <w:rPr>
          <w:rFonts w:ascii="Times New Roman" w:eastAsia="Times New Roman" w:hAnsi="Times New Roman" w:cs="Times New Roman"/>
          <w:sz w:val="24"/>
          <w:szCs w:val="24"/>
          <w:lang w:eastAsia="hr-HR"/>
        </w:rPr>
        <w:t xml:space="preserve"> 78/21); </w:t>
      </w:r>
    </w:p>
    <w:p w14:paraId="16C52CD7" w14:textId="1A8E4C7C" w:rsidR="00654B0C" w:rsidRPr="00E34CF6" w:rsidRDefault="00654B0C" w:rsidP="00B237EE">
      <w:pPr>
        <w:pStyle w:val="ListParagraph"/>
        <w:numPr>
          <w:ilvl w:val="0"/>
          <w:numId w:val="17"/>
        </w:numPr>
        <w:ind w:left="567" w:hanging="283"/>
        <w:rPr>
          <w:rFonts w:ascii="Times New Roman" w:eastAsia="Times New Roman" w:hAnsi="Times New Roman" w:cs="Times New Roman"/>
          <w:sz w:val="24"/>
          <w:szCs w:val="24"/>
          <w:lang w:eastAsia="hr-HR"/>
        </w:rPr>
      </w:pPr>
      <w:r w:rsidRPr="00E34CF6">
        <w:rPr>
          <w:rFonts w:ascii="Times New Roman" w:eastAsia="Times New Roman" w:hAnsi="Times New Roman" w:cs="Times New Roman"/>
          <w:sz w:val="24"/>
          <w:szCs w:val="24"/>
          <w:lang w:eastAsia="hr-HR"/>
        </w:rPr>
        <w:t xml:space="preserve">Program dodjele državnih potpora i potpora male vrijednosti za projekte Dokazivanja inovativnog </w:t>
      </w:r>
      <w:r w:rsidRPr="00372E66">
        <w:rPr>
          <w:rFonts w:ascii="Times New Roman" w:eastAsia="Times New Roman" w:hAnsi="Times New Roman" w:cs="Times New Roman"/>
          <w:sz w:val="24"/>
          <w:szCs w:val="24"/>
          <w:lang w:eastAsia="hr-HR"/>
        </w:rPr>
        <w:t xml:space="preserve">koncepta </w:t>
      </w:r>
      <w:r w:rsidR="00631528">
        <w:rPr>
          <w:rFonts w:ascii="Times New Roman" w:eastAsia="Times New Roman" w:hAnsi="Times New Roman" w:cs="Times New Roman"/>
          <w:sz w:val="24"/>
          <w:szCs w:val="24"/>
          <w:lang w:eastAsia="hr-HR"/>
        </w:rPr>
        <w:t>od 26. srpnja 2022</w:t>
      </w:r>
      <w:r w:rsidR="002B7CD4">
        <w:rPr>
          <w:rFonts w:ascii="Times New Roman" w:eastAsia="Times New Roman" w:hAnsi="Times New Roman" w:cs="Times New Roman"/>
          <w:sz w:val="24"/>
          <w:szCs w:val="24"/>
          <w:lang w:eastAsia="hr-HR"/>
        </w:rPr>
        <w:t>. godine</w:t>
      </w:r>
      <w:r w:rsidR="00E018A9">
        <w:rPr>
          <w:rFonts w:ascii="Times New Roman" w:eastAsia="Times New Roman" w:hAnsi="Times New Roman" w:cs="Times New Roman"/>
          <w:sz w:val="24"/>
          <w:szCs w:val="24"/>
          <w:lang w:eastAsia="hr-HR"/>
        </w:rPr>
        <w:t xml:space="preserve">, dostupan na sljedećoj </w:t>
      </w:r>
      <w:hyperlink r:id="rId29" w:history="1">
        <w:r w:rsidR="00E018A9" w:rsidRPr="00971D3A">
          <w:rPr>
            <w:rStyle w:val="Hyperlink"/>
            <w:rFonts w:ascii="Times New Roman" w:eastAsia="Times New Roman" w:hAnsi="Times New Roman" w:cs="Times New Roman"/>
            <w:sz w:val="24"/>
            <w:szCs w:val="24"/>
            <w:lang w:eastAsia="hr-HR"/>
          </w:rPr>
          <w:t>poveznici</w:t>
        </w:r>
      </w:hyperlink>
      <w:r w:rsidRPr="00971D3A">
        <w:rPr>
          <w:rFonts w:ascii="Times New Roman" w:eastAsia="Times New Roman" w:hAnsi="Times New Roman" w:cs="Times New Roman"/>
          <w:sz w:val="24"/>
          <w:szCs w:val="24"/>
          <w:lang w:eastAsia="hr-HR"/>
        </w:rPr>
        <w:t>;</w:t>
      </w:r>
    </w:p>
    <w:p w14:paraId="2555F9DE" w14:textId="77777777" w:rsidR="00654B0C" w:rsidRPr="00713A4F"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713A4F">
        <w:rPr>
          <w:rFonts w:ascii="Times New Roman" w:hAnsi="Times New Roman" w:cs="Times New Roman"/>
          <w:sz w:val="24"/>
          <w:szCs w:val="24"/>
        </w:rPr>
        <w:t xml:space="preserve">Zakon o poticanju razvoja malog gospodarstva (NN 29/02, 63/07, 53/12, 56/13, </w:t>
      </w:r>
      <w:r w:rsidRPr="00713A4F">
        <w:rPr>
          <w:rFonts w:ascii="Times New Roman" w:hAnsi="Times New Roman" w:cs="Times New Roman"/>
          <w:color w:val="000000"/>
          <w:sz w:val="24"/>
          <w:szCs w:val="24"/>
          <w:shd w:val="clear" w:color="auto" w:fill="FFFFFF"/>
        </w:rPr>
        <w:t>121/2016</w:t>
      </w:r>
      <w:r w:rsidRPr="00713A4F">
        <w:rPr>
          <w:rFonts w:ascii="Times New Roman" w:hAnsi="Times New Roman" w:cs="Times New Roman"/>
          <w:sz w:val="24"/>
          <w:szCs w:val="24"/>
        </w:rPr>
        <w:t xml:space="preserve">); </w:t>
      </w:r>
    </w:p>
    <w:p w14:paraId="6E5F713E" w14:textId="77777777" w:rsidR="00654B0C" w:rsidRPr="00713A4F"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713A4F">
        <w:rPr>
          <w:rFonts w:ascii="Times New Roman" w:hAnsi="Times New Roman" w:cs="Times New Roman"/>
          <w:sz w:val="24"/>
          <w:szCs w:val="24"/>
        </w:rPr>
        <w:t xml:space="preserve">Zakon o obrtu (NN 143/13, 127/19, </w:t>
      </w:r>
      <w:r w:rsidRPr="00713A4F">
        <w:rPr>
          <w:rFonts w:ascii="Times New Roman" w:hAnsi="Times New Roman" w:cs="Times New Roman"/>
          <w:color w:val="000000"/>
          <w:sz w:val="24"/>
          <w:szCs w:val="24"/>
          <w:shd w:val="clear" w:color="auto" w:fill="FFFFFF"/>
        </w:rPr>
        <w:t>41/20</w:t>
      </w:r>
      <w:r w:rsidRPr="00713A4F">
        <w:rPr>
          <w:rFonts w:ascii="Times New Roman" w:hAnsi="Times New Roman" w:cs="Times New Roman"/>
          <w:sz w:val="24"/>
          <w:szCs w:val="24"/>
        </w:rPr>
        <w:t xml:space="preserve">); </w:t>
      </w:r>
    </w:p>
    <w:p w14:paraId="5E884F2F" w14:textId="77777777" w:rsidR="00654B0C" w:rsidRPr="00713A4F"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713A4F">
        <w:rPr>
          <w:rFonts w:ascii="Times New Roman" w:hAnsi="Times New Roman" w:cs="Times New Roman"/>
          <w:sz w:val="24"/>
          <w:szCs w:val="24"/>
        </w:rPr>
        <w:t xml:space="preserve">Zakon o trgovačkim društvima (NN 111/93, 34/99, 118/03, 146/08, 137/09, 152/11, 111/12, 144/12, 68/13, 110/15 i 40/19); </w:t>
      </w:r>
    </w:p>
    <w:p w14:paraId="2E529B10" w14:textId="77777777" w:rsidR="00654B0C" w:rsidRPr="006D1B08"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713A4F">
        <w:rPr>
          <w:rFonts w:ascii="Times New Roman" w:hAnsi="Times New Roman" w:cs="Times New Roman"/>
          <w:sz w:val="24"/>
          <w:szCs w:val="24"/>
        </w:rPr>
        <w:t xml:space="preserve">Zakon o zadrugama (NN 34/11, 125/13, 76/14, 114/18; 98/19); </w:t>
      </w:r>
    </w:p>
    <w:p w14:paraId="32137840" w14:textId="77777777" w:rsidR="006D1B08" w:rsidRPr="004B41D2" w:rsidRDefault="006D1B08"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Pr>
          <w:rFonts w:ascii="Times New Roman" w:hAnsi="Times New Roman" w:cs="Times New Roman"/>
          <w:sz w:val="24"/>
          <w:szCs w:val="24"/>
        </w:rPr>
        <w:t>Zakon o radu (</w:t>
      </w:r>
      <w:r w:rsidRPr="004224E4">
        <w:rPr>
          <w:rFonts w:ascii="Times New Roman" w:hAnsi="Times New Roman" w:cs="Times New Roman"/>
          <w:sz w:val="24"/>
          <w:szCs w:val="24"/>
        </w:rPr>
        <w:t>NN 93/14, 127/17, 98/19</w:t>
      </w:r>
      <w:r>
        <w:rPr>
          <w:rFonts w:ascii="Times New Roman" w:hAnsi="Times New Roman" w:cs="Times New Roman"/>
          <w:sz w:val="24"/>
          <w:szCs w:val="24"/>
        </w:rPr>
        <w:t>);</w:t>
      </w:r>
      <w:r w:rsidRPr="00713A4F">
        <w:rPr>
          <w:rFonts w:ascii="Times New Roman" w:hAnsi="Times New Roman" w:cs="Times New Roman"/>
          <w:sz w:val="24"/>
          <w:szCs w:val="24"/>
        </w:rPr>
        <w:t xml:space="preserve"> </w:t>
      </w:r>
    </w:p>
    <w:p w14:paraId="2FF8F502" w14:textId="77777777" w:rsidR="006D1B08" w:rsidRPr="004B41D2" w:rsidRDefault="006D1B08"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Pr>
          <w:rFonts w:ascii="Times New Roman" w:hAnsi="Times New Roman" w:cs="Times New Roman"/>
          <w:sz w:val="24"/>
          <w:szCs w:val="24"/>
        </w:rPr>
        <w:t>Zakon o patentu (NN 16/20)</w:t>
      </w:r>
      <w:r w:rsidR="00850E0C">
        <w:rPr>
          <w:rFonts w:ascii="Times New Roman" w:hAnsi="Times New Roman" w:cs="Times New Roman"/>
          <w:sz w:val="24"/>
          <w:szCs w:val="24"/>
        </w:rPr>
        <w:t>;</w:t>
      </w:r>
    </w:p>
    <w:p w14:paraId="7CDC2BAF" w14:textId="77777777" w:rsidR="006D1B08" w:rsidRPr="004B41D2" w:rsidRDefault="006D1B08"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Pr>
          <w:rFonts w:ascii="Times New Roman" w:hAnsi="Times New Roman" w:cs="Times New Roman"/>
          <w:sz w:val="24"/>
          <w:szCs w:val="24"/>
        </w:rPr>
        <w:t>Zakon o žigu (NN 14/19)</w:t>
      </w:r>
      <w:r w:rsidR="00850E0C">
        <w:rPr>
          <w:rFonts w:ascii="Times New Roman" w:hAnsi="Times New Roman" w:cs="Times New Roman"/>
          <w:sz w:val="24"/>
          <w:szCs w:val="24"/>
        </w:rPr>
        <w:t>;</w:t>
      </w:r>
    </w:p>
    <w:p w14:paraId="2584D03D" w14:textId="77777777" w:rsidR="006D1B08" w:rsidRPr="004B41D2" w:rsidRDefault="006D1B08"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Pr>
          <w:rFonts w:ascii="Times New Roman" w:hAnsi="Times New Roman" w:cs="Times New Roman"/>
          <w:sz w:val="24"/>
          <w:szCs w:val="24"/>
        </w:rPr>
        <w:t>Zakon o industrijskom dizajnu (NN 173/03, 54/05, 76/07, 30/09, 49/11, 46/18);</w:t>
      </w:r>
    </w:p>
    <w:p w14:paraId="73356AC8" w14:textId="77777777" w:rsidR="006D1B08" w:rsidRPr="006D1B08" w:rsidRDefault="006D1B08"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6D1B08">
        <w:rPr>
          <w:rFonts w:ascii="Times New Roman" w:hAnsi="Times New Roman" w:cs="Times New Roman"/>
          <w:sz w:val="24"/>
          <w:szCs w:val="24"/>
        </w:rPr>
        <w:t>Zakon o autorskom pravu i srodnim pravima (NN 111/21);</w:t>
      </w:r>
    </w:p>
    <w:p w14:paraId="634E6474" w14:textId="77777777" w:rsidR="00654B0C" w:rsidRPr="00713A4F"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713A4F">
        <w:rPr>
          <w:rFonts w:ascii="Times New Roman" w:hAnsi="Times New Roman" w:cs="Times New Roman"/>
          <w:sz w:val="24"/>
          <w:szCs w:val="24"/>
        </w:rPr>
        <w:t xml:space="preserve">Zakon o sprječavanju pranja novca i financiranja terorizma (NN 87/08, 25/12, 39/19); </w:t>
      </w:r>
    </w:p>
    <w:p w14:paraId="5170A243" w14:textId="77777777" w:rsidR="00654B0C" w:rsidRPr="00A13BB8"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A13BB8">
        <w:rPr>
          <w:rFonts w:ascii="Times New Roman" w:hAnsi="Times New Roman" w:cs="Times New Roman"/>
          <w:sz w:val="24"/>
          <w:szCs w:val="24"/>
        </w:rPr>
        <w:t xml:space="preserve">Stečajni </w:t>
      </w:r>
      <w:r>
        <w:rPr>
          <w:rFonts w:ascii="Times New Roman" w:hAnsi="Times New Roman" w:cs="Times New Roman"/>
          <w:sz w:val="24"/>
          <w:szCs w:val="24"/>
        </w:rPr>
        <w:t>z</w:t>
      </w:r>
      <w:r w:rsidRPr="00A13BB8">
        <w:rPr>
          <w:rFonts w:ascii="Times New Roman" w:hAnsi="Times New Roman" w:cs="Times New Roman"/>
          <w:sz w:val="24"/>
          <w:szCs w:val="24"/>
        </w:rPr>
        <w:t>akon (NN 44/96, 29/99, 129/00, 123/03, 82/06, 116/10, 25/12, 133/12, 45/13, 71/15,</w:t>
      </w:r>
      <w:r w:rsidRPr="00A13BB8">
        <w:rPr>
          <w:rFonts w:ascii="Times New Roman" w:hAnsi="Times New Roman" w:cs="Times New Roman"/>
          <w:color w:val="000000"/>
          <w:sz w:val="24"/>
          <w:szCs w:val="24"/>
          <w:shd w:val="clear" w:color="auto" w:fill="FFFFFF"/>
        </w:rPr>
        <w:t xml:space="preserve"> 104/17</w:t>
      </w:r>
      <w:r w:rsidRPr="00A13BB8">
        <w:rPr>
          <w:rFonts w:ascii="Times New Roman" w:hAnsi="Times New Roman" w:cs="Times New Roman"/>
          <w:sz w:val="24"/>
          <w:szCs w:val="24"/>
        </w:rPr>
        <w:t xml:space="preserve">); </w:t>
      </w:r>
    </w:p>
    <w:p w14:paraId="690DC24C" w14:textId="77777777" w:rsidR="00654B0C" w:rsidRPr="00A13BB8"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A13BB8">
        <w:rPr>
          <w:rFonts w:ascii="Times New Roman" w:hAnsi="Times New Roman" w:cs="Times New Roman"/>
          <w:sz w:val="24"/>
          <w:szCs w:val="24"/>
        </w:rPr>
        <w:t xml:space="preserve">Zakon o financijskom poslovanju i predstečajnoj nagodbi (NN 108/12, 144/12, 81/13, 112/13); </w:t>
      </w:r>
    </w:p>
    <w:p w14:paraId="4FE3D545" w14:textId="77777777" w:rsidR="00654B0C" w:rsidRPr="00CA4CBA"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A13BB8">
        <w:rPr>
          <w:rFonts w:ascii="Times New Roman" w:hAnsi="Times New Roman" w:cs="Times New Roman"/>
          <w:sz w:val="24"/>
          <w:szCs w:val="24"/>
        </w:rPr>
        <w:t xml:space="preserve">Kazneni zakon (NN 125/11, 144/12, 56/15, 61/15, 101/17¸118/18, 126/19, </w:t>
      </w:r>
      <w:r w:rsidRPr="00A13BB8">
        <w:rPr>
          <w:rFonts w:ascii="Times New Roman" w:hAnsi="Times New Roman" w:cs="Times New Roman"/>
          <w:color w:val="000000"/>
          <w:sz w:val="24"/>
          <w:szCs w:val="24"/>
          <w:shd w:val="clear" w:color="auto" w:fill="FFFFFF"/>
        </w:rPr>
        <w:t>84/21</w:t>
      </w:r>
      <w:r w:rsidRPr="00A13BB8">
        <w:rPr>
          <w:rFonts w:ascii="Times New Roman" w:hAnsi="Times New Roman" w:cs="Times New Roman"/>
          <w:sz w:val="24"/>
          <w:szCs w:val="24"/>
        </w:rPr>
        <w:t>);</w:t>
      </w:r>
    </w:p>
    <w:p w14:paraId="727994FA" w14:textId="77777777" w:rsidR="00CA4CBA" w:rsidRDefault="00CA4CBA" w:rsidP="00B237EE">
      <w:pPr>
        <w:pStyle w:val="ListParagraph"/>
        <w:widowControl w:val="0"/>
        <w:numPr>
          <w:ilvl w:val="0"/>
          <w:numId w:val="17"/>
        </w:numPr>
        <w:spacing w:after="120"/>
        <w:ind w:left="567" w:hanging="283"/>
        <w:jc w:val="both"/>
        <w:rPr>
          <w:rFonts w:ascii="Times New Roman" w:hAnsi="Times New Roman" w:cs="Times New Roman"/>
          <w:sz w:val="24"/>
          <w:szCs w:val="24"/>
        </w:rPr>
      </w:pPr>
      <w:r w:rsidRPr="00CA4CBA">
        <w:rPr>
          <w:rFonts w:ascii="Times New Roman" w:hAnsi="Times New Roman" w:cs="Times New Roman"/>
          <w:sz w:val="24"/>
          <w:szCs w:val="24"/>
        </w:rPr>
        <w:t>Kazneni zakon (NN, br. 110/97, 27/98, 50/00, 129/00, 51/01, 111/03, 190/03, 105/04, 84/05, 71/06, 110/07, 152/08, 57/11, 77/11 i 143/12);</w:t>
      </w:r>
    </w:p>
    <w:p w14:paraId="3D551DA7" w14:textId="77777777" w:rsidR="00B6100C" w:rsidRPr="00CA4CBA" w:rsidRDefault="00B6100C" w:rsidP="00B237EE">
      <w:pPr>
        <w:pStyle w:val="ListParagraph"/>
        <w:widowControl w:val="0"/>
        <w:numPr>
          <w:ilvl w:val="0"/>
          <w:numId w:val="17"/>
        </w:numPr>
        <w:spacing w:after="120"/>
        <w:ind w:left="567" w:hanging="283"/>
        <w:jc w:val="both"/>
        <w:rPr>
          <w:rFonts w:ascii="Times New Roman" w:hAnsi="Times New Roman" w:cs="Times New Roman"/>
          <w:sz w:val="24"/>
          <w:szCs w:val="24"/>
        </w:rPr>
      </w:pPr>
      <w:r>
        <w:rPr>
          <w:rFonts w:ascii="Times New Roman" w:hAnsi="Times New Roman" w:cs="Times New Roman"/>
          <w:sz w:val="24"/>
          <w:szCs w:val="24"/>
        </w:rPr>
        <w:t xml:space="preserve">Uredba o popisu robe vojne namjene, obrambenih proizvoda i nevojnih ubojnih sredstava (NN </w:t>
      </w:r>
      <w:r w:rsidRPr="00B6100C">
        <w:rPr>
          <w:rFonts w:ascii="Times New Roman" w:hAnsi="Times New Roman" w:cs="Times New Roman"/>
          <w:sz w:val="24"/>
          <w:szCs w:val="24"/>
        </w:rPr>
        <w:t>26/18, 37/18, 63/19</w:t>
      </w:r>
      <w:r>
        <w:rPr>
          <w:rFonts w:ascii="Times New Roman" w:hAnsi="Times New Roman" w:cs="Times New Roman"/>
          <w:sz w:val="24"/>
          <w:szCs w:val="24"/>
        </w:rPr>
        <w:t>,</w:t>
      </w:r>
      <w:r w:rsidRPr="00B6100C">
        <w:rPr>
          <w:rFonts w:ascii="Times New Roman" w:hAnsi="Times New Roman" w:cs="Times New Roman"/>
          <w:sz w:val="24"/>
          <w:szCs w:val="24"/>
        </w:rPr>
        <w:t xml:space="preserve"> 107/21</w:t>
      </w:r>
      <w:r>
        <w:rPr>
          <w:rFonts w:ascii="Times New Roman" w:hAnsi="Times New Roman" w:cs="Times New Roman"/>
          <w:sz w:val="24"/>
          <w:szCs w:val="24"/>
        </w:rPr>
        <w:t xml:space="preserve">); </w:t>
      </w:r>
    </w:p>
    <w:p w14:paraId="055F59A0" w14:textId="77777777" w:rsidR="00654B0C" w:rsidRPr="00A13BB8"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A13BB8">
        <w:rPr>
          <w:rFonts w:ascii="Times New Roman" w:hAnsi="Times New Roman" w:cs="Times New Roman"/>
          <w:sz w:val="24"/>
          <w:szCs w:val="24"/>
        </w:rPr>
        <w:t xml:space="preserve">Zakon o suzbijanju diskriminacije (NN 85/08, 112/12); </w:t>
      </w:r>
    </w:p>
    <w:p w14:paraId="35FE0D51" w14:textId="77777777" w:rsidR="00654B0C" w:rsidRPr="00A13BB8"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A13BB8">
        <w:rPr>
          <w:rFonts w:ascii="Times New Roman" w:hAnsi="Times New Roman" w:cs="Times New Roman"/>
          <w:sz w:val="24"/>
          <w:szCs w:val="24"/>
        </w:rPr>
        <w:t xml:space="preserve">Zakon o ravnopravnosti spolova (NN 82/08 , 69/17); </w:t>
      </w:r>
    </w:p>
    <w:p w14:paraId="6E51AD1F" w14:textId="77777777" w:rsidR="00654B0C" w:rsidRPr="00A13BB8"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A13BB8">
        <w:rPr>
          <w:rFonts w:ascii="Times New Roman" w:hAnsi="Times New Roman" w:cs="Times New Roman"/>
          <w:sz w:val="24"/>
          <w:szCs w:val="24"/>
        </w:rPr>
        <w:t xml:space="preserve">Zakon o profesionalnoj rehabilitaciji i zapošljavanju osoba s invaliditetom (NN 157/13, 152/14, 39/18, </w:t>
      </w:r>
      <w:r w:rsidRPr="00A13BB8">
        <w:rPr>
          <w:rFonts w:ascii="Times New Roman" w:hAnsi="Times New Roman" w:cs="Times New Roman"/>
          <w:color w:val="000000"/>
          <w:sz w:val="24"/>
          <w:szCs w:val="24"/>
          <w:shd w:val="clear" w:color="auto" w:fill="FFFFFF"/>
        </w:rPr>
        <w:t>32/20</w:t>
      </w:r>
      <w:r w:rsidRPr="00A13BB8">
        <w:rPr>
          <w:rFonts w:ascii="Times New Roman" w:hAnsi="Times New Roman" w:cs="Times New Roman"/>
          <w:sz w:val="24"/>
          <w:szCs w:val="24"/>
        </w:rPr>
        <w:t>)</w:t>
      </w:r>
      <w:r>
        <w:rPr>
          <w:rFonts w:ascii="Times New Roman" w:hAnsi="Times New Roman" w:cs="Times New Roman"/>
          <w:sz w:val="24"/>
          <w:szCs w:val="24"/>
        </w:rPr>
        <w:t>;</w:t>
      </w:r>
      <w:r w:rsidRPr="00A13BB8">
        <w:rPr>
          <w:rFonts w:ascii="Times New Roman" w:hAnsi="Times New Roman" w:cs="Times New Roman"/>
          <w:sz w:val="24"/>
          <w:szCs w:val="24"/>
        </w:rPr>
        <w:t xml:space="preserve"> </w:t>
      </w:r>
    </w:p>
    <w:p w14:paraId="4E6B7027" w14:textId="77777777" w:rsidR="00654B0C" w:rsidRPr="00A13BB8" w:rsidRDefault="00654B0C" w:rsidP="00B237EE">
      <w:pPr>
        <w:pStyle w:val="ListParagraph"/>
        <w:widowControl w:val="0"/>
        <w:numPr>
          <w:ilvl w:val="0"/>
          <w:numId w:val="17"/>
        </w:numPr>
        <w:spacing w:after="120"/>
        <w:ind w:left="567" w:hanging="283"/>
        <w:jc w:val="both"/>
        <w:rPr>
          <w:rFonts w:ascii="Times New Roman" w:hAnsi="Times New Roman" w:cs="Times New Roman"/>
          <w:sz w:val="24"/>
          <w:szCs w:val="24"/>
        </w:rPr>
      </w:pPr>
      <w:r w:rsidRPr="00A13BB8">
        <w:rPr>
          <w:rFonts w:ascii="Times New Roman" w:hAnsi="Times New Roman" w:cs="Times New Roman"/>
          <w:sz w:val="24"/>
          <w:szCs w:val="24"/>
        </w:rPr>
        <w:t>Zakon o potvrđivanju Konvencije o pravima osoba s invaliditetom i Fakultativnog protokola uz Konvenciju o pravima osoba s invaliditetom, s posebnim naglaskom na članak 9. Konvencije (NN Međunarodni ugovori 6/07 i 5/08)</w:t>
      </w:r>
      <w:r>
        <w:rPr>
          <w:rFonts w:ascii="Times New Roman" w:hAnsi="Times New Roman" w:cs="Times New Roman"/>
          <w:sz w:val="24"/>
          <w:szCs w:val="24"/>
        </w:rPr>
        <w:t>;</w:t>
      </w:r>
    </w:p>
    <w:p w14:paraId="0ABA659B" w14:textId="77777777" w:rsidR="00654B0C" w:rsidRPr="00A13BB8"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A13BB8">
        <w:rPr>
          <w:rFonts w:ascii="Times New Roman" w:hAnsi="Times New Roman" w:cs="Times New Roman"/>
          <w:sz w:val="24"/>
          <w:szCs w:val="24"/>
        </w:rPr>
        <w:t>Zakon o znanstvenoj djelatnosti i visokom obrazovanju (NN 123/03, 198/03, 105/04, 174/04, 02/07, 46/07, 63/11, 94/13, 139/13, 101/14, 60/15, 131/17)</w:t>
      </w:r>
      <w:r w:rsidRPr="00BC4DE0">
        <w:rPr>
          <w:rFonts w:ascii="Times New Roman" w:eastAsia="Times New Roman" w:hAnsi="Times New Roman" w:cs="Times New Roman"/>
          <w:sz w:val="24"/>
          <w:szCs w:val="24"/>
          <w:lang w:eastAsia="hr-HR"/>
        </w:rPr>
        <w:t>;</w:t>
      </w:r>
    </w:p>
    <w:p w14:paraId="2BD8B231" w14:textId="77777777" w:rsidR="00654B0C" w:rsidRPr="00B6100C" w:rsidRDefault="00654B0C" w:rsidP="00B237EE">
      <w:pPr>
        <w:pStyle w:val="ListParagraph"/>
        <w:widowControl w:val="0"/>
        <w:numPr>
          <w:ilvl w:val="0"/>
          <w:numId w:val="17"/>
        </w:numPr>
        <w:spacing w:after="120"/>
        <w:ind w:left="567" w:hanging="283"/>
        <w:jc w:val="both"/>
        <w:rPr>
          <w:rFonts w:ascii="Times New Roman" w:eastAsia="Times New Roman" w:hAnsi="Times New Roman" w:cs="Times New Roman"/>
          <w:sz w:val="24"/>
          <w:szCs w:val="24"/>
          <w:lang w:eastAsia="hr-HR"/>
        </w:rPr>
      </w:pPr>
      <w:r w:rsidRPr="00A13BB8">
        <w:rPr>
          <w:rFonts w:ascii="Times New Roman" w:hAnsi="Times New Roman" w:cs="Times New Roman"/>
          <w:sz w:val="24"/>
          <w:szCs w:val="24"/>
        </w:rPr>
        <w:t>Zakon o provedbi Opće uredbe o zaštiti podataka (NN 42/18)</w:t>
      </w:r>
      <w:r>
        <w:rPr>
          <w:rFonts w:ascii="Times New Roman" w:hAnsi="Times New Roman" w:cs="Times New Roman"/>
          <w:sz w:val="24"/>
          <w:szCs w:val="24"/>
        </w:rPr>
        <w:t>.</w:t>
      </w:r>
    </w:p>
    <w:p w14:paraId="3338D532" w14:textId="7FC199A6" w:rsidR="00B6100C" w:rsidRDefault="00B6100C" w:rsidP="00B6100C">
      <w:pPr>
        <w:widowControl w:val="0"/>
        <w:spacing w:after="120"/>
        <w:jc w:val="both"/>
        <w:rPr>
          <w:rFonts w:ascii="Times New Roman" w:eastAsia="Times New Roman" w:hAnsi="Times New Roman" w:cs="Times New Roman"/>
          <w:sz w:val="24"/>
          <w:szCs w:val="24"/>
          <w:lang w:eastAsia="hr-HR"/>
        </w:rPr>
      </w:pPr>
    </w:p>
    <w:p w14:paraId="41306F10" w14:textId="77777777" w:rsidR="00D5772B" w:rsidRDefault="00D5772B" w:rsidP="00B6100C">
      <w:pPr>
        <w:widowControl w:val="0"/>
        <w:spacing w:after="120"/>
        <w:jc w:val="both"/>
        <w:rPr>
          <w:rFonts w:ascii="Times New Roman" w:eastAsia="Times New Roman" w:hAnsi="Times New Roman" w:cs="Times New Roman"/>
          <w:sz w:val="24"/>
          <w:szCs w:val="24"/>
          <w:lang w:eastAsia="hr-HR"/>
        </w:rPr>
      </w:pPr>
    </w:p>
    <w:p w14:paraId="636D1DC6" w14:textId="090D828A" w:rsidR="00B34AC6" w:rsidRPr="00EF312C" w:rsidRDefault="00B34AC6" w:rsidP="00B6100C">
      <w:pPr>
        <w:widowControl w:val="0"/>
        <w:spacing w:after="120"/>
        <w:jc w:val="both"/>
        <w:rPr>
          <w:rFonts w:ascii="Times New Roman" w:eastAsia="Times New Roman" w:hAnsi="Times New Roman" w:cs="Times New Roman"/>
          <w:b/>
          <w:i/>
          <w:sz w:val="24"/>
          <w:szCs w:val="24"/>
          <w:lang w:eastAsia="hr-HR"/>
        </w:rPr>
      </w:pPr>
      <w:r w:rsidRPr="00EF312C">
        <w:rPr>
          <w:rFonts w:ascii="Times New Roman" w:eastAsia="Times New Roman" w:hAnsi="Times New Roman" w:cs="Times New Roman"/>
          <w:b/>
          <w:i/>
          <w:sz w:val="24"/>
          <w:szCs w:val="24"/>
          <w:lang w:eastAsia="hr-HR"/>
        </w:rPr>
        <w:lastRenderedPageBreak/>
        <w:t>Nacionalno i zakonodavstvo Europske unije iz područja zaštite okoliša</w:t>
      </w:r>
      <w:r w:rsidR="00EF312C" w:rsidRPr="00EF312C">
        <w:rPr>
          <w:rFonts w:ascii="Times New Roman" w:eastAsia="Times New Roman" w:hAnsi="Times New Roman" w:cs="Times New Roman"/>
          <w:b/>
          <w:i/>
          <w:sz w:val="24"/>
          <w:szCs w:val="24"/>
          <w:lang w:eastAsia="hr-HR"/>
        </w:rPr>
        <w:t>:</w:t>
      </w:r>
    </w:p>
    <w:p w14:paraId="52C3C330" w14:textId="5DD9E124" w:rsidR="00B34AC6" w:rsidRDefault="00B34AC6" w:rsidP="00B34AC6">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Direktiva</w:t>
      </w:r>
      <w:r w:rsidRPr="00C54955">
        <w:rPr>
          <w:rFonts w:ascii="Times New Roman" w:eastAsia="Times New Roman" w:hAnsi="Times New Roman" w:cs="Times New Roman"/>
          <w:sz w:val="24"/>
          <w:szCs w:val="24"/>
          <w:lang w:eastAsia="hr-HR"/>
        </w:rPr>
        <w:t xml:space="preserve"> 2014/52/EU Europskog parlamenta i</w:t>
      </w:r>
      <w:r>
        <w:rPr>
          <w:rFonts w:ascii="Times New Roman" w:eastAsia="Times New Roman" w:hAnsi="Times New Roman" w:cs="Times New Roman"/>
          <w:sz w:val="24"/>
          <w:szCs w:val="24"/>
          <w:lang w:eastAsia="hr-HR"/>
        </w:rPr>
        <w:t xml:space="preserve"> V</w:t>
      </w:r>
      <w:r w:rsidRPr="00C54955">
        <w:rPr>
          <w:rFonts w:ascii="Times New Roman" w:eastAsia="Times New Roman" w:hAnsi="Times New Roman" w:cs="Times New Roman"/>
          <w:sz w:val="24"/>
          <w:szCs w:val="24"/>
          <w:lang w:eastAsia="hr-HR"/>
        </w:rPr>
        <w:t>ijeća od 16. travnja 2014.</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izmjeni Direktive 2011/92/EU o procjeni utjecaja određenih javnih i privatnih projekata na okoliš</w:t>
      </w:r>
      <w:r w:rsidR="008E2188">
        <w:rPr>
          <w:rFonts w:ascii="Times New Roman" w:eastAsia="Times New Roman" w:hAnsi="Times New Roman" w:cs="Times New Roman"/>
          <w:sz w:val="24"/>
          <w:szCs w:val="24"/>
          <w:lang w:eastAsia="hr-HR"/>
        </w:rPr>
        <w:t>;</w:t>
      </w:r>
    </w:p>
    <w:p w14:paraId="3B23E1FA" w14:textId="597F5278" w:rsidR="00B34AC6" w:rsidRDefault="00B34AC6" w:rsidP="00B34AC6">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C54955">
        <w:rPr>
          <w:rFonts w:ascii="Times New Roman" w:eastAsia="Times New Roman" w:hAnsi="Times New Roman" w:cs="Times New Roman"/>
          <w:sz w:val="24"/>
          <w:szCs w:val="24"/>
          <w:lang w:eastAsia="hr-HR"/>
        </w:rPr>
        <w:t>Direktiva 2001/42/EZ Europskog parlamenta i</w:t>
      </w:r>
      <w:r>
        <w:rPr>
          <w:rFonts w:ascii="Times New Roman" w:eastAsia="Times New Roman" w:hAnsi="Times New Roman" w:cs="Times New Roman"/>
          <w:sz w:val="24"/>
          <w:szCs w:val="24"/>
          <w:lang w:eastAsia="hr-HR"/>
        </w:rPr>
        <w:t xml:space="preserve"> V</w:t>
      </w:r>
      <w:r w:rsidRPr="00C54955">
        <w:rPr>
          <w:rFonts w:ascii="Times New Roman" w:eastAsia="Times New Roman" w:hAnsi="Times New Roman" w:cs="Times New Roman"/>
          <w:sz w:val="24"/>
          <w:szCs w:val="24"/>
          <w:lang w:eastAsia="hr-HR"/>
        </w:rPr>
        <w:t>ijeća od 27. lipnja 2001.</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procjeni učinaka određenih planova i programa na okoliš</w:t>
      </w:r>
      <w:r w:rsidR="008E2188">
        <w:rPr>
          <w:rFonts w:ascii="Times New Roman" w:eastAsia="Times New Roman" w:hAnsi="Times New Roman" w:cs="Times New Roman"/>
          <w:sz w:val="24"/>
          <w:szCs w:val="24"/>
          <w:lang w:eastAsia="hr-HR"/>
        </w:rPr>
        <w:t>;</w:t>
      </w:r>
    </w:p>
    <w:p w14:paraId="6AA10FFB" w14:textId="014FACE1" w:rsidR="00B34AC6" w:rsidRPr="00C54955" w:rsidRDefault="00B34AC6" w:rsidP="00B34AC6">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C54955">
        <w:rPr>
          <w:rFonts w:ascii="Times New Roman" w:eastAsia="Times New Roman" w:hAnsi="Times New Roman" w:cs="Times New Roman"/>
          <w:sz w:val="24"/>
          <w:szCs w:val="24"/>
          <w:lang w:eastAsia="hr-HR"/>
        </w:rPr>
        <w:t>Direktiva Vijeća 92/43/EEZ od 21. svibnja 1992.</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očuvanju prirodnih staništa i divlje faune i flore</w:t>
      </w:r>
      <w:r w:rsidR="008E2188">
        <w:rPr>
          <w:rFonts w:ascii="Times New Roman" w:eastAsia="Times New Roman" w:hAnsi="Times New Roman" w:cs="Times New Roman"/>
          <w:sz w:val="24"/>
          <w:szCs w:val="24"/>
          <w:lang w:eastAsia="hr-HR"/>
        </w:rPr>
        <w:t>;</w:t>
      </w:r>
    </w:p>
    <w:p w14:paraId="3FEEFA0F" w14:textId="673F25BA" w:rsidR="00B34AC6" w:rsidRDefault="00B34AC6" w:rsidP="00B34AC6">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D639D0">
        <w:rPr>
          <w:rFonts w:ascii="Times New Roman" w:eastAsia="Times New Roman" w:hAnsi="Times New Roman" w:cs="Times New Roman"/>
          <w:sz w:val="24"/>
          <w:szCs w:val="24"/>
          <w:lang w:eastAsia="hr-HR"/>
        </w:rPr>
        <w:t>Direktiva 2009/147/E</w:t>
      </w:r>
      <w:r>
        <w:rPr>
          <w:rFonts w:ascii="Times New Roman" w:eastAsia="Times New Roman" w:hAnsi="Times New Roman" w:cs="Times New Roman"/>
          <w:sz w:val="24"/>
          <w:szCs w:val="24"/>
          <w:lang w:eastAsia="hr-HR"/>
        </w:rPr>
        <w:t>Z Europskog parlamenta i</w:t>
      </w:r>
      <w:r w:rsidRPr="00D639D0">
        <w:rPr>
          <w:rFonts w:ascii="Times New Roman" w:eastAsia="Times New Roman" w:hAnsi="Times New Roman" w:cs="Times New Roman"/>
          <w:sz w:val="24"/>
          <w:szCs w:val="24"/>
          <w:lang w:eastAsia="hr-HR"/>
        </w:rPr>
        <w:t xml:space="preserve"> Vijeća od 30. studenoga 2009.</w:t>
      </w:r>
      <w:r>
        <w:rPr>
          <w:rFonts w:ascii="Times New Roman" w:eastAsia="Times New Roman" w:hAnsi="Times New Roman" w:cs="Times New Roman"/>
          <w:sz w:val="24"/>
          <w:szCs w:val="24"/>
          <w:lang w:eastAsia="hr-HR"/>
        </w:rPr>
        <w:t xml:space="preserve"> </w:t>
      </w:r>
      <w:r w:rsidRPr="00D639D0">
        <w:rPr>
          <w:rFonts w:ascii="Times New Roman" w:eastAsia="Times New Roman" w:hAnsi="Times New Roman" w:cs="Times New Roman"/>
          <w:sz w:val="24"/>
          <w:szCs w:val="24"/>
          <w:lang w:eastAsia="hr-HR"/>
        </w:rPr>
        <w:t>o očuvanju divljih ptica</w:t>
      </w:r>
      <w:r w:rsidR="008E2188">
        <w:rPr>
          <w:rFonts w:ascii="Times New Roman" w:eastAsia="Times New Roman" w:hAnsi="Times New Roman" w:cs="Times New Roman"/>
          <w:sz w:val="24"/>
          <w:szCs w:val="24"/>
          <w:lang w:eastAsia="hr-HR"/>
        </w:rPr>
        <w:t>;</w:t>
      </w:r>
    </w:p>
    <w:p w14:paraId="4DFBDE2D" w14:textId="4DD04E94" w:rsidR="00B34AC6" w:rsidRPr="000C6CB2" w:rsidRDefault="00B34AC6" w:rsidP="00B34AC6">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0C6CB2">
        <w:rPr>
          <w:rFonts w:ascii="Times New Roman" w:eastAsia="Times New Roman" w:hAnsi="Times New Roman" w:cs="Times New Roman"/>
          <w:sz w:val="24"/>
          <w:szCs w:val="24"/>
          <w:lang w:eastAsia="hr-HR"/>
        </w:rPr>
        <w:t>Direktiva 2000/60/E</w:t>
      </w:r>
      <w:r>
        <w:rPr>
          <w:rFonts w:ascii="Times New Roman" w:eastAsia="Times New Roman" w:hAnsi="Times New Roman" w:cs="Times New Roman"/>
          <w:sz w:val="24"/>
          <w:szCs w:val="24"/>
          <w:lang w:eastAsia="hr-HR"/>
        </w:rPr>
        <w:t>Z</w:t>
      </w:r>
      <w:r w:rsidRPr="000C6CB2">
        <w:rPr>
          <w:rFonts w:ascii="Times New Roman" w:eastAsia="Times New Roman" w:hAnsi="Times New Roman" w:cs="Times New Roman"/>
          <w:sz w:val="24"/>
          <w:szCs w:val="24"/>
          <w:lang w:eastAsia="hr-HR"/>
        </w:rPr>
        <w:t xml:space="preserve"> Europskog </w:t>
      </w:r>
      <w:r>
        <w:rPr>
          <w:rFonts w:ascii="Times New Roman" w:eastAsia="Times New Roman" w:hAnsi="Times New Roman" w:cs="Times New Roman"/>
          <w:sz w:val="24"/>
          <w:szCs w:val="24"/>
          <w:lang w:eastAsia="hr-HR"/>
        </w:rPr>
        <w:t>p</w:t>
      </w:r>
      <w:r w:rsidRPr="000C6CB2">
        <w:rPr>
          <w:rFonts w:ascii="Times New Roman" w:eastAsia="Times New Roman" w:hAnsi="Times New Roman" w:cs="Times New Roman"/>
          <w:sz w:val="24"/>
          <w:szCs w:val="24"/>
          <w:lang w:eastAsia="hr-HR"/>
        </w:rPr>
        <w:t xml:space="preserve">arlamenta </w:t>
      </w:r>
      <w:r>
        <w:rPr>
          <w:rFonts w:ascii="Times New Roman" w:eastAsia="Times New Roman" w:hAnsi="Times New Roman" w:cs="Times New Roman"/>
          <w:sz w:val="24"/>
          <w:szCs w:val="24"/>
          <w:lang w:eastAsia="hr-HR"/>
        </w:rPr>
        <w:t>i</w:t>
      </w:r>
      <w:r w:rsidRPr="000C6CB2">
        <w:rPr>
          <w:rFonts w:ascii="Times New Roman" w:eastAsia="Times New Roman" w:hAnsi="Times New Roman" w:cs="Times New Roman"/>
          <w:sz w:val="24"/>
          <w:szCs w:val="24"/>
          <w:lang w:eastAsia="hr-HR"/>
        </w:rPr>
        <w:t xml:space="preserve"> Vijeća od 23. listopada 2000.</w:t>
      </w:r>
      <w:r>
        <w:rPr>
          <w:rFonts w:ascii="Times New Roman" w:eastAsia="Times New Roman" w:hAnsi="Times New Roman" w:cs="Times New Roman"/>
          <w:sz w:val="24"/>
          <w:szCs w:val="24"/>
          <w:lang w:eastAsia="hr-HR"/>
        </w:rPr>
        <w:t xml:space="preserve"> </w:t>
      </w:r>
      <w:r w:rsidRPr="000C6CB2">
        <w:rPr>
          <w:rFonts w:ascii="Times New Roman" w:eastAsia="Times New Roman" w:hAnsi="Times New Roman" w:cs="Times New Roman"/>
          <w:sz w:val="24"/>
          <w:szCs w:val="24"/>
          <w:lang w:eastAsia="hr-HR"/>
        </w:rPr>
        <w:t>o uspostavi okvira za djelovanje Zajednice u području vodne politike</w:t>
      </w:r>
      <w:r w:rsidR="008E2188">
        <w:rPr>
          <w:rFonts w:ascii="Times New Roman" w:eastAsia="Times New Roman" w:hAnsi="Times New Roman" w:cs="Times New Roman"/>
          <w:sz w:val="24"/>
          <w:szCs w:val="24"/>
          <w:lang w:eastAsia="hr-HR"/>
        </w:rPr>
        <w:t>;</w:t>
      </w:r>
    </w:p>
    <w:p w14:paraId="52873E30" w14:textId="186508C5" w:rsidR="00B34AC6" w:rsidRDefault="00B34AC6" w:rsidP="00B34AC6">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491322">
        <w:rPr>
          <w:rFonts w:ascii="Times New Roman" w:eastAsia="Times New Roman" w:hAnsi="Times New Roman" w:cs="Times New Roman"/>
          <w:sz w:val="24"/>
          <w:szCs w:val="24"/>
          <w:lang w:eastAsia="hr-HR"/>
        </w:rPr>
        <w:t>Direktiva 2010/75/E</w:t>
      </w:r>
      <w:r>
        <w:rPr>
          <w:rFonts w:ascii="Times New Roman" w:eastAsia="Times New Roman" w:hAnsi="Times New Roman" w:cs="Times New Roman"/>
          <w:sz w:val="24"/>
          <w:szCs w:val="24"/>
          <w:lang w:eastAsia="hr-HR"/>
        </w:rPr>
        <w:t>U</w:t>
      </w:r>
      <w:r w:rsidRPr="00491322">
        <w:rPr>
          <w:rFonts w:ascii="Times New Roman" w:eastAsia="Times New Roman" w:hAnsi="Times New Roman" w:cs="Times New Roman"/>
          <w:sz w:val="24"/>
          <w:szCs w:val="24"/>
          <w:lang w:eastAsia="hr-HR"/>
        </w:rPr>
        <w:t xml:space="preserve"> Europskog </w:t>
      </w:r>
      <w:r>
        <w:rPr>
          <w:rFonts w:ascii="Times New Roman" w:eastAsia="Times New Roman" w:hAnsi="Times New Roman" w:cs="Times New Roman"/>
          <w:sz w:val="24"/>
          <w:szCs w:val="24"/>
          <w:lang w:eastAsia="hr-HR"/>
        </w:rPr>
        <w:t>parlamenta i</w:t>
      </w:r>
      <w:r w:rsidRPr="00491322">
        <w:rPr>
          <w:rFonts w:ascii="Times New Roman" w:eastAsia="Times New Roman" w:hAnsi="Times New Roman" w:cs="Times New Roman"/>
          <w:sz w:val="24"/>
          <w:szCs w:val="24"/>
          <w:lang w:eastAsia="hr-HR"/>
        </w:rPr>
        <w:t xml:space="preserve"> Vijeća od 24. studenoga 2010.</w:t>
      </w:r>
      <w:r>
        <w:rPr>
          <w:rFonts w:ascii="Times New Roman" w:eastAsia="Times New Roman" w:hAnsi="Times New Roman" w:cs="Times New Roman"/>
          <w:sz w:val="24"/>
          <w:szCs w:val="24"/>
          <w:lang w:eastAsia="hr-HR"/>
        </w:rPr>
        <w:t xml:space="preserve"> </w:t>
      </w:r>
      <w:r w:rsidRPr="00491322">
        <w:rPr>
          <w:rFonts w:ascii="Times New Roman" w:eastAsia="Times New Roman" w:hAnsi="Times New Roman" w:cs="Times New Roman"/>
          <w:sz w:val="24"/>
          <w:szCs w:val="24"/>
          <w:lang w:eastAsia="hr-HR"/>
        </w:rPr>
        <w:t>o industrijskim emisijama (integrirano sprečavanje i kontrola onečišćenja)</w:t>
      </w:r>
      <w:r w:rsidR="008E2188">
        <w:rPr>
          <w:rFonts w:ascii="Times New Roman" w:eastAsia="Times New Roman" w:hAnsi="Times New Roman" w:cs="Times New Roman"/>
          <w:sz w:val="24"/>
          <w:szCs w:val="24"/>
          <w:lang w:eastAsia="hr-HR"/>
        </w:rPr>
        <w:t>;</w:t>
      </w:r>
    </w:p>
    <w:p w14:paraId="2969891C" w14:textId="353B58A0" w:rsidR="00B34AC6" w:rsidRDefault="00B34AC6" w:rsidP="00B34AC6">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733D67">
        <w:rPr>
          <w:rFonts w:ascii="Times New Roman" w:eastAsia="Times New Roman" w:hAnsi="Times New Roman" w:cs="Times New Roman"/>
          <w:sz w:val="24"/>
          <w:szCs w:val="24"/>
          <w:lang w:eastAsia="hr-HR"/>
        </w:rPr>
        <w:t>Direktiva 2008/98/E</w:t>
      </w:r>
      <w:r>
        <w:rPr>
          <w:rFonts w:ascii="Times New Roman" w:eastAsia="Times New Roman" w:hAnsi="Times New Roman" w:cs="Times New Roman"/>
          <w:sz w:val="24"/>
          <w:szCs w:val="24"/>
          <w:lang w:eastAsia="hr-HR"/>
        </w:rPr>
        <w:t>Z Europskog p</w:t>
      </w:r>
      <w:r w:rsidRPr="00733D67">
        <w:rPr>
          <w:rFonts w:ascii="Times New Roman" w:eastAsia="Times New Roman" w:hAnsi="Times New Roman" w:cs="Times New Roman"/>
          <w:sz w:val="24"/>
          <w:szCs w:val="24"/>
          <w:lang w:eastAsia="hr-HR"/>
        </w:rPr>
        <w:t xml:space="preserve">arlamenta </w:t>
      </w:r>
      <w:r>
        <w:rPr>
          <w:rFonts w:ascii="Times New Roman" w:eastAsia="Times New Roman" w:hAnsi="Times New Roman" w:cs="Times New Roman"/>
          <w:sz w:val="24"/>
          <w:szCs w:val="24"/>
          <w:lang w:eastAsia="hr-HR"/>
        </w:rPr>
        <w:t>i</w:t>
      </w:r>
      <w:r w:rsidRPr="00733D67">
        <w:rPr>
          <w:rFonts w:ascii="Times New Roman" w:eastAsia="Times New Roman" w:hAnsi="Times New Roman" w:cs="Times New Roman"/>
          <w:sz w:val="24"/>
          <w:szCs w:val="24"/>
          <w:lang w:eastAsia="hr-HR"/>
        </w:rPr>
        <w:t xml:space="preserve"> Vijeća od 19. studenoga 2008. o otpadu i stavljanju izvan snage određenih direktiva</w:t>
      </w:r>
      <w:r w:rsidR="008E2188">
        <w:rPr>
          <w:rFonts w:ascii="Times New Roman" w:eastAsia="Times New Roman" w:hAnsi="Times New Roman" w:cs="Times New Roman"/>
          <w:sz w:val="24"/>
          <w:szCs w:val="24"/>
          <w:lang w:eastAsia="hr-HR"/>
        </w:rPr>
        <w:t>;</w:t>
      </w:r>
    </w:p>
    <w:p w14:paraId="50BDD090" w14:textId="4C7149C1" w:rsidR="00B34AC6" w:rsidRPr="00745C07" w:rsidRDefault="00B34AC6" w:rsidP="00B34AC6">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745C07">
        <w:rPr>
          <w:rFonts w:ascii="Times New Roman" w:eastAsia="Times New Roman" w:hAnsi="Times New Roman" w:cs="Times New Roman"/>
          <w:sz w:val="24"/>
          <w:szCs w:val="24"/>
          <w:lang w:eastAsia="hr-HR"/>
        </w:rPr>
        <w:t>Direktiva 2012/18/E</w:t>
      </w:r>
      <w:r>
        <w:rPr>
          <w:rFonts w:ascii="Times New Roman" w:eastAsia="Times New Roman" w:hAnsi="Times New Roman" w:cs="Times New Roman"/>
          <w:sz w:val="24"/>
          <w:szCs w:val="24"/>
          <w:lang w:eastAsia="hr-HR"/>
        </w:rPr>
        <w:t>U Europskog parlamenta i</w:t>
      </w:r>
      <w:r w:rsidRPr="00745C07">
        <w:rPr>
          <w:rFonts w:ascii="Times New Roman" w:eastAsia="Times New Roman" w:hAnsi="Times New Roman" w:cs="Times New Roman"/>
          <w:sz w:val="24"/>
          <w:szCs w:val="24"/>
          <w:lang w:eastAsia="hr-HR"/>
        </w:rPr>
        <w:t xml:space="preserve"> Vijeća od 4. srpnja 2012.</w:t>
      </w:r>
      <w:r>
        <w:rPr>
          <w:rFonts w:ascii="Times New Roman" w:eastAsia="Times New Roman" w:hAnsi="Times New Roman" w:cs="Times New Roman"/>
          <w:sz w:val="24"/>
          <w:szCs w:val="24"/>
          <w:lang w:eastAsia="hr-HR"/>
        </w:rPr>
        <w:t xml:space="preserve"> </w:t>
      </w:r>
      <w:r w:rsidRPr="00745C07">
        <w:rPr>
          <w:rFonts w:ascii="Times New Roman" w:eastAsia="Times New Roman" w:hAnsi="Times New Roman" w:cs="Times New Roman"/>
          <w:sz w:val="24"/>
          <w:szCs w:val="24"/>
          <w:lang w:eastAsia="hr-HR"/>
        </w:rPr>
        <w:t>o kontroli opasnosti od velikih nesreća koje uključuju opasne tvari, o izmjeni i kasnijem stavljanju izvan snage Direktive Vijeća 96/82/EZ</w:t>
      </w:r>
      <w:r w:rsidR="008E2188">
        <w:rPr>
          <w:rFonts w:ascii="Times New Roman" w:eastAsia="Times New Roman" w:hAnsi="Times New Roman" w:cs="Times New Roman"/>
          <w:sz w:val="24"/>
          <w:szCs w:val="24"/>
          <w:lang w:eastAsia="hr-HR"/>
        </w:rPr>
        <w:t>;</w:t>
      </w:r>
    </w:p>
    <w:p w14:paraId="1CF6F28A" w14:textId="2B0FFCAC" w:rsidR="00B34AC6" w:rsidRDefault="00B34AC6" w:rsidP="00B34AC6">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Tehničke smjernice Europske komisije o primjeni načela nenanošenja bitne štete u okviru Uredbe o Mehanizmu za oporavak i otpornost (2021/C 58/01)</w:t>
      </w:r>
      <w:r>
        <w:rPr>
          <w:rFonts w:ascii="Times New Roman" w:eastAsia="Times New Roman" w:hAnsi="Times New Roman" w:cs="Times New Roman"/>
          <w:sz w:val="24"/>
          <w:szCs w:val="24"/>
          <w:lang w:eastAsia="hr-HR"/>
        </w:rPr>
        <w:t>;</w:t>
      </w:r>
    </w:p>
    <w:p w14:paraId="1F5D13D3" w14:textId="48A6D43F" w:rsidR="00B34AC6" w:rsidRDefault="00B34AC6" w:rsidP="00B34AC6">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B34AC6">
        <w:rPr>
          <w:rFonts w:ascii="Times New Roman" w:eastAsia="Times New Roman" w:hAnsi="Times New Roman" w:cs="Times New Roman"/>
          <w:sz w:val="24"/>
          <w:szCs w:val="24"/>
          <w:lang w:eastAsia="hr-HR"/>
        </w:rPr>
        <w:t>Zakon o zaštiti okoliša</w:t>
      </w:r>
      <w:r>
        <w:rPr>
          <w:rFonts w:ascii="Times New Roman" w:eastAsia="Times New Roman" w:hAnsi="Times New Roman" w:cs="Times New Roman"/>
          <w:sz w:val="24"/>
          <w:szCs w:val="24"/>
          <w:lang w:eastAsia="hr-HR"/>
        </w:rPr>
        <w:t xml:space="preserve"> (NN </w:t>
      </w:r>
      <w:r w:rsidRPr="00B34AC6">
        <w:rPr>
          <w:rFonts w:ascii="Times New Roman" w:eastAsia="Times New Roman" w:hAnsi="Times New Roman" w:cs="Times New Roman"/>
          <w:sz w:val="24"/>
          <w:szCs w:val="24"/>
          <w:lang w:eastAsia="hr-HR"/>
        </w:rPr>
        <w:t>80/13, 153/13, 78/15, 12/18, 118/18</w:t>
      </w:r>
      <w:r>
        <w:rPr>
          <w:rFonts w:ascii="Times New Roman" w:eastAsia="Times New Roman" w:hAnsi="Times New Roman" w:cs="Times New Roman"/>
          <w:sz w:val="24"/>
          <w:szCs w:val="24"/>
          <w:lang w:eastAsia="hr-HR"/>
        </w:rPr>
        <w:t>)</w:t>
      </w:r>
      <w:r w:rsidR="008E2188">
        <w:rPr>
          <w:rFonts w:ascii="Times New Roman" w:eastAsia="Times New Roman" w:hAnsi="Times New Roman" w:cs="Times New Roman"/>
          <w:sz w:val="24"/>
          <w:szCs w:val="24"/>
          <w:lang w:eastAsia="hr-HR"/>
        </w:rPr>
        <w:t>;</w:t>
      </w:r>
    </w:p>
    <w:p w14:paraId="2E388D29" w14:textId="5A35BA16" w:rsidR="00990502" w:rsidRDefault="00990502" w:rsidP="00990502">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990502">
        <w:rPr>
          <w:rFonts w:ascii="Times New Roman" w:eastAsia="Times New Roman" w:hAnsi="Times New Roman" w:cs="Times New Roman"/>
          <w:sz w:val="24"/>
          <w:szCs w:val="24"/>
          <w:lang w:eastAsia="hr-HR"/>
        </w:rPr>
        <w:t>Zakon o vodama</w:t>
      </w:r>
      <w:r>
        <w:rPr>
          <w:rFonts w:ascii="Times New Roman" w:eastAsia="Times New Roman" w:hAnsi="Times New Roman" w:cs="Times New Roman"/>
          <w:sz w:val="24"/>
          <w:szCs w:val="24"/>
          <w:lang w:eastAsia="hr-HR"/>
        </w:rPr>
        <w:t xml:space="preserve"> (</w:t>
      </w:r>
      <w:r w:rsidRPr="00990502">
        <w:rPr>
          <w:rFonts w:ascii="Times New Roman" w:eastAsia="Times New Roman" w:hAnsi="Times New Roman" w:cs="Times New Roman"/>
          <w:sz w:val="24"/>
          <w:szCs w:val="24"/>
          <w:lang w:eastAsia="hr-HR"/>
        </w:rPr>
        <w:t>NN 66/19, 84/21</w:t>
      </w:r>
      <w:r>
        <w:rPr>
          <w:rFonts w:ascii="Times New Roman" w:eastAsia="Times New Roman" w:hAnsi="Times New Roman" w:cs="Times New Roman"/>
          <w:sz w:val="24"/>
          <w:szCs w:val="24"/>
          <w:lang w:eastAsia="hr-HR"/>
        </w:rPr>
        <w:t>)</w:t>
      </w:r>
      <w:r w:rsidR="008E2188">
        <w:rPr>
          <w:rFonts w:ascii="Times New Roman" w:eastAsia="Times New Roman" w:hAnsi="Times New Roman" w:cs="Times New Roman"/>
          <w:sz w:val="24"/>
          <w:szCs w:val="24"/>
          <w:lang w:eastAsia="hr-HR"/>
        </w:rPr>
        <w:t>;</w:t>
      </w:r>
    </w:p>
    <w:p w14:paraId="537B1160" w14:textId="660DBB39" w:rsidR="00990502" w:rsidRDefault="00990502" w:rsidP="00990502">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990502">
        <w:rPr>
          <w:rFonts w:ascii="Times New Roman" w:eastAsia="Times New Roman" w:hAnsi="Times New Roman" w:cs="Times New Roman"/>
          <w:sz w:val="24"/>
          <w:szCs w:val="24"/>
          <w:lang w:eastAsia="hr-HR"/>
        </w:rPr>
        <w:t xml:space="preserve">Zakon o gospodarenju otpadom </w:t>
      </w:r>
      <w:r>
        <w:rPr>
          <w:rFonts w:ascii="Times New Roman" w:eastAsia="Times New Roman" w:hAnsi="Times New Roman" w:cs="Times New Roman"/>
          <w:sz w:val="24"/>
          <w:szCs w:val="24"/>
          <w:lang w:eastAsia="hr-HR"/>
        </w:rPr>
        <w:t>(</w:t>
      </w:r>
      <w:r w:rsidRPr="00990502">
        <w:rPr>
          <w:rFonts w:ascii="Times New Roman" w:eastAsia="Times New Roman" w:hAnsi="Times New Roman" w:cs="Times New Roman"/>
          <w:sz w:val="24"/>
          <w:szCs w:val="24"/>
          <w:lang w:eastAsia="hr-HR"/>
        </w:rPr>
        <w:t>NN 84/21</w:t>
      </w:r>
      <w:r>
        <w:rPr>
          <w:rFonts w:ascii="Times New Roman" w:eastAsia="Times New Roman" w:hAnsi="Times New Roman" w:cs="Times New Roman"/>
          <w:sz w:val="24"/>
          <w:szCs w:val="24"/>
          <w:lang w:eastAsia="hr-HR"/>
        </w:rPr>
        <w:t>)</w:t>
      </w:r>
      <w:r w:rsidR="008E2188">
        <w:rPr>
          <w:rFonts w:ascii="Times New Roman" w:eastAsia="Times New Roman" w:hAnsi="Times New Roman" w:cs="Times New Roman"/>
          <w:sz w:val="24"/>
          <w:szCs w:val="24"/>
          <w:lang w:eastAsia="hr-HR"/>
        </w:rPr>
        <w:t>;</w:t>
      </w:r>
    </w:p>
    <w:p w14:paraId="21F5273A" w14:textId="4624314A" w:rsidR="005A352A" w:rsidRDefault="005A352A" w:rsidP="005A352A">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sidRPr="005A352A">
        <w:rPr>
          <w:rFonts w:ascii="Times New Roman" w:eastAsia="Times New Roman" w:hAnsi="Times New Roman" w:cs="Times New Roman"/>
          <w:sz w:val="24"/>
          <w:szCs w:val="24"/>
          <w:lang w:eastAsia="hr-HR"/>
        </w:rPr>
        <w:t>Zakon o sustavu civilne zaštite (NN 82/15, 118/18 i 31/20)</w:t>
      </w:r>
      <w:r w:rsidR="008E2188">
        <w:rPr>
          <w:rFonts w:ascii="Times New Roman" w:eastAsia="Times New Roman" w:hAnsi="Times New Roman" w:cs="Times New Roman"/>
          <w:sz w:val="24"/>
          <w:szCs w:val="24"/>
          <w:lang w:eastAsia="hr-HR"/>
        </w:rPr>
        <w:t>;</w:t>
      </w:r>
    </w:p>
    <w:p w14:paraId="58502640" w14:textId="4F53787D" w:rsidR="00990502" w:rsidRDefault="005A352A" w:rsidP="00990502">
      <w:pPr>
        <w:pStyle w:val="ListParagraph"/>
        <w:widowControl w:val="0"/>
        <w:numPr>
          <w:ilvl w:val="0"/>
          <w:numId w:val="15"/>
        </w:numPr>
        <w:spacing w:after="120"/>
        <w:ind w:left="567"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Uredba</w:t>
      </w:r>
      <w:r w:rsidR="00990502" w:rsidRPr="00990502">
        <w:rPr>
          <w:rFonts w:ascii="Times New Roman" w:eastAsia="Times New Roman" w:hAnsi="Times New Roman" w:cs="Times New Roman"/>
          <w:sz w:val="24"/>
          <w:szCs w:val="24"/>
          <w:lang w:eastAsia="hr-HR"/>
        </w:rPr>
        <w:t xml:space="preserve"> o procjeni utjecaja zahvata na okoliš </w:t>
      </w:r>
      <w:r w:rsidR="00990502">
        <w:rPr>
          <w:rFonts w:ascii="Times New Roman" w:eastAsia="Times New Roman" w:hAnsi="Times New Roman" w:cs="Times New Roman"/>
          <w:sz w:val="24"/>
          <w:szCs w:val="24"/>
          <w:lang w:eastAsia="hr-HR"/>
        </w:rPr>
        <w:t>(</w:t>
      </w:r>
      <w:r w:rsidR="00990502" w:rsidRPr="00990502">
        <w:rPr>
          <w:rFonts w:ascii="Times New Roman" w:eastAsia="Times New Roman" w:hAnsi="Times New Roman" w:cs="Times New Roman"/>
          <w:sz w:val="24"/>
          <w:szCs w:val="24"/>
          <w:lang w:eastAsia="hr-HR"/>
        </w:rPr>
        <w:t>NN 61/2014</w:t>
      </w:r>
      <w:r w:rsidR="00990502">
        <w:rPr>
          <w:rFonts w:ascii="Times New Roman" w:eastAsia="Times New Roman" w:hAnsi="Times New Roman" w:cs="Times New Roman"/>
          <w:sz w:val="24"/>
          <w:szCs w:val="24"/>
          <w:lang w:eastAsia="hr-HR"/>
        </w:rPr>
        <w:t>)</w:t>
      </w:r>
      <w:r w:rsidR="008E2188">
        <w:rPr>
          <w:rFonts w:ascii="Times New Roman" w:eastAsia="Times New Roman" w:hAnsi="Times New Roman" w:cs="Times New Roman"/>
          <w:sz w:val="24"/>
          <w:szCs w:val="24"/>
          <w:lang w:eastAsia="hr-HR"/>
        </w:rPr>
        <w:t>.</w:t>
      </w:r>
    </w:p>
    <w:p w14:paraId="4A310AE2" w14:textId="77777777" w:rsidR="00B34AC6" w:rsidRDefault="00B34AC6" w:rsidP="00B6100C">
      <w:pPr>
        <w:widowControl w:val="0"/>
        <w:spacing w:after="120"/>
        <w:jc w:val="both"/>
        <w:rPr>
          <w:rFonts w:ascii="Times New Roman" w:eastAsia="Times New Roman" w:hAnsi="Times New Roman" w:cs="Times New Roman"/>
          <w:sz w:val="24"/>
          <w:szCs w:val="24"/>
          <w:lang w:eastAsia="hr-HR"/>
        </w:rPr>
      </w:pPr>
    </w:p>
    <w:p w14:paraId="2657BF60" w14:textId="77777777" w:rsidR="00B6100C" w:rsidRPr="00D6385D" w:rsidRDefault="00B6100C" w:rsidP="00B6100C">
      <w:pPr>
        <w:jc w:val="both"/>
        <w:rPr>
          <w:rFonts w:ascii="Times New Roman" w:hAnsi="Times New Roman" w:cs="Times New Roman"/>
          <w:sz w:val="24"/>
          <w:szCs w:val="24"/>
        </w:rPr>
      </w:pPr>
      <w:r w:rsidRPr="00D6385D">
        <w:rPr>
          <w:rFonts w:ascii="Times New Roman" w:hAnsi="Times New Roman" w:cs="Times New Roman"/>
          <w:sz w:val="24"/>
          <w:szCs w:val="24"/>
        </w:rPr>
        <w:t>Uz prethodno utvrđene propise, primjenjuju se i svi delegirani i provedbeni akti koji se na temelju njih donose.</w:t>
      </w:r>
    </w:p>
    <w:p w14:paraId="0F55820C" w14:textId="77777777" w:rsidR="008C67E4" w:rsidRPr="00B6100C" w:rsidRDefault="00B6100C" w:rsidP="00B6100C">
      <w:pPr>
        <w:widowControl w:val="0"/>
        <w:spacing w:after="120"/>
        <w:jc w:val="both"/>
        <w:rPr>
          <w:rFonts w:ascii="Times New Roman" w:eastAsia="Times New Roman" w:hAnsi="Times New Roman" w:cs="Times New Roman"/>
          <w:sz w:val="24"/>
          <w:szCs w:val="24"/>
          <w:lang w:eastAsia="hr-HR"/>
        </w:rPr>
      </w:pPr>
      <w:r w:rsidRPr="00D6385D">
        <w:rPr>
          <w:rFonts w:ascii="Times New Roman" w:hAnsi="Times New Roman" w:cs="Times New Roman"/>
          <w:sz w:val="24"/>
          <w:szCs w:val="24"/>
        </w:rPr>
        <w:t>Ako naknadne izmjene/dopune/ispravci propisa i dugih primjenjivih akata koji su bili na snazi u vrijeme objave Poziva utvrđuju obvezne dodatne ili nove uvjete, primjenjuje se ono što je u njima utvrđeno, na način kako je u njima utvrđeno.</w:t>
      </w:r>
    </w:p>
    <w:p w14:paraId="5E6AB45D" w14:textId="77777777" w:rsidR="00B6100C" w:rsidRPr="00B6100C" w:rsidRDefault="00B6100C" w:rsidP="00B6100C">
      <w:pPr>
        <w:widowControl w:val="0"/>
        <w:spacing w:after="120"/>
        <w:jc w:val="both"/>
        <w:rPr>
          <w:rFonts w:ascii="Times New Roman" w:eastAsia="Times New Roman" w:hAnsi="Times New Roman" w:cs="Times New Roman"/>
          <w:sz w:val="24"/>
          <w:szCs w:val="24"/>
          <w:lang w:eastAsia="hr-HR"/>
        </w:rPr>
      </w:pPr>
    </w:p>
    <w:sectPr w:rsidR="00B6100C" w:rsidRPr="00B6100C" w:rsidSect="00687D0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7B53" w16cex:dateUtc="2022-08-04T15:07:00Z"/>
  <w16cex:commentExtensible w16cex:durableId="26967E93" w16cex:dateUtc="2022-08-04T15:21:00Z"/>
  <w16cex:commentExtensible w16cex:durableId="269898E8" w16cex:dateUtc="2022-08-06T05:38:00Z"/>
  <w16cex:commentExtensible w16cex:durableId="26967FE3" w16cex:dateUtc="2022-08-04T15:26:00Z"/>
  <w16cex:commentExtensible w16cex:durableId="26968053" w16cex:dateUtc="2022-08-04T15:28:00Z"/>
  <w16cex:commentExtensible w16cex:durableId="26989954" w16cex:dateUtc="2022-08-06T05:40:00Z"/>
  <w16cex:commentExtensible w16cex:durableId="2696806F" w16cex:dateUtc="2022-08-04T15:29:00Z"/>
  <w16cex:commentExtensible w16cex:durableId="26968401" w16cex:dateUtc="2022-08-04T15:44:00Z"/>
  <w16cex:commentExtensible w16cex:durableId="26968245" w16cex:dateUtc="2022-08-04T15:37:00Z"/>
  <w16cex:commentExtensible w16cex:durableId="2698999E" w16cex:dateUtc="2022-08-06T05:41:00Z"/>
  <w16cex:commentExtensible w16cex:durableId="26968262" w16cex:dateUtc="2022-08-04T15:37:00Z"/>
  <w16cex:commentExtensible w16cex:durableId="2696844B" w16cex:dateUtc="2022-08-0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2DC8A9" w16cid:durableId="26967B53"/>
  <w16cid:commentId w16cid:paraId="7A139193" w16cid:durableId="26967E93"/>
  <w16cid:commentId w16cid:paraId="68EE460B" w16cid:durableId="269898E8"/>
  <w16cid:commentId w16cid:paraId="451C3738" w16cid:durableId="26967FE3"/>
  <w16cid:commentId w16cid:paraId="2C47705F" w16cid:durableId="26968053"/>
  <w16cid:commentId w16cid:paraId="5F3D560A" w16cid:durableId="26989954"/>
  <w16cid:commentId w16cid:paraId="03A85085" w16cid:durableId="2696806F"/>
  <w16cid:commentId w16cid:paraId="19E94CD4" w16cid:durableId="26968401"/>
  <w16cid:commentId w16cid:paraId="27AFBE27" w16cid:durableId="26968245"/>
  <w16cid:commentId w16cid:paraId="5B5055AD" w16cid:durableId="2698999E"/>
  <w16cid:commentId w16cid:paraId="2DC837E1" w16cid:durableId="26968262"/>
  <w16cid:commentId w16cid:paraId="552A801B" w16cid:durableId="269684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939CD" w14:textId="77777777" w:rsidR="001A283D" w:rsidRDefault="001A283D" w:rsidP="006D336D">
      <w:pPr>
        <w:spacing w:after="0" w:line="240" w:lineRule="auto"/>
      </w:pPr>
      <w:r>
        <w:separator/>
      </w:r>
    </w:p>
  </w:endnote>
  <w:endnote w:type="continuationSeparator" w:id="0">
    <w:p w14:paraId="5A53C75E" w14:textId="77777777" w:rsidR="001A283D" w:rsidRDefault="001A283D" w:rsidP="006D336D">
      <w:pPr>
        <w:spacing w:after="0" w:line="240" w:lineRule="auto"/>
      </w:pPr>
      <w:r>
        <w:continuationSeparator/>
      </w:r>
    </w:p>
  </w:endnote>
  <w:endnote w:type="continuationNotice" w:id="1">
    <w:p w14:paraId="36609CF5" w14:textId="77777777" w:rsidR="001A283D" w:rsidRDefault="001A2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503A" w14:textId="77777777" w:rsidR="001A283D" w:rsidRDefault="001A283D">
    <w:pPr>
      <w:pStyle w:val="Footer"/>
      <w:jc w:val="center"/>
      <w:rPr>
        <w:rFonts w:ascii="Times New Roman" w:hAnsi="Times New Roman" w:cs="Times New Roman"/>
        <w:sz w:val="18"/>
        <w:szCs w:val="18"/>
      </w:rPr>
    </w:pPr>
  </w:p>
  <w:p w14:paraId="46C1BD4D" w14:textId="787937DF" w:rsidR="001A283D" w:rsidRPr="000A35EC" w:rsidRDefault="001A283D">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2090337"/>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BB494E">
          <w:rPr>
            <w:rFonts w:ascii="Times New Roman" w:hAnsi="Times New Roman" w:cs="Times New Roman"/>
            <w:noProof/>
            <w:sz w:val="18"/>
            <w:szCs w:val="18"/>
          </w:rPr>
          <w:t>11</w:t>
        </w:r>
        <w:r>
          <w:rPr>
            <w:rFonts w:ascii="Times New Roman" w:hAnsi="Times New Roman" w:cs="Times New Roman"/>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C0EA2" w14:textId="76EDF25D" w:rsidR="001A283D" w:rsidRPr="000A35EC" w:rsidRDefault="001A283D">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953752594"/>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BB494E">
          <w:rPr>
            <w:rFonts w:ascii="Times New Roman" w:hAnsi="Times New Roman" w:cs="Times New Roman"/>
            <w:noProof/>
            <w:sz w:val="18"/>
            <w:szCs w:val="18"/>
          </w:rPr>
          <w:t>53</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C0D" w14:textId="77777777" w:rsidR="001A283D" w:rsidRDefault="001A283D" w:rsidP="006D336D">
      <w:pPr>
        <w:spacing w:after="0" w:line="240" w:lineRule="auto"/>
      </w:pPr>
      <w:r>
        <w:separator/>
      </w:r>
    </w:p>
  </w:footnote>
  <w:footnote w:type="continuationSeparator" w:id="0">
    <w:p w14:paraId="55C7D854" w14:textId="77777777" w:rsidR="001A283D" w:rsidRDefault="001A283D" w:rsidP="006D336D">
      <w:pPr>
        <w:spacing w:after="0" w:line="240" w:lineRule="auto"/>
      </w:pPr>
      <w:r>
        <w:continuationSeparator/>
      </w:r>
    </w:p>
  </w:footnote>
  <w:footnote w:type="continuationNotice" w:id="1">
    <w:p w14:paraId="49B15631" w14:textId="77777777" w:rsidR="001A283D" w:rsidRDefault="001A283D">
      <w:pPr>
        <w:spacing w:after="0" w:line="240" w:lineRule="auto"/>
      </w:pPr>
    </w:p>
  </w:footnote>
  <w:footnote w:id="2">
    <w:p w14:paraId="3EBD9D66" w14:textId="77777777" w:rsidR="001A283D" w:rsidRPr="00F80362" w:rsidRDefault="001A283D" w:rsidP="00F80362">
      <w:pPr>
        <w:pStyle w:val="FootnoteText"/>
        <w:spacing w:after="0"/>
        <w:jc w:val="both"/>
        <w:rPr>
          <w:rFonts w:ascii="Times New Roman" w:hAnsi="Times New Roman" w:cs="Times New Roman"/>
          <w:bCs/>
          <w:iCs/>
        </w:rPr>
      </w:pPr>
      <w:r w:rsidRPr="00F80362">
        <w:rPr>
          <w:rStyle w:val="FootnoteReference"/>
          <w:rFonts w:ascii="Times New Roman" w:hAnsi="Times New Roman" w:cs="Times New Roman"/>
        </w:rPr>
        <w:footnoteRef/>
      </w:r>
      <w:bookmarkStart w:id="50" w:name="_Hlk61254812"/>
      <w:r w:rsidRPr="00F80362">
        <w:rPr>
          <w:rFonts w:ascii="Times New Roman" w:hAnsi="Times New Roman" w:cs="Times New Roman"/>
          <w:bCs/>
          <w:iCs/>
        </w:rPr>
        <w:t>Teško kršenje ugovora je kršenje ugovora u pogledu kojeg je nadležno tijelo izvršilo jednostrani raskid sukladno ugovoru o dodjeli bespovratnih sredstava, te je zatražen povrat cjelokupnog iznosa dodijeljenih sredstava, a radi se o sredstvima čiji povrat je po navedenoj osnovi zatražen u odnosu na bilo koji postupak dodjele bespovratnih sredstava iz bilo kojeg fonda EU</w:t>
      </w:r>
      <w:bookmarkEnd w:id="50"/>
      <w:r w:rsidRPr="00F80362">
        <w:rPr>
          <w:rFonts w:ascii="Times New Roman" w:hAnsi="Times New Roman" w:cs="Times New Roman"/>
          <w:bCs/>
          <w:iCs/>
        </w:rPr>
        <w:t>.</w:t>
      </w:r>
    </w:p>
  </w:footnote>
  <w:footnote w:id="3">
    <w:p w14:paraId="603098B8" w14:textId="7FAF61A6" w:rsidR="001A283D" w:rsidRPr="00C31A8D" w:rsidRDefault="001A283D" w:rsidP="00B935EC">
      <w:pPr>
        <w:pStyle w:val="FootnoteText"/>
        <w:spacing w:after="0" w:line="240" w:lineRule="auto"/>
        <w:jc w:val="both"/>
        <w:rPr>
          <w:rFonts w:ascii="Times New Roman" w:hAnsi="Times New Roman" w:cs="Times New Roman"/>
          <w:sz w:val="18"/>
          <w:lang w:val="en-GB"/>
        </w:rPr>
      </w:pPr>
      <w:r w:rsidRPr="00C31A8D">
        <w:rPr>
          <w:rStyle w:val="FootnoteReference"/>
          <w:rFonts w:ascii="Times New Roman" w:hAnsi="Times New Roman" w:cs="Times New Roman"/>
          <w:sz w:val="18"/>
        </w:rPr>
        <w:footnoteRef/>
      </w:r>
      <w:r w:rsidRPr="00C31A8D">
        <w:rPr>
          <w:rFonts w:ascii="Times New Roman" w:hAnsi="Times New Roman" w:cs="Times New Roman"/>
          <w:sz w:val="18"/>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4">
    <w:p w14:paraId="16BC123F" w14:textId="4A697835" w:rsidR="001A283D" w:rsidRPr="00C31A8D" w:rsidRDefault="001A283D" w:rsidP="00B935EC">
      <w:pPr>
        <w:pStyle w:val="FootnoteText"/>
        <w:spacing w:after="0" w:line="240" w:lineRule="auto"/>
        <w:jc w:val="both"/>
        <w:rPr>
          <w:rFonts w:ascii="Times New Roman" w:hAnsi="Times New Roman" w:cs="Times New Roman"/>
          <w:sz w:val="18"/>
          <w:lang w:val="en-GB"/>
        </w:rPr>
      </w:pPr>
      <w:r w:rsidRPr="00C31A8D">
        <w:rPr>
          <w:rStyle w:val="FootnoteReference"/>
          <w:rFonts w:ascii="Times New Roman" w:hAnsi="Times New Roman" w:cs="Times New Roman"/>
          <w:sz w:val="18"/>
        </w:rPr>
        <w:footnoteRef/>
      </w:r>
      <w:r w:rsidRPr="00C31A8D">
        <w:rPr>
          <w:rFonts w:ascii="Times New Roman" w:hAnsi="Times New Roman" w:cs="Times New Roman"/>
          <w:sz w:val="18"/>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5">
    <w:p w14:paraId="3EFC2ADD" w14:textId="7D9D5D96" w:rsidR="001A283D" w:rsidRPr="000459DD" w:rsidRDefault="001A283D" w:rsidP="00B935EC">
      <w:pPr>
        <w:pStyle w:val="FootnoteText"/>
        <w:spacing w:after="0" w:line="240" w:lineRule="auto"/>
        <w:jc w:val="both"/>
        <w:rPr>
          <w:sz w:val="18"/>
          <w:szCs w:val="18"/>
          <w:lang w:val="en-GB"/>
        </w:rPr>
      </w:pPr>
      <w:r w:rsidRPr="00C31A8D">
        <w:rPr>
          <w:rStyle w:val="FootnoteReference"/>
          <w:rFonts w:ascii="Times New Roman" w:hAnsi="Times New Roman" w:cs="Times New Roman"/>
          <w:sz w:val="18"/>
        </w:rPr>
        <w:footnoteRef/>
      </w:r>
      <w:r w:rsidRPr="00C31A8D">
        <w:rPr>
          <w:rFonts w:ascii="Times New Roman" w:hAnsi="Times New Roman" w:cs="Times New Roman"/>
          <w:sz w:val="18"/>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6">
    <w:p w14:paraId="53053654" w14:textId="52B11AC4" w:rsidR="001A283D" w:rsidRPr="00F80362" w:rsidRDefault="001A283D" w:rsidP="00F80362">
      <w:pPr>
        <w:pStyle w:val="FootnoteText"/>
        <w:jc w:val="both"/>
        <w:rPr>
          <w:rFonts w:ascii="Times New Roman" w:hAnsi="Times New Roman" w:cs="Times New Roman"/>
        </w:rPr>
      </w:pPr>
      <w:r w:rsidRPr="00F80362">
        <w:rPr>
          <w:rStyle w:val="FootnoteReference"/>
          <w:rFonts w:ascii="Times New Roman" w:hAnsi="Times New Roman" w:cs="Times New Roman"/>
        </w:rPr>
        <w:footnoteRef/>
      </w:r>
      <w:r w:rsidRPr="00F80362">
        <w:rPr>
          <w:rFonts w:ascii="Times New Roman" w:hAnsi="Times New Roman" w:cs="Times New Roman"/>
        </w:rPr>
        <w:t xml:space="preserve"> Metodologija izračuna primjenjuju se ovisno o tome ima li Prepoznati centar status poduzeća (Prilog 9.) ili organizacije za istraživanje i širenje znanja (Prilog 10.).</w:t>
      </w:r>
    </w:p>
  </w:footnote>
  <w:footnote w:id="7">
    <w:p w14:paraId="6984051C" w14:textId="106C428A" w:rsidR="001A283D" w:rsidRPr="00BE5BF9" w:rsidRDefault="001A283D">
      <w:pPr>
        <w:pStyle w:val="FootnoteText"/>
        <w:rPr>
          <w:rFonts w:ascii="Times New Roman" w:hAnsi="Times New Roman" w:cs="Times New Roman"/>
        </w:rPr>
      </w:pPr>
      <w:r w:rsidRPr="00E43A2F">
        <w:rPr>
          <w:rStyle w:val="FootnoteReference"/>
          <w:rFonts w:ascii="Times New Roman" w:hAnsi="Times New Roman" w:cs="Times New Roman"/>
          <w:sz w:val="18"/>
        </w:rPr>
        <w:footnoteRef/>
      </w:r>
      <w:r w:rsidRPr="00E43A2F">
        <w:rPr>
          <w:rFonts w:ascii="Times New Roman" w:hAnsi="Times New Roman" w:cs="Times New Roman"/>
          <w:sz w:val="18"/>
        </w:rPr>
        <w:t xml:space="preserve"> Program je dostupan na poveznici: </w:t>
      </w:r>
      <w:hyperlink r:id="rId1" w:history="1">
        <w:r w:rsidRPr="00E51115">
          <w:rPr>
            <w:rStyle w:val="Hyperlink"/>
            <w:rFonts w:ascii="Times New Roman" w:hAnsi="Times New Roman" w:cs="Times New Roman"/>
            <w:sz w:val="18"/>
          </w:rPr>
          <w:t>https://mzo.gov.hr/UserDocsImages/dokumenti/EUfondovi/Nacionalni-plan-oporavka-2021-2026/Program-dodjele-drzavnih-potpora-za-projekte-dokazivanja-inovativnog-koncepta-od-26-srpnja-2022.pdf</w:t>
        </w:r>
      </w:hyperlink>
    </w:p>
  </w:footnote>
  <w:footnote w:id="8">
    <w:p w14:paraId="1F546E5C" w14:textId="71BFF4A8" w:rsidR="001A283D" w:rsidRPr="00F80362" w:rsidRDefault="001A283D" w:rsidP="00F80362">
      <w:pPr>
        <w:pStyle w:val="FootnoteText"/>
        <w:spacing w:after="0"/>
        <w:jc w:val="both"/>
        <w:rPr>
          <w:rFonts w:ascii="Times New Roman" w:hAnsi="Times New Roman" w:cs="Times New Roman"/>
        </w:rPr>
      </w:pPr>
      <w:r w:rsidRPr="00F80362">
        <w:rPr>
          <w:rStyle w:val="FootnoteReference"/>
          <w:rFonts w:ascii="Times New Roman" w:hAnsi="Times New Roman" w:cs="Times New Roman"/>
        </w:rPr>
        <w:footnoteRef/>
      </w:r>
      <w:r w:rsidRPr="00F80362">
        <w:rPr>
          <w:rFonts w:ascii="Times New Roman" w:hAnsi="Times New Roman" w:cs="Times New Roman"/>
        </w:rPr>
        <w:t xml:space="preserve"> Preporuča se da prijavitelji podnose dokumentaciju projektnog prijedloga u formatu koji se može pretraživati po riječima/određenim pojmovima. Predlaže se da se cjelokupna dokumentacija priloži u pdf formatu</w:t>
      </w:r>
      <w:r>
        <w:rPr>
          <w:rFonts w:ascii="Times New Roman" w:hAnsi="Times New Roman" w:cs="Times New Roman"/>
        </w:rPr>
        <w:t xml:space="preserve"> koji se može pretraživati</w:t>
      </w:r>
      <w:r w:rsidRPr="00F80362">
        <w:rPr>
          <w:rFonts w:ascii="Times New Roman" w:hAnsi="Times New Roman" w:cs="Times New Roman"/>
        </w:rPr>
        <w:t>.</w:t>
      </w:r>
    </w:p>
  </w:footnote>
  <w:footnote w:id="9">
    <w:p w14:paraId="051A7B4B" w14:textId="77777777" w:rsidR="001A283D" w:rsidRPr="00F80362" w:rsidRDefault="001A283D" w:rsidP="00F80362">
      <w:pPr>
        <w:pStyle w:val="FootnoteText"/>
        <w:spacing w:after="0"/>
        <w:jc w:val="both"/>
        <w:rPr>
          <w:rFonts w:ascii="Times New Roman" w:hAnsi="Times New Roman" w:cs="Times New Roman"/>
        </w:rPr>
      </w:pPr>
      <w:r w:rsidRPr="00F80362">
        <w:rPr>
          <w:rStyle w:val="FootnoteReference"/>
          <w:rFonts w:ascii="Times New Roman" w:hAnsi="Times New Roman" w:cs="Times New Roman"/>
        </w:rPr>
        <w:footnoteRef/>
      </w:r>
      <w:r w:rsidRPr="00F80362">
        <w:rPr>
          <w:rFonts w:ascii="Times New Roman" w:hAnsi="Times New Roman" w:cs="Times New Roman"/>
        </w:rPr>
        <w:t xml:space="preserve"> Prijavni obrazac objavljen je na sljedećoj mrežnoj stranici: </w:t>
      </w:r>
      <w:hyperlink r:id="rId2" w:history="1">
        <w:r w:rsidRPr="00F80362">
          <w:rPr>
            <w:rStyle w:val="Hyperlink"/>
            <w:rFonts w:ascii="Times New Roman" w:hAnsi="Times New Roman" w:cs="Times New Roman"/>
          </w:rPr>
          <w:t>https://fondovieu.gov.hr</w:t>
        </w:r>
      </w:hyperlink>
      <w:r w:rsidRPr="00F80362">
        <w:rPr>
          <w:rFonts w:ascii="Times New Roman" w:hAnsi="Times New Roman" w:cs="Times New Roman"/>
        </w:rPr>
        <w:t>. Prijavni obrazac potrebno je podnijeti u elektroničkom formatu od strane ovlaštene osobe prijavitelja, autentificirane kroz uslugu Nacionalnog identifikacijskog i autentifikacijskog sustava.</w:t>
      </w:r>
    </w:p>
  </w:footnote>
  <w:footnote w:id="10">
    <w:p w14:paraId="63F8A4BD" w14:textId="4CC201AA" w:rsidR="001A283D" w:rsidRPr="00F80362" w:rsidRDefault="001A283D" w:rsidP="00F80362">
      <w:pPr>
        <w:pStyle w:val="FootnoteText"/>
        <w:jc w:val="both"/>
        <w:rPr>
          <w:rFonts w:ascii="Times New Roman" w:hAnsi="Times New Roman" w:cs="Times New Roman"/>
        </w:rPr>
      </w:pPr>
      <w:r w:rsidRPr="00F80362">
        <w:rPr>
          <w:rStyle w:val="FootnoteReference"/>
          <w:rFonts w:ascii="Times New Roman" w:hAnsi="Times New Roman" w:cs="Times New Roman"/>
        </w:rPr>
        <w:footnoteRef/>
      </w:r>
      <w:r w:rsidRPr="00F80362">
        <w:rPr>
          <w:rFonts w:ascii="Times New Roman" w:hAnsi="Times New Roman" w:cs="Times New Roman"/>
        </w:rPr>
        <w:t xml:space="preserve"> Rok od devedeset (90) dana u kojem je potrebno provesti postupak dodjele se računa od sljedećeg radnog dana od dana isteka roka za podnošenje projektnih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Tijelo nadležno za koordinaciju praćenja provedbe NPOO, te predložiti i obrazložiti potrebu za produljenjem rokova. Rok od devedeset (90) dana ne uključuje onaj broj dana koji je potekao od podnošenja prigovora do donošenja odluke o prigovoru. To je razdoblje od dana zaprimanja prigovora u Tijelu nadležnom za koordinaciju praćenja provedbe NPOO do datuma rješenja kojim je odlučeno o prigovoru, koje razdoblje mora biti unutar najduljeg utvrđenog razdoblja roka mirovanja od 50 radnih dana. Rok nastavlja teći sljedećega dana od dana kada je nadležno tijelo primilo rješenje na temelju kojeg mora ponovo razmotriti projektni prijedlog (ako je rješenje poslano i službenim putem i putem elektroničke pošte tada je za računanje početka ponovnog tijeka roka bitan dan kada je rješenje prvi put zaprimljeno, neovisno kojim putem), pri čemu se razdoblje proteklo do zaprimanja prigovora u Upravljačkom tijelu uračunava u ukupno trajanje roka od </w:t>
      </w:r>
      <w:r>
        <w:rPr>
          <w:rFonts w:ascii="Times New Roman" w:hAnsi="Times New Roman" w:cs="Times New Roman"/>
        </w:rPr>
        <w:t>9</w:t>
      </w:r>
      <w:r w:rsidRPr="00F80362">
        <w:rPr>
          <w:rFonts w:ascii="Times New Roman" w:hAnsi="Times New Roman" w:cs="Times New Roman"/>
        </w:rPr>
        <w:t>0 dana.</w:t>
      </w:r>
    </w:p>
  </w:footnote>
  <w:footnote w:id="11">
    <w:p w14:paraId="54D4E537" w14:textId="77777777" w:rsidR="001A283D" w:rsidRPr="00F80362" w:rsidRDefault="001A283D" w:rsidP="00F80362">
      <w:pPr>
        <w:pStyle w:val="FootnoteText"/>
        <w:spacing w:after="0"/>
        <w:jc w:val="both"/>
        <w:rPr>
          <w:rFonts w:ascii="Times New Roman" w:hAnsi="Times New Roman" w:cs="Times New Roman"/>
        </w:rPr>
      </w:pPr>
      <w:r w:rsidRPr="00F80362">
        <w:rPr>
          <w:rStyle w:val="FootnoteReference"/>
          <w:rFonts w:ascii="Times New Roman" w:hAnsi="Times New Roman" w:cs="Times New Roman"/>
        </w:rPr>
        <w:footnoteRef/>
      </w:r>
      <w:r w:rsidRPr="00F80362">
        <w:rPr>
          <w:rFonts w:ascii="Times New Roman" w:hAnsi="Times New Roman" w:cs="Times New Roman"/>
        </w:rPr>
        <w:t xml:space="preserve"> Napomena: u dokumentu se za Uredbu 651/2014 i njene izmjene kroz Uredbu 2017/1084, Uredbu 2020/972 i Uredbu 2021/1237 koristi skraćeni naziv: Uredba br.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2971E" w14:textId="77777777" w:rsidR="001A283D" w:rsidRDefault="001A283D">
    <w:pPr>
      <w:pStyle w:val="Header"/>
    </w:pPr>
    <w:r>
      <w:rPr>
        <w:noProof/>
        <w:lang w:val="en-US"/>
      </w:rPr>
      <w:drawing>
        <wp:inline distT="0" distB="0" distL="0" distR="0" wp14:anchorId="4F1370EB" wp14:editId="37DFBFA3">
          <wp:extent cx="2371725" cy="66421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t xml:space="preserve">                             </w:t>
    </w:r>
    <w:r>
      <w:rPr>
        <w:noProof/>
        <w:lang w:val="en-US"/>
      </w:rPr>
      <w:drawing>
        <wp:inline distT="0" distB="0" distL="0" distR="0" wp14:anchorId="1DC7A902" wp14:editId="0FAB6E92">
          <wp:extent cx="2463165" cy="6769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8BE"/>
    <w:multiLevelType w:val="hybridMultilevel"/>
    <w:tmpl w:val="C48A8938"/>
    <w:lvl w:ilvl="0" w:tplc="9C1A3DBC">
      <w:start w:val="1"/>
      <w:numFmt w:val="bullet"/>
      <w:lvlText w:val=""/>
      <w:lvlJc w:val="left"/>
      <w:pPr>
        <w:ind w:left="360" w:hanging="360"/>
      </w:pPr>
      <w:rPr>
        <w:rFonts w:ascii="Symbol" w:hAnsi="Symbol" w:hint="default"/>
      </w:rPr>
    </w:lvl>
    <w:lvl w:ilvl="1" w:tplc="EA6AA056" w:tentative="1">
      <w:start w:val="1"/>
      <w:numFmt w:val="bullet"/>
      <w:lvlText w:val="o"/>
      <w:lvlJc w:val="left"/>
      <w:pPr>
        <w:ind w:left="1080" w:hanging="360"/>
      </w:pPr>
      <w:rPr>
        <w:rFonts w:ascii="Courier New" w:hAnsi="Courier New" w:hint="default"/>
      </w:rPr>
    </w:lvl>
    <w:lvl w:ilvl="2" w:tplc="9D08DC22" w:tentative="1">
      <w:start w:val="1"/>
      <w:numFmt w:val="bullet"/>
      <w:lvlText w:val=""/>
      <w:lvlJc w:val="left"/>
      <w:pPr>
        <w:ind w:left="1800" w:hanging="360"/>
      </w:pPr>
      <w:rPr>
        <w:rFonts w:ascii="Wingdings" w:hAnsi="Wingdings" w:hint="default"/>
      </w:rPr>
    </w:lvl>
    <w:lvl w:ilvl="3" w:tplc="AF74AC8A" w:tentative="1">
      <w:start w:val="1"/>
      <w:numFmt w:val="bullet"/>
      <w:lvlText w:val=""/>
      <w:lvlJc w:val="left"/>
      <w:pPr>
        <w:ind w:left="2520" w:hanging="360"/>
      </w:pPr>
      <w:rPr>
        <w:rFonts w:ascii="Symbol" w:hAnsi="Symbol" w:hint="default"/>
      </w:rPr>
    </w:lvl>
    <w:lvl w:ilvl="4" w:tplc="A90234CA" w:tentative="1">
      <w:start w:val="1"/>
      <w:numFmt w:val="bullet"/>
      <w:lvlText w:val="o"/>
      <w:lvlJc w:val="left"/>
      <w:pPr>
        <w:ind w:left="3240" w:hanging="360"/>
      </w:pPr>
      <w:rPr>
        <w:rFonts w:ascii="Courier New" w:hAnsi="Courier New" w:hint="default"/>
      </w:rPr>
    </w:lvl>
    <w:lvl w:ilvl="5" w:tplc="B4A6C0C2" w:tentative="1">
      <w:start w:val="1"/>
      <w:numFmt w:val="bullet"/>
      <w:lvlText w:val=""/>
      <w:lvlJc w:val="left"/>
      <w:pPr>
        <w:ind w:left="3960" w:hanging="360"/>
      </w:pPr>
      <w:rPr>
        <w:rFonts w:ascii="Wingdings" w:hAnsi="Wingdings" w:hint="default"/>
      </w:rPr>
    </w:lvl>
    <w:lvl w:ilvl="6" w:tplc="81CE4254" w:tentative="1">
      <w:start w:val="1"/>
      <w:numFmt w:val="bullet"/>
      <w:lvlText w:val=""/>
      <w:lvlJc w:val="left"/>
      <w:pPr>
        <w:ind w:left="4680" w:hanging="360"/>
      </w:pPr>
      <w:rPr>
        <w:rFonts w:ascii="Symbol" w:hAnsi="Symbol" w:hint="default"/>
      </w:rPr>
    </w:lvl>
    <w:lvl w:ilvl="7" w:tplc="0C705EA8" w:tentative="1">
      <w:start w:val="1"/>
      <w:numFmt w:val="bullet"/>
      <w:lvlText w:val="o"/>
      <w:lvlJc w:val="left"/>
      <w:pPr>
        <w:ind w:left="5400" w:hanging="360"/>
      </w:pPr>
      <w:rPr>
        <w:rFonts w:ascii="Courier New" w:hAnsi="Courier New" w:hint="default"/>
      </w:rPr>
    </w:lvl>
    <w:lvl w:ilvl="8" w:tplc="AA2CC9C4" w:tentative="1">
      <w:start w:val="1"/>
      <w:numFmt w:val="bullet"/>
      <w:lvlText w:val=""/>
      <w:lvlJc w:val="left"/>
      <w:pPr>
        <w:ind w:left="6120" w:hanging="360"/>
      </w:pPr>
      <w:rPr>
        <w:rFonts w:ascii="Wingdings" w:hAnsi="Wingdings" w:hint="default"/>
      </w:rPr>
    </w:lvl>
  </w:abstractNum>
  <w:abstractNum w:abstractNumId="1" w15:restartNumberingAfterBreak="0">
    <w:nsid w:val="06A21607"/>
    <w:multiLevelType w:val="hybridMultilevel"/>
    <w:tmpl w:val="88ACC404"/>
    <w:lvl w:ilvl="0" w:tplc="85849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E160D"/>
    <w:multiLevelType w:val="hybridMultilevel"/>
    <w:tmpl w:val="1A069F5A"/>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3" w15:restartNumberingAfterBreak="0">
    <w:nsid w:val="114D779B"/>
    <w:multiLevelType w:val="hybridMultilevel"/>
    <w:tmpl w:val="831C5D22"/>
    <w:lvl w:ilvl="0" w:tplc="69486B66">
      <w:start w:val="1"/>
      <w:numFmt w:val="decimal"/>
      <w:lvlText w:val="%1."/>
      <w:lvlJc w:val="left"/>
      <w:pPr>
        <w:ind w:left="360" w:hanging="360"/>
      </w:pPr>
    </w:lvl>
    <w:lvl w:ilvl="1" w:tplc="9E360EB2">
      <w:start w:val="1"/>
      <w:numFmt w:val="lowerLetter"/>
      <w:lvlText w:val="%2."/>
      <w:lvlJc w:val="left"/>
      <w:pPr>
        <w:ind w:left="1080" w:hanging="360"/>
      </w:pPr>
    </w:lvl>
    <w:lvl w:ilvl="2" w:tplc="32BCCD16">
      <w:start w:val="1"/>
      <w:numFmt w:val="lowerRoman"/>
      <w:lvlText w:val="%3."/>
      <w:lvlJc w:val="right"/>
      <w:pPr>
        <w:ind w:left="1800" w:hanging="180"/>
      </w:pPr>
    </w:lvl>
    <w:lvl w:ilvl="3" w:tplc="7978759C">
      <w:start w:val="1"/>
      <w:numFmt w:val="decimal"/>
      <w:lvlText w:val="%4."/>
      <w:lvlJc w:val="left"/>
      <w:pPr>
        <w:ind w:left="2520" w:hanging="360"/>
      </w:pPr>
    </w:lvl>
    <w:lvl w:ilvl="4" w:tplc="789C9A9C">
      <w:start w:val="1"/>
      <w:numFmt w:val="lowerLetter"/>
      <w:lvlText w:val="%5."/>
      <w:lvlJc w:val="left"/>
      <w:pPr>
        <w:ind w:left="3240" w:hanging="360"/>
      </w:pPr>
    </w:lvl>
    <w:lvl w:ilvl="5" w:tplc="F056B26C">
      <w:start w:val="1"/>
      <w:numFmt w:val="lowerRoman"/>
      <w:lvlText w:val="%6."/>
      <w:lvlJc w:val="right"/>
      <w:pPr>
        <w:ind w:left="3960" w:hanging="180"/>
      </w:pPr>
    </w:lvl>
    <w:lvl w:ilvl="6" w:tplc="62329066">
      <w:start w:val="1"/>
      <w:numFmt w:val="decimal"/>
      <w:lvlText w:val="%7."/>
      <w:lvlJc w:val="left"/>
      <w:pPr>
        <w:ind w:left="4680" w:hanging="360"/>
      </w:pPr>
    </w:lvl>
    <w:lvl w:ilvl="7" w:tplc="3FD649BC">
      <w:start w:val="1"/>
      <w:numFmt w:val="lowerLetter"/>
      <w:lvlText w:val="%8."/>
      <w:lvlJc w:val="left"/>
      <w:pPr>
        <w:ind w:left="5400" w:hanging="360"/>
      </w:pPr>
    </w:lvl>
    <w:lvl w:ilvl="8" w:tplc="2B7A7368">
      <w:start w:val="1"/>
      <w:numFmt w:val="lowerRoman"/>
      <w:lvlText w:val="%9."/>
      <w:lvlJc w:val="right"/>
      <w:pPr>
        <w:ind w:left="6120" w:hanging="180"/>
      </w:pPr>
    </w:lvl>
  </w:abstractNum>
  <w:abstractNum w:abstractNumId="4" w15:restartNumberingAfterBreak="0">
    <w:nsid w:val="1D2D0F84"/>
    <w:multiLevelType w:val="hybridMultilevel"/>
    <w:tmpl w:val="E02226D8"/>
    <w:lvl w:ilvl="0" w:tplc="85849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F7155"/>
    <w:multiLevelType w:val="hybridMultilevel"/>
    <w:tmpl w:val="12F80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1440FC"/>
    <w:multiLevelType w:val="hybridMultilevel"/>
    <w:tmpl w:val="914EEBF0"/>
    <w:lvl w:ilvl="0" w:tplc="F08013D6">
      <w:start w:val="1"/>
      <w:numFmt w:val="decimal"/>
      <w:lvlText w:val="%1."/>
      <w:lvlJc w:val="left"/>
      <w:pPr>
        <w:ind w:left="360" w:hanging="360"/>
      </w:pPr>
    </w:lvl>
    <w:lvl w:ilvl="1" w:tplc="7494AD0C">
      <w:start w:val="1"/>
      <w:numFmt w:val="lowerLetter"/>
      <w:lvlText w:val="%2."/>
      <w:lvlJc w:val="left"/>
      <w:pPr>
        <w:ind w:left="1080" w:hanging="360"/>
      </w:pPr>
    </w:lvl>
    <w:lvl w:ilvl="2" w:tplc="2B6AFEC2">
      <w:start w:val="1"/>
      <w:numFmt w:val="lowerRoman"/>
      <w:lvlText w:val="%3."/>
      <w:lvlJc w:val="right"/>
      <w:pPr>
        <w:ind w:left="1800" w:hanging="180"/>
      </w:pPr>
    </w:lvl>
    <w:lvl w:ilvl="3" w:tplc="FBFC9312">
      <w:start w:val="1"/>
      <w:numFmt w:val="decimal"/>
      <w:lvlText w:val="%4."/>
      <w:lvlJc w:val="left"/>
      <w:pPr>
        <w:ind w:left="2520" w:hanging="360"/>
      </w:pPr>
    </w:lvl>
    <w:lvl w:ilvl="4" w:tplc="B98E1076">
      <w:start w:val="1"/>
      <w:numFmt w:val="lowerLetter"/>
      <w:lvlText w:val="%5."/>
      <w:lvlJc w:val="left"/>
      <w:pPr>
        <w:ind w:left="3240" w:hanging="360"/>
      </w:pPr>
    </w:lvl>
    <w:lvl w:ilvl="5" w:tplc="C326FC0C">
      <w:start w:val="1"/>
      <w:numFmt w:val="lowerRoman"/>
      <w:lvlText w:val="%6."/>
      <w:lvlJc w:val="right"/>
      <w:pPr>
        <w:ind w:left="3960" w:hanging="180"/>
      </w:pPr>
    </w:lvl>
    <w:lvl w:ilvl="6" w:tplc="F2A407AC">
      <w:start w:val="1"/>
      <w:numFmt w:val="decimal"/>
      <w:lvlText w:val="%7."/>
      <w:lvlJc w:val="left"/>
      <w:pPr>
        <w:ind w:left="4680" w:hanging="360"/>
      </w:pPr>
    </w:lvl>
    <w:lvl w:ilvl="7" w:tplc="C3DC57FE">
      <w:start w:val="1"/>
      <w:numFmt w:val="lowerLetter"/>
      <w:lvlText w:val="%8."/>
      <w:lvlJc w:val="left"/>
      <w:pPr>
        <w:ind w:left="5400" w:hanging="360"/>
      </w:pPr>
    </w:lvl>
    <w:lvl w:ilvl="8" w:tplc="3CDC28CA">
      <w:start w:val="1"/>
      <w:numFmt w:val="lowerRoman"/>
      <w:lvlText w:val="%9."/>
      <w:lvlJc w:val="right"/>
      <w:pPr>
        <w:ind w:left="6120" w:hanging="180"/>
      </w:pPr>
    </w:lvl>
  </w:abstractNum>
  <w:abstractNum w:abstractNumId="7" w15:restartNumberingAfterBreak="0">
    <w:nsid w:val="226B2885"/>
    <w:multiLevelType w:val="hybridMultilevel"/>
    <w:tmpl w:val="D756826A"/>
    <w:lvl w:ilvl="0" w:tplc="C0949854">
      <w:start w:val="1"/>
      <w:numFmt w:val="decimal"/>
      <w:lvlText w:val="%1."/>
      <w:lvlJc w:val="left"/>
      <w:pPr>
        <w:ind w:left="1050" w:hanging="690"/>
      </w:pPr>
      <w:rPr>
        <w:rFonts w:eastAsiaTheme="minorEastAsia"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6E5A11"/>
    <w:multiLevelType w:val="hybridMultilevel"/>
    <w:tmpl w:val="287A2EFA"/>
    <w:lvl w:ilvl="0" w:tplc="F65E3D94">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E5981"/>
    <w:multiLevelType w:val="hybridMultilevel"/>
    <w:tmpl w:val="93D48FF8"/>
    <w:lvl w:ilvl="0" w:tplc="8910D6A2">
      <w:start w:val="1"/>
      <w:numFmt w:val="decimal"/>
      <w:lvlText w:val="%1."/>
      <w:lvlJc w:val="left"/>
      <w:pPr>
        <w:ind w:left="1050" w:hanging="690"/>
      </w:pPr>
      <w:rPr>
        <w:rFonts w:eastAsiaTheme="minorEastAsia"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484F14"/>
    <w:multiLevelType w:val="hybridMultilevel"/>
    <w:tmpl w:val="6C5C6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D03B5B"/>
    <w:multiLevelType w:val="hybridMultilevel"/>
    <w:tmpl w:val="916A0D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67BCC"/>
    <w:multiLevelType w:val="hybridMultilevel"/>
    <w:tmpl w:val="2BD027AA"/>
    <w:lvl w:ilvl="0" w:tplc="BBD2077C">
      <w:start w:val="1"/>
      <w:numFmt w:val="bullet"/>
      <w:lvlText w:val=""/>
      <w:lvlJc w:val="left"/>
      <w:pPr>
        <w:ind w:left="360" w:hanging="360"/>
      </w:pPr>
      <w:rPr>
        <w:rFonts w:ascii="Symbol" w:hAnsi="Symbol" w:hint="default"/>
      </w:rPr>
    </w:lvl>
    <w:lvl w:ilvl="1" w:tplc="8AEAAEE0" w:tentative="1">
      <w:start w:val="1"/>
      <w:numFmt w:val="bullet"/>
      <w:lvlText w:val="o"/>
      <w:lvlJc w:val="left"/>
      <w:pPr>
        <w:ind w:left="1080" w:hanging="360"/>
      </w:pPr>
      <w:rPr>
        <w:rFonts w:ascii="Courier New" w:hAnsi="Courier New" w:hint="default"/>
      </w:rPr>
    </w:lvl>
    <w:lvl w:ilvl="2" w:tplc="3A8C5DE0" w:tentative="1">
      <w:start w:val="1"/>
      <w:numFmt w:val="bullet"/>
      <w:lvlText w:val=""/>
      <w:lvlJc w:val="left"/>
      <w:pPr>
        <w:ind w:left="1800" w:hanging="360"/>
      </w:pPr>
      <w:rPr>
        <w:rFonts w:ascii="Wingdings" w:hAnsi="Wingdings" w:hint="default"/>
      </w:rPr>
    </w:lvl>
    <w:lvl w:ilvl="3" w:tplc="CC14AED0" w:tentative="1">
      <w:start w:val="1"/>
      <w:numFmt w:val="bullet"/>
      <w:lvlText w:val=""/>
      <w:lvlJc w:val="left"/>
      <w:pPr>
        <w:ind w:left="2520" w:hanging="360"/>
      </w:pPr>
      <w:rPr>
        <w:rFonts w:ascii="Symbol" w:hAnsi="Symbol" w:hint="default"/>
      </w:rPr>
    </w:lvl>
    <w:lvl w:ilvl="4" w:tplc="0C149A1E" w:tentative="1">
      <w:start w:val="1"/>
      <w:numFmt w:val="bullet"/>
      <w:lvlText w:val="o"/>
      <w:lvlJc w:val="left"/>
      <w:pPr>
        <w:ind w:left="3240" w:hanging="360"/>
      </w:pPr>
      <w:rPr>
        <w:rFonts w:ascii="Courier New" w:hAnsi="Courier New" w:hint="default"/>
      </w:rPr>
    </w:lvl>
    <w:lvl w:ilvl="5" w:tplc="DF5C8740" w:tentative="1">
      <w:start w:val="1"/>
      <w:numFmt w:val="bullet"/>
      <w:lvlText w:val=""/>
      <w:lvlJc w:val="left"/>
      <w:pPr>
        <w:ind w:left="3960" w:hanging="360"/>
      </w:pPr>
      <w:rPr>
        <w:rFonts w:ascii="Wingdings" w:hAnsi="Wingdings" w:hint="default"/>
      </w:rPr>
    </w:lvl>
    <w:lvl w:ilvl="6" w:tplc="456EE77E" w:tentative="1">
      <w:start w:val="1"/>
      <w:numFmt w:val="bullet"/>
      <w:lvlText w:val=""/>
      <w:lvlJc w:val="left"/>
      <w:pPr>
        <w:ind w:left="4680" w:hanging="360"/>
      </w:pPr>
      <w:rPr>
        <w:rFonts w:ascii="Symbol" w:hAnsi="Symbol" w:hint="default"/>
      </w:rPr>
    </w:lvl>
    <w:lvl w:ilvl="7" w:tplc="5EAE9DD6" w:tentative="1">
      <w:start w:val="1"/>
      <w:numFmt w:val="bullet"/>
      <w:lvlText w:val="o"/>
      <w:lvlJc w:val="left"/>
      <w:pPr>
        <w:ind w:left="5400" w:hanging="360"/>
      </w:pPr>
      <w:rPr>
        <w:rFonts w:ascii="Courier New" w:hAnsi="Courier New" w:hint="default"/>
      </w:rPr>
    </w:lvl>
    <w:lvl w:ilvl="8" w:tplc="958C8CA8" w:tentative="1">
      <w:start w:val="1"/>
      <w:numFmt w:val="bullet"/>
      <w:lvlText w:val=""/>
      <w:lvlJc w:val="left"/>
      <w:pPr>
        <w:ind w:left="6120" w:hanging="360"/>
      </w:pPr>
      <w:rPr>
        <w:rFonts w:ascii="Wingdings" w:hAnsi="Wingdings" w:hint="default"/>
      </w:rPr>
    </w:lvl>
  </w:abstractNum>
  <w:abstractNum w:abstractNumId="13" w15:restartNumberingAfterBreak="0">
    <w:nsid w:val="2BFF0C72"/>
    <w:multiLevelType w:val="hybridMultilevel"/>
    <w:tmpl w:val="08B66BE4"/>
    <w:lvl w:ilvl="0" w:tplc="519C29E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FA1789D"/>
    <w:multiLevelType w:val="multilevel"/>
    <w:tmpl w:val="6C92AE8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571" w:hanging="720"/>
      </w:pPr>
      <w:rPr>
        <w:sz w:val="28"/>
        <w:szCs w:val="28"/>
        <w:lang w:bidi="x-none"/>
        <w:specVanish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FE17AC6"/>
    <w:multiLevelType w:val="hybridMultilevel"/>
    <w:tmpl w:val="A39AC506"/>
    <w:lvl w:ilvl="0" w:tplc="D60648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844FA"/>
    <w:multiLevelType w:val="hybridMultilevel"/>
    <w:tmpl w:val="C004DF9E"/>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F3AA4"/>
    <w:multiLevelType w:val="hybridMultilevel"/>
    <w:tmpl w:val="E69A4374"/>
    <w:lvl w:ilvl="0" w:tplc="F65E3D94">
      <w:start w:val="2"/>
      <w:numFmt w:val="bullet"/>
      <w:lvlText w:val="•"/>
      <w:lvlJc w:val="left"/>
      <w:pPr>
        <w:ind w:left="1065" w:hanging="70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06A22"/>
    <w:multiLevelType w:val="hybridMultilevel"/>
    <w:tmpl w:val="DB980328"/>
    <w:lvl w:ilvl="0" w:tplc="04090011">
      <w:start w:val="1"/>
      <w:numFmt w:val="decimal"/>
      <w:lvlText w:val="%1)"/>
      <w:lvlJc w:val="left"/>
      <w:pPr>
        <w:ind w:left="720" w:hanging="360"/>
      </w:pPr>
      <w:rPr>
        <w:rFonts w:hint="default"/>
      </w:rPr>
    </w:lvl>
    <w:lvl w:ilvl="1" w:tplc="528408C4">
      <w:start w:val="1"/>
      <w:numFmt w:val="upp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45446"/>
    <w:multiLevelType w:val="hybridMultilevel"/>
    <w:tmpl w:val="A39AC5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EE1E6C"/>
    <w:multiLevelType w:val="hybridMultilevel"/>
    <w:tmpl w:val="C2FE09E2"/>
    <w:lvl w:ilvl="0" w:tplc="6F082254">
      <w:start w:val="1"/>
      <w:numFmt w:val="decimal"/>
      <w:lvlText w:val="%1."/>
      <w:lvlJc w:val="left"/>
      <w:pPr>
        <w:ind w:left="757" w:hanging="360"/>
      </w:pPr>
      <w:rPr>
        <w:rFonts w:hint="default"/>
        <w:b/>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7C22E99"/>
    <w:multiLevelType w:val="hybridMultilevel"/>
    <w:tmpl w:val="E49E1C0C"/>
    <w:lvl w:ilvl="0" w:tplc="9BFE08C6">
      <w:start w:val="1"/>
      <w:numFmt w:val="bullet"/>
      <w:lvlText w:val=""/>
      <w:lvlJc w:val="left"/>
      <w:pPr>
        <w:ind w:left="36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F9E68156" w:tentative="1">
      <w:start w:val="1"/>
      <w:numFmt w:val="bullet"/>
      <w:lvlText w:val="o"/>
      <w:lvlJc w:val="left"/>
      <w:pPr>
        <w:ind w:left="1080" w:hanging="360"/>
      </w:pPr>
      <w:rPr>
        <w:rFonts w:ascii="Courier New" w:hAnsi="Courier New" w:hint="default"/>
      </w:rPr>
    </w:lvl>
    <w:lvl w:ilvl="2" w:tplc="3474C942" w:tentative="1">
      <w:start w:val="1"/>
      <w:numFmt w:val="bullet"/>
      <w:lvlText w:val=""/>
      <w:lvlJc w:val="left"/>
      <w:pPr>
        <w:ind w:left="1800" w:hanging="360"/>
      </w:pPr>
      <w:rPr>
        <w:rFonts w:ascii="Wingdings" w:hAnsi="Wingdings" w:hint="default"/>
      </w:rPr>
    </w:lvl>
    <w:lvl w:ilvl="3" w:tplc="7C7AEC38" w:tentative="1">
      <w:start w:val="1"/>
      <w:numFmt w:val="bullet"/>
      <w:lvlText w:val=""/>
      <w:lvlJc w:val="left"/>
      <w:pPr>
        <w:ind w:left="2520" w:hanging="360"/>
      </w:pPr>
      <w:rPr>
        <w:rFonts w:ascii="Symbol" w:hAnsi="Symbol" w:hint="default"/>
      </w:rPr>
    </w:lvl>
    <w:lvl w:ilvl="4" w:tplc="E7568838" w:tentative="1">
      <w:start w:val="1"/>
      <w:numFmt w:val="bullet"/>
      <w:lvlText w:val="o"/>
      <w:lvlJc w:val="left"/>
      <w:pPr>
        <w:ind w:left="3240" w:hanging="360"/>
      </w:pPr>
      <w:rPr>
        <w:rFonts w:ascii="Courier New" w:hAnsi="Courier New" w:hint="default"/>
      </w:rPr>
    </w:lvl>
    <w:lvl w:ilvl="5" w:tplc="42B0AC30" w:tentative="1">
      <w:start w:val="1"/>
      <w:numFmt w:val="bullet"/>
      <w:lvlText w:val=""/>
      <w:lvlJc w:val="left"/>
      <w:pPr>
        <w:ind w:left="3960" w:hanging="360"/>
      </w:pPr>
      <w:rPr>
        <w:rFonts w:ascii="Wingdings" w:hAnsi="Wingdings" w:hint="default"/>
      </w:rPr>
    </w:lvl>
    <w:lvl w:ilvl="6" w:tplc="5FD28BFC" w:tentative="1">
      <w:start w:val="1"/>
      <w:numFmt w:val="bullet"/>
      <w:lvlText w:val=""/>
      <w:lvlJc w:val="left"/>
      <w:pPr>
        <w:ind w:left="4680" w:hanging="360"/>
      </w:pPr>
      <w:rPr>
        <w:rFonts w:ascii="Symbol" w:hAnsi="Symbol" w:hint="default"/>
      </w:rPr>
    </w:lvl>
    <w:lvl w:ilvl="7" w:tplc="ADAEA122" w:tentative="1">
      <w:start w:val="1"/>
      <w:numFmt w:val="bullet"/>
      <w:lvlText w:val="o"/>
      <w:lvlJc w:val="left"/>
      <w:pPr>
        <w:ind w:left="5400" w:hanging="360"/>
      </w:pPr>
      <w:rPr>
        <w:rFonts w:ascii="Courier New" w:hAnsi="Courier New" w:hint="default"/>
      </w:rPr>
    </w:lvl>
    <w:lvl w:ilvl="8" w:tplc="0170A402" w:tentative="1">
      <w:start w:val="1"/>
      <w:numFmt w:val="bullet"/>
      <w:lvlText w:val=""/>
      <w:lvlJc w:val="left"/>
      <w:pPr>
        <w:ind w:left="6120" w:hanging="360"/>
      </w:pPr>
      <w:rPr>
        <w:rFonts w:ascii="Wingdings" w:hAnsi="Wingdings" w:hint="default"/>
      </w:rPr>
    </w:lvl>
  </w:abstractNum>
  <w:abstractNum w:abstractNumId="22" w15:restartNumberingAfterBreak="0">
    <w:nsid w:val="49BB4067"/>
    <w:multiLevelType w:val="hybridMultilevel"/>
    <w:tmpl w:val="C1B03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84933A5"/>
    <w:multiLevelType w:val="hybridMultilevel"/>
    <w:tmpl w:val="1488F4F0"/>
    <w:lvl w:ilvl="0" w:tplc="85849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A1260"/>
    <w:multiLevelType w:val="hybridMultilevel"/>
    <w:tmpl w:val="E6641A80"/>
    <w:lvl w:ilvl="0" w:tplc="0A3608CC">
      <w:start w:val="1"/>
      <w:numFmt w:val="upp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B53534D"/>
    <w:multiLevelType w:val="hybridMultilevel"/>
    <w:tmpl w:val="6C5C6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7" w15:restartNumberingAfterBreak="0">
    <w:nsid w:val="5F07585A"/>
    <w:multiLevelType w:val="hybridMultilevel"/>
    <w:tmpl w:val="4BC4293E"/>
    <w:lvl w:ilvl="0" w:tplc="55AC0C7E">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BAB8D6A0">
      <w:start w:val="1"/>
      <w:numFmt w:val="upperLetter"/>
      <w:lvlText w:val="%3."/>
      <w:lvlJc w:val="left"/>
      <w:pPr>
        <w:ind w:left="2340" w:hanging="360"/>
      </w:pPr>
      <w:rPr>
        <w:rFonts w:hint="default"/>
        <w:b/>
      </w:rPr>
    </w:lvl>
    <w:lvl w:ilvl="3" w:tplc="99C210E6">
      <w:start w:val="1"/>
      <w:numFmt w:val="decimal"/>
      <w:lvlText w:val="%4)"/>
      <w:lvlJc w:val="left"/>
      <w:pPr>
        <w:ind w:left="3225" w:hanging="7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7A31E8E"/>
    <w:multiLevelType w:val="hybridMultilevel"/>
    <w:tmpl w:val="D19E2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F0F2E"/>
    <w:multiLevelType w:val="hybridMultilevel"/>
    <w:tmpl w:val="23329EAC"/>
    <w:lvl w:ilvl="0" w:tplc="4814B258">
      <w:start w:val="1"/>
      <w:numFmt w:val="lowerLetter"/>
      <w:lvlText w:val="(%1)"/>
      <w:lvlJc w:val="left"/>
      <w:pPr>
        <w:ind w:left="720" w:hanging="360"/>
      </w:pPr>
      <w:rPr>
        <w:rFonts w:hint="default"/>
      </w:rPr>
    </w:lvl>
    <w:lvl w:ilvl="1" w:tplc="4814B258">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3D637EA"/>
    <w:multiLevelType w:val="hybridMultilevel"/>
    <w:tmpl w:val="8D16EFFC"/>
    <w:lvl w:ilvl="0" w:tplc="5E765556">
      <w:start w:val="1"/>
      <w:numFmt w:val="bullet"/>
      <w:lvlText w:val="·"/>
      <w:lvlJc w:val="left"/>
      <w:pPr>
        <w:ind w:left="720" w:hanging="360"/>
      </w:pPr>
      <w:rPr>
        <w:rFonts w:ascii="Symbol" w:hAnsi="Symbol" w:hint="default"/>
      </w:rPr>
    </w:lvl>
    <w:lvl w:ilvl="1" w:tplc="311692C0">
      <w:start w:val="1"/>
      <w:numFmt w:val="bullet"/>
      <w:lvlText w:val="o"/>
      <w:lvlJc w:val="left"/>
      <w:pPr>
        <w:ind w:left="1440" w:hanging="360"/>
      </w:pPr>
      <w:rPr>
        <w:rFonts w:ascii="Courier New" w:hAnsi="Courier New" w:hint="default"/>
      </w:rPr>
    </w:lvl>
    <w:lvl w:ilvl="2" w:tplc="4C2CB002">
      <w:start w:val="1"/>
      <w:numFmt w:val="bullet"/>
      <w:lvlText w:val=""/>
      <w:lvlJc w:val="left"/>
      <w:pPr>
        <w:ind w:left="2160" w:hanging="360"/>
      </w:pPr>
      <w:rPr>
        <w:rFonts w:ascii="Wingdings" w:hAnsi="Wingdings" w:hint="default"/>
      </w:rPr>
    </w:lvl>
    <w:lvl w:ilvl="3" w:tplc="BE16D5B4">
      <w:start w:val="1"/>
      <w:numFmt w:val="bullet"/>
      <w:lvlText w:val=""/>
      <w:lvlJc w:val="left"/>
      <w:pPr>
        <w:ind w:left="2880" w:hanging="360"/>
      </w:pPr>
      <w:rPr>
        <w:rFonts w:ascii="Symbol" w:hAnsi="Symbol" w:hint="default"/>
      </w:rPr>
    </w:lvl>
    <w:lvl w:ilvl="4" w:tplc="15244330">
      <w:start w:val="1"/>
      <w:numFmt w:val="bullet"/>
      <w:lvlText w:val="o"/>
      <w:lvlJc w:val="left"/>
      <w:pPr>
        <w:ind w:left="3600" w:hanging="360"/>
      </w:pPr>
      <w:rPr>
        <w:rFonts w:ascii="Courier New" w:hAnsi="Courier New" w:hint="default"/>
      </w:rPr>
    </w:lvl>
    <w:lvl w:ilvl="5" w:tplc="04104FAA">
      <w:start w:val="1"/>
      <w:numFmt w:val="bullet"/>
      <w:lvlText w:val=""/>
      <w:lvlJc w:val="left"/>
      <w:pPr>
        <w:ind w:left="4320" w:hanging="360"/>
      </w:pPr>
      <w:rPr>
        <w:rFonts w:ascii="Wingdings" w:hAnsi="Wingdings" w:hint="default"/>
      </w:rPr>
    </w:lvl>
    <w:lvl w:ilvl="6" w:tplc="BCB87282">
      <w:start w:val="1"/>
      <w:numFmt w:val="bullet"/>
      <w:lvlText w:val=""/>
      <w:lvlJc w:val="left"/>
      <w:pPr>
        <w:ind w:left="5040" w:hanging="360"/>
      </w:pPr>
      <w:rPr>
        <w:rFonts w:ascii="Symbol" w:hAnsi="Symbol" w:hint="default"/>
      </w:rPr>
    </w:lvl>
    <w:lvl w:ilvl="7" w:tplc="476C8E62">
      <w:start w:val="1"/>
      <w:numFmt w:val="bullet"/>
      <w:lvlText w:val="o"/>
      <w:lvlJc w:val="left"/>
      <w:pPr>
        <w:ind w:left="5760" w:hanging="360"/>
      </w:pPr>
      <w:rPr>
        <w:rFonts w:ascii="Courier New" w:hAnsi="Courier New" w:hint="default"/>
      </w:rPr>
    </w:lvl>
    <w:lvl w:ilvl="8" w:tplc="DA06DB00">
      <w:start w:val="1"/>
      <w:numFmt w:val="bullet"/>
      <w:lvlText w:val=""/>
      <w:lvlJc w:val="left"/>
      <w:pPr>
        <w:ind w:left="6480" w:hanging="360"/>
      </w:pPr>
      <w:rPr>
        <w:rFonts w:ascii="Wingdings" w:hAnsi="Wingdings" w:hint="default"/>
      </w:rPr>
    </w:lvl>
  </w:abstractNum>
  <w:abstractNum w:abstractNumId="32" w15:restartNumberingAfterBreak="0">
    <w:nsid w:val="7A8631D4"/>
    <w:multiLevelType w:val="hybridMultilevel"/>
    <w:tmpl w:val="6ADC0CF6"/>
    <w:lvl w:ilvl="0" w:tplc="AFB68F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31"/>
  </w:num>
  <w:num w:numId="4">
    <w:abstractNumId w:val="26"/>
  </w:num>
  <w:num w:numId="5">
    <w:abstractNumId w:val="0"/>
  </w:num>
  <w:num w:numId="6">
    <w:abstractNumId w:val="21"/>
  </w:num>
  <w:num w:numId="7">
    <w:abstractNumId w:val="12"/>
  </w:num>
  <w:num w:numId="8">
    <w:abstractNumId w:val="2"/>
  </w:num>
  <w:num w:numId="9">
    <w:abstractNumId w:val="28"/>
  </w:num>
  <w:num w:numId="10">
    <w:abstractNumId w:val="33"/>
  </w:num>
  <w:num w:numId="11">
    <w:abstractNumId w:val="27"/>
  </w:num>
  <w:num w:numId="12">
    <w:abstractNumId w:val="22"/>
  </w:num>
  <w:num w:numId="13">
    <w:abstractNumId w:val="15"/>
  </w:num>
  <w:num w:numId="14">
    <w:abstractNumId w:val="29"/>
  </w:num>
  <w:num w:numId="15">
    <w:abstractNumId w:val="4"/>
  </w:num>
  <w:num w:numId="16">
    <w:abstractNumId w:val="1"/>
  </w:num>
  <w:num w:numId="17">
    <w:abstractNumId w:val="23"/>
  </w:num>
  <w:num w:numId="18">
    <w:abstractNumId w:val="11"/>
  </w:num>
  <w:num w:numId="19">
    <w:abstractNumId w:val="10"/>
  </w:num>
  <w:num w:numId="20">
    <w:abstractNumId w:val="17"/>
  </w:num>
  <w:num w:numId="21">
    <w:abstractNumId w:val="18"/>
  </w:num>
  <w:num w:numId="22">
    <w:abstractNumId w:val="16"/>
  </w:num>
  <w:num w:numId="23">
    <w:abstractNumId w:val="8"/>
  </w:num>
  <w:num w:numId="24">
    <w:abstractNumId w:val="14"/>
  </w:num>
  <w:num w:numId="25">
    <w:abstractNumId w:val="5"/>
  </w:num>
  <w:num w:numId="26">
    <w:abstractNumId w:val="30"/>
  </w:num>
  <w:num w:numId="27">
    <w:abstractNumId w:val="7"/>
  </w:num>
  <w:num w:numId="28">
    <w:abstractNumId w:val="9"/>
  </w:num>
  <w:num w:numId="29">
    <w:abstractNumId w:val="24"/>
  </w:num>
  <w:num w:numId="30">
    <w:abstractNumId w:val="25"/>
  </w:num>
  <w:num w:numId="31">
    <w:abstractNumId w:val="19"/>
  </w:num>
  <w:num w:numId="32">
    <w:abstractNumId w:val="32"/>
  </w:num>
  <w:num w:numId="33">
    <w:abstractNumId w:val="20"/>
  </w:num>
  <w:num w:numId="3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TrackFormatting/>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DDD"/>
    <w:rsid w:val="00000FD4"/>
    <w:rsid w:val="0000172C"/>
    <w:rsid w:val="0000314E"/>
    <w:rsid w:val="00003DFF"/>
    <w:rsid w:val="000040A7"/>
    <w:rsid w:val="00004377"/>
    <w:rsid w:val="00004738"/>
    <w:rsid w:val="00004836"/>
    <w:rsid w:val="0000483A"/>
    <w:rsid w:val="00004DC4"/>
    <w:rsid w:val="00004FCA"/>
    <w:rsid w:val="000055D8"/>
    <w:rsid w:val="00005776"/>
    <w:rsid w:val="00005941"/>
    <w:rsid w:val="00005AA4"/>
    <w:rsid w:val="00005D3F"/>
    <w:rsid w:val="0000621F"/>
    <w:rsid w:val="0000643E"/>
    <w:rsid w:val="00006475"/>
    <w:rsid w:val="0000671C"/>
    <w:rsid w:val="00006DED"/>
    <w:rsid w:val="000072C8"/>
    <w:rsid w:val="00007324"/>
    <w:rsid w:val="00007452"/>
    <w:rsid w:val="00010050"/>
    <w:rsid w:val="000100EB"/>
    <w:rsid w:val="000110E4"/>
    <w:rsid w:val="00011A4A"/>
    <w:rsid w:val="000123E6"/>
    <w:rsid w:val="000124C0"/>
    <w:rsid w:val="00012D01"/>
    <w:rsid w:val="00013063"/>
    <w:rsid w:val="000133D1"/>
    <w:rsid w:val="00013761"/>
    <w:rsid w:val="00013B37"/>
    <w:rsid w:val="00013EF9"/>
    <w:rsid w:val="00013F53"/>
    <w:rsid w:val="00013F99"/>
    <w:rsid w:val="0001429F"/>
    <w:rsid w:val="00014305"/>
    <w:rsid w:val="00014489"/>
    <w:rsid w:val="000148C5"/>
    <w:rsid w:val="00014A5A"/>
    <w:rsid w:val="00014DF7"/>
    <w:rsid w:val="00014F75"/>
    <w:rsid w:val="000151B8"/>
    <w:rsid w:val="00015658"/>
    <w:rsid w:val="00016B90"/>
    <w:rsid w:val="00016FAE"/>
    <w:rsid w:val="00017C4A"/>
    <w:rsid w:val="00017E8E"/>
    <w:rsid w:val="000206FE"/>
    <w:rsid w:val="00021A0F"/>
    <w:rsid w:val="00022B23"/>
    <w:rsid w:val="00022B4E"/>
    <w:rsid w:val="0002329D"/>
    <w:rsid w:val="000239C8"/>
    <w:rsid w:val="0002432D"/>
    <w:rsid w:val="000254AE"/>
    <w:rsid w:val="00025E7A"/>
    <w:rsid w:val="00026022"/>
    <w:rsid w:val="00026DD1"/>
    <w:rsid w:val="00026E80"/>
    <w:rsid w:val="00027229"/>
    <w:rsid w:val="00027B1E"/>
    <w:rsid w:val="00027BC4"/>
    <w:rsid w:val="00027FE4"/>
    <w:rsid w:val="00030308"/>
    <w:rsid w:val="00030909"/>
    <w:rsid w:val="00030C10"/>
    <w:rsid w:val="0003155C"/>
    <w:rsid w:val="00031B8A"/>
    <w:rsid w:val="0003238A"/>
    <w:rsid w:val="00032C44"/>
    <w:rsid w:val="0003388F"/>
    <w:rsid w:val="00033CFF"/>
    <w:rsid w:val="00033D87"/>
    <w:rsid w:val="00033DBE"/>
    <w:rsid w:val="00033E53"/>
    <w:rsid w:val="00033F95"/>
    <w:rsid w:val="00035CB4"/>
    <w:rsid w:val="00035FF0"/>
    <w:rsid w:val="000369F5"/>
    <w:rsid w:val="0003776C"/>
    <w:rsid w:val="00037C90"/>
    <w:rsid w:val="00037FB1"/>
    <w:rsid w:val="000400C9"/>
    <w:rsid w:val="000401AA"/>
    <w:rsid w:val="00040EB5"/>
    <w:rsid w:val="0004173B"/>
    <w:rsid w:val="000424CA"/>
    <w:rsid w:val="00042962"/>
    <w:rsid w:val="00042C30"/>
    <w:rsid w:val="000432E2"/>
    <w:rsid w:val="00043C4C"/>
    <w:rsid w:val="00043CFF"/>
    <w:rsid w:val="0004407A"/>
    <w:rsid w:val="00044484"/>
    <w:rsid w:val="0004451A"/>
    <w:rsid w:val="00044FDE"/>
    <w:rsid w:val="00045067"/>
    <w:rsid w:val="00045109"/>
    <w:rsid w:val="000452D3"/>
    <w:rsid w:val="0004568B"/>
    <w:rsid w:val="00045829"/>
    <w:rsid w:val="000459DD"/>
    <w:rsid w:val="000467B5"/>
    <w:rsid w:val="0004699C"/>
    <w:rsid w:val="00047B6A"/>
    <w:rsid w:val="000507AD"/>
    <w:rsid w:val="00050D7E"/>
    <w:rsid w:val="000512DC"/>
    <w:rsid w:val="000515BA"/>
    <w:rsid w:val="00051E4E"/>
    <w:rsid w:val="00051EF5"/>
    <w:rsid w:val="000527ED"/>
    <w:rsid w:val="000530EA"/>
    <w:rsid w:val="00053330"/>
    <w:rsid w:val="00053515"/>
    <w:rsid w:val="0005433D"/>
    <w:rsid w:val="0005464E"/>
    <w:rsid w:val="000551BE"/>
    <w:rsid w:val="00055B63"/>
    <w:rsid w:val="00055C91"/>
    <w:rsid w:val="00060020"/>
    <w:rsid w:val="0006025E"/>
    <w:rsid w:val="0006039D"/>
    <w:rsid w:val="00060DEF"/>
    <w:rsid w:val="000611EA"/>
    <w:rsid w:val="00061AC7"/>
    <w:rsid w:val="00061F9D"/>
    <w:rsid w:val="00062107"/>
    <w:rsid w:val="000621E5"/>
    <w:rsid w:val="00062218"/>
    <w:rsid w:val="000631EE"/>
    <w:rsid w:val="0006330E"/>
    <w:rsid w:val="000639B9"/>
    <w:rsid w:val="00063D09"/>
    <w:rsid w:val="000652A7"/>
    <w:rsid w:val="0006611C"/>
    <w:rsid w:val="00066B56"/>
    <w:rsid w:val="00066E41"/>
    <w:rsid w:val="00066ECA"/>
    <w:rsid w:val="0006716A"/>
    <w:rsid w:val="00067A1F"/>
    <w:rsid w:val="0007046C"/>
    <w:rsid w:val="00070887"/>
    <w:rsid w:val="000709BB"/>
    <w:rsid w:val="00070B6B"/>
    <w:rsid w:val="00070D2B"/>
    <w:rsid w:val="00070F80"/>
    <w:rsid w:val="0007203A"/>
    <w:rsid w:val="0007261D"/>
    <w:rsid w:val="0007279A"/>
    <w:rsid w:val="000727AF"/>
    <w:rsid w:val="00073123"/>
    <w:rsid w:val="00073F1A"/>
    <w:rsid w:val="00074ABA"/>
    <w:rsid w:val="00074C1F"/>
    <w:rsid w:val="00074E32"/>
    <w:rsid w:val="00074EE9"/>
    <w:rsid w:val="00075466"/>
    <w:rsid w:val="00075625"/>
    <w:rsid w:val="000765A1"/>
    <w:rsid w:val="00076B69"/>
    <w:rsid w:val="00077F07"/>
    <w:rsid w:val="00077F9C"/>
    <w:rsid w:val="00080421"/>
    <w:rsid w:val="0008050D"/>
    <w:rsid w:val="00080670"/>
    <w:rsid w:val="000806BD"/>
    <w:rsid w:val="00080813"/>
    <w:rsid w:val="00080C9C"/>
    <w:rsid w:val="00080CA5"/>
    <w:rsid w:val="00081707"/>
    <w:rsid w:val="00081967"/>
    <w:rsid w:val="000825D0"/>
    <w:rsid w:val="0008272E"/>
    <w:rsid w:val="00082AC6"/>
    <w:rsid w:val="00082B95"/>
    <w:rsid w:val="00082DB8"/>
    <w:rsid w:val="0008332E"/>
    <w:rsid w:val="000833C5"/>
    <w:rsid w:val="00084236"/>
    <w:rsid w:val="00084479"/>
    <w:rsid w:val="000848D3"/>
    <w:rsid w:val="0008491A"/>
    <w:rsid w:val="00085FE6"/>
    <w:rsid w:val="00086560"/>
    <w:rsid w:val="0008697E"/>
    <w:rsid w:val="00086BC9"/>
    <w:rsid w:val="00086DB9"/>
    <w:rsid w:val="00086FA5"/>
    <w:rsid w:val="000872FF"/>
    <w:rsid w:val="00087B68"/>
    <w:rsid w:val="00087C82"/>
    <w:rsid w:val="00087E75"/>
    <w:rsid w:val="00087EF2"/>
    <w:rsid w:val="0009033B"/>
    <w:rsid w:val="00091AB8"/>
    <w:rsid w:val="00091D80"/>
    <w:rsid w:val="00092924"/>
    <w:rsid w:val="00092A25"/>
    <w:rsid w:val="00092B34"/>
    <w:rsid w:val="000940E7"/>
    <w:rsid w:val="000942B9"/>
    <w:rsid w:val="00094E3F"/>
    <w:rsid w:val="0009571C"/>
    <w:rsid w:val="00096149"/>
    <w:rsid w:val="00096B59"/>
    <w:rsid w:val="00096C9C"/>
    <w:rsid w:val="00097D17"/>
    <w:rsid w:val="000A006F"/>
    <w:rsid w:val="000A019A"/>
    <w:rsid w:val="000A0769"/>
    <w:rsid w:val="000A0AD7"/>
    <w:rsid w:val="000A0D36"/>
    <w:rsid w:val="000A0FC3"/>
    <w:rsid w:val="000A2008"/>
    <w:rsid w:val="000A23D0"/>
    <w:rsid w:val="000A3180"/>
    <w:rsid w:val="000A31CB"/>
    <w:rsid w:val="000A35EC"/>
    <w:rsid w:val="000A36F0"/>
    <w:rsid w:val="000A39B2"/>
    <w:rsid w:val="000A4065"/>
    <w:rsid w:val="000A4536"/>
    <w:rsid w:val="000A5108"/>
    <w:rsid w:val="000A51C1"/>
    <w:rsid w:val="000A5668"/>
    <w:rsid w:val="000A5A79"/>
    <w:rsid w:val="000A5C1E"/>
    <w:rsid w:val="000A6553"/>
    <w:rsid w:val="000A72B3"/>
    <w:rsid w:val="000A73D5"/>
    <w:rsid w:val="000A7528"/>
    <w:rsid w:val="000A75D9"/>
    <w:rsid w:val="000A76D8"/>
    <w:rsid w:val="000A7D67"/>
    <w:rsid w:val="000B0024"/>
    <w:rsid w:val="000B0406"/>
    <w:rsid w:val="000B0B57"/>
    <w:rsid w:val="000B0B7D"/>
    <w:rsid w:val="000B1752"/>
    <w:rsid w:val="000B1B5B"/>
    <w:rsid w:val="000B1E12"/>
    <w:rsid w:val="000B2312"/>
    <w:rsid w:val="000B25D2"/>
    <w:rsid w:val="000B2D60"/>
    <w:rsid w:val="000B3117"/>
    <w:rsid w:val="000B397D"/>
    <w:rsid w:val="000B3DB1"/>
    <w:rsid w:val="000B41D1"/>
    <w:rsid w:val="000B44D8"/>
    <w:rsid w:val="000B4E00"/>
    <w:rsid w:val="000B4E7D"/>
    <w:rsid w:val="000B5168"/>
    <w:rsid w:val="000B52D9"/>
    <w:rsid w:val="000B53FE"/>
    <w:rsid w:val="000B55D3"/>
    <w:rsid w:val="000B5912"/>
    <w:rsid w:val="000B63FC"/>
    <w:rsid w:val="000B7357"/>
    <w:rsid w:val="000B7710"/>
    <w:rsid w:val="000B7869"/>
    <w:rsid w:val="000C0234"/>
    <w:rsid w:val="000C055A"/>
    <w:rsid w:val="000C05A4"/>
    <w:rsid w:val="000C0615"/>
    <w:rsid w:val="000C0888"/>
    <w:rsid w:val="000C0C39"/>
    <w:rsid w:val="000C0C46"/>
    <w:rsid w:val="000C0CD4"/>
    <w:rsid w:val="000C1755"/>
    <w:rsid w:val="000C18F3"/>
    <w:rsid w:val="000C1A7A"/>
    <w:rsid w:val="000C21B0"/>
    <w:rsid w:val="000C251E"/>
    <w:rsid w:val="000C281C"/>
    <w:rsid w:val="000C2B24"/>
    <w:rsid w:val="000C2B77"/>
    <w:rsid w:val="000C30F5"/>
    <w:rsid w:val="000C3180"/>
    <w:rsid w:val="000C3348"/>
    <w:rsid w:val="000C33EA"/>
    <w:rsid w:val="000C449A"/>
    <w:rsid w:val="000C50AB"/>
    <w:rsid w:val="000C5136"/>
    <w:rsid w:val="000C5511"/>
    <w:rsid w:val="000C5A21"/>
    <w:rsid w:val="000C6119"/>
    <w:rsid w:val="000C61E5"/>
    <w:rsid w:val="000C676C"/>
    <w:rsid w:val="000C687E"/>
    <w:rsid w:val="000C68BB"/>
    <w:rsid w:val="000C6CB2"/>
    <w:rsid w:val="000C794B"/>
    <w:rsid w:val="000C7E9F"/>
    <w:rsid w:val="000D0B1E"/>
    <w:rsid w:val="000D0F93"/>
    <w:rsid w:val="000D14B5"/>
    <w:rsid w:val="000D28E4"/>
    <w:rsid w:val="000D2A3E"/>
    <w:rsid w:val="000D4539"/>
    <w:rsid w:val="000D4D37"/>
    <w:rsid w:val="000D58E3"/>
    <w:rsid w:val="000D652F"/>
    <w:rsid w:val="000D661E"/>
    <w:rsid w:val="000D663D"/>
    <w:rsid w:val="000D685D"/>
    <w:rsid w:val="000D6D10"/>
    <w:rsid w:val="000D6FF1"/>
    <w:rsid w:val="000D77ED"/>
    <w:rsid w:val="000D77EF"/>
    <w:rsid w:val="000D7EE1"/>
    <w:rsid w:val="000E0EB2"/>
    <w:rsid w:val="000E0FA3"/>
    <w:rsid w:val="000E112A"/>
    <w:rsid w:val="000E1222"/>
    <w:rsid w:val="000E14CE"/>
    <w:rsid w:val="000E1EB1"/>
    <w:rsid w:val="000E212B"/>
    <w:rsid w:val="000E2152"/>
    <w:rsid w:val="000E21CA"/>
    <w:rsid w:val="000E240F"/>
    <w:rsid w:val="000E27C8"/>
    <w:rsid w:val="000E2859"/>
    <w:rsid w:val="000E3038"/>
    <w:rsid w:val="000E31FC"/>
    <w:rsid w:val="000E348D"/>
    <w:rsid w:val="000E3804"/>
    <w:rsid w:val="000E492C"/>
    <w:rsid w:val="000E49B6"/>
    <w:rsid w:val="000E4DBC"/>
    <w:rsid w:val="000E5876"/>
    <w:rsid w:val="000E5C20"/>
    <w:rsid w:val="000E6372"/>
    <w:rsid w:val="000E66DC"/>
    <w:rsid w:val="000E6DF5"/>
    <w:rsid w:val="000E6E51"/>
    <w:rsid w:val="000E7039"/>
    <w:rsid w:val="000E7525"/>
    <w:rsid w:val="000E7BA6"/>
    <w:rsid w:val="000F00E5"/>
    <w:rsid w:val="000F08C7"/>
    <w:rsid w:val="000F0BE5"/>
    <w:rsid w:val="000F11E0"/>
    <w:rsid w:val="000F1316"/>
    <w:rsid w:val="000F13CB"/>
    <w:rsid w:val="000F182E"/>
    <w:rsid w:val="000F1876"/>
    <w:rsid w:val="000F1951"/>
    <w:rsid w:val="000F2149"/>
    <w:rsid w:val="000F2153"/>
    <w:rsid w:val="000F2241"/>
    <w:rsid w:val="000F261F"/>
    <w:rsid w:val="000F279F"/>
    <w:rsid w:val="000F2C25"/>
    <w:rsid w:val="000F3E80"/>
    <w:rsid w:val="000F4AB7"/>
    <w:rsid w:val="000F50D1"/>
    <w:rsid w:val="000F54B1"/>
    <w:rsid w:val="000F5B75"/>
    <w:rsid w:val="000F643D"/>
    <w:rsid w:val="000F68AA"/>
    <w:rsid w:val="000F6ABF"/>
    <w:rsid w:val="000F6DE5"/>
    <w:rsid w:val="000F6E88"/>
    <w:rsid w:val="000F7012"/>
    <w:rsid w:val="000F7347"/>
    <w:rsid w:val="00100EAC"/>
    <w:rsid w:val="00101203"/>
    <w:rsid w:val="00101283"/>
    <w:rsid w:val="0010142A"/>
    <w:rsid w:val="0010166A"/>
    <w:rsid w:val="00102174"/>
    <w:rsid w:val="0010293B"/>
    <w:rsid w:val="00102CED"/>
    <w:rsid w:val="0010303B"/>
    <w:rsid w:val="001036F5"/>
    <w:rsid w:val="001038EB"/>
    <w:rsid w:val="00103C9B"/>
    <w:rsid w:val="0010580B"/>
    <w:rsid w:val="00105FCC"/>
    <w:rsid w:val="00105FD4"/>
    <w:rsid w:val="00106320"/>
    <w:rsid w:val="0010650D"/>
    <w:rsid w:val="00106B47"/>
    <w:rsid w:val="00106F33"/>
    <w:rsid w:val="00107262"/>
    <w:rsid w:val="00107FAC"/>
    <w:rsid w:val="0011032D"/>
    <w:rsid w:val="001104B1"/>
    <w:rsid w:val="00110FA0"/>
    <w:rsid w:val="00111679"/>
    <w:rsid w:val="00111E44"/>
    <w:rsid w:val="00111F3A"/>
    <w:rsid w:val="00111F42"/>
    <w:rsid w:val="001125CE"/>
    <w:rsid w:val="001128A2"/>
    <w:rsid w:val="00112C6E"/>
    <w:rsid w:val="00112CF6"/>
    <w:rsid w:val="00113416"/>
    <w:rsid w:val="0011367D"/>
    <w:rsid w:val="001138B0"/>
    <w:rsid w:val="00113D81"/>
    <w:rsid w:val="001141E5"/>
    <w:rsid w:val="001142D3"/>
    <w:rsid w:val="001145D7"/>
    <w:rsid w:val="001145F2"/>
    <w:rsid w:val="00114A93"/>
    <w:rsid w:val="00115398"/>
    <w:rsid w:val="001162B2"/>
    <w:rsid w:val="00116D6E"/>
    <w:rsid w:val="00116F97"/>
    <w:rsid w:val="001200D0"/>
    <w:rsid w:val="00120187"/>
    <w:rsid w:val="001204F5"/>
    <w:rsid w:val="00120500"/>
    <w:rsid w:val="00121361"/>
    <w:rsid w:val="00121B1F"/>
    <w:rsid w:val="00121C9A"/>
    <w:rsid w:val="00122135"/>
    <w:rsid w:val="001231AE"/>
    <w:rsid w:val="00123668"/>
    <w:rsid w:val="00123A37"/>
    <w:rsid w:val="00123AA6"/>
    <w:rsid w:val="00123B64"/>
    <w:rsid w:val="00123C41"/>
    <w:rsid w:val="00123CA6"/>
    <w:rsid w:val="00123E38"/>
    <w:rsid w:val="0012439C"/>
    <w:rsid w:val="00124448"/>
    <w:rsid w:val="001246BF"/>
    <w:rsid w:val="00124ACC"/>
    <w:rsid w:val="00124CC6"/>
    <w:rsid w:val="00124D0D"/>
    <w:rsid w:val="00125542"/>
    <w:rsid w:val="00125FE7"/>
    <w:rsid w:val="0012666E"/>
    <w:rsid w:val="0012674E"/>
    <w:rsid w:val="001268E0"/>
    <w:rsid w:val="00126C88"/>
    <w:rsid w:val="0012757A"/>
    <w:rsid w:val="001278BF"/>
    <w:rsid w:val="0012794D"/>
    <w:rsid w:val="0013006F"/>
    <w:rsid w:val="001305E7"/>
    <w:rsid w:val="0013079D"/>
    <w:rsid w:val="00130A66"/>
    <w:rsid w:val="00130FE8"/>
    <w:rsid w:val="00131041"/>
    <w:rsid w:val="001310EC"/>
    <w:rsid w:val="001319F5"/>
    <w:rsid w:val="00131BA7"/>
    <w:rsid w:val="001324A5"/>
    <w:rsid w:val="0013251E"/>
    <w:rsid w:val="00132E8A"/>
    <w:rsid w:val="00133850"/>
    <w:rsid w:val="00133A08"/>
    <w:rsid w:val="00134FF4"/>
    <w:rsid w:val="001352F8"/>
    <w:rsid w:val="001359DD"/>
    <w:rsid w:val="001361E1"/>
    <w:rsid w:val="00137094"/>
    <w:rsid w:val="001372ED"/>
    <w:rsid w:val="00137A0C"/>
    <w:rsid w:val="00137CFA"/>
    <w:rsid w:val="00140016"/>
    <w:rsid w:val="0014028C"/>
    <w:rsid w:val="00140890"/>
    <w:rsid w:val="00140AB1"/>
    <w:rsid w:val="00140F5F"/>
    <w:rsid w:val="00141B2A"/>
    <w:rsid w:val="00141F88"/>
    <w:rsid w:val="00141FCD"/>
    <w:rsid w:val="00142100"/>
    <w:rsid w:val="00142289"/>
    <w:rsid w:val="0014276F"/>
    <w:rsid w:val="00142DAC"/>
    <w:rsid w:val="001430B5"/>
    <w:rsid w:val="001431CC"/>
    <w:rsid w:val="00143314"/>
    <w:rsid w:val="00143AE4"/>
    <w:rsid w:val="00144051"/>
    <w:rsid w:val="001447B7"/>
    <w:rsid w:val="00144C65"/>
    <w:rsid w:val="00144DA4"/>
    <w:rsid w:val="00144E81"/>
    <w:rsid w:val="001458D5"/>
    <w:rsid w:val="00146DE1"/>
    <w:rsid w:val="00147571"/>
    <w:rsid w:val="001476E9"/>
    <w:rsid w:val="0014793B"/>
    <w:rsid w:val="00147A48"/>
    <w:rsid w:val="00147ED2"/>
    <w:rsid w:val="001508A5"/>
    <w:rsid w:val="00151D5F"/>
    <w:rsid w:val="001525DA"/>
    <w:rsid w:val="001527A5"/>
    <w:rsid w:val="00152A18"/>
    <w:rsid w:val="00152CFA"/>
    <w:rsid w:val="00152D5C"/>
    <w:rsid w:val="00152D75"/>
    <w:rsid w:val="0015324A"/>
    <w:rsid w:val="001536C8"/>
    <w:rsid w:val="001544FC"/>
    <w:rsid w:val="00154B31"/>
    <w:rsid w:val="00154E30"/>
    <w:rsid w:val="00155060"/>
    <w:rsid w:val="0015592F"/>
    <w:rsid w:val="001559EF"/>
    <w:rsid w:val="00155DD6"/>
    <w:rsid w:val="0015607E"/>
    <w:rsid w:val="00156124"/>
    <w:rsid w:val="00156454"/>
    <w:rsid w:val="00156B94"/>
    <w:rsid w:val="00156C62"/>
    <w:rsid w:val="00157956"/>
    <w:rsid w:val="00157A9B"/>
    <w:rsid w:val="00160081"/>
    <w:rsid w:val="00160E2E"/>
    <w:rsid w:val="0016122A"/>
    <w:rsid w:val="00161CD1"/>
    <w:rsid w:val="00162241"/>
    <w:rsid w:val="001627DF"/>
    <w:rsid w:val="00162845"/>
    <w:rsid w:val="00162C8A"/>
    <w:rsid w:val="00163097"/>
    <w:rsid w:val="001631BC"/>
    <w:rsid w:val="001631BF"/>
    <w:rsid w:val="001631FA"/>
    <w:rsid w:val="001634B2"/>
    <w:rsid w:val="0016356F"/>
    <w:rsid w:val="00163912"/>
    <w:rsid w:val="001649FB"/>
    <w:rsid w:val="00164E0C"/>
    <w:rsid w:val="00164FDD"/>
    <w:rsid w:val="00165548"/>
    <w:rsid w:val="001661AF"/>
    <w:rsid w:val="00166579"/>
    <w:rsid w:val="00166964"/>
    <w:rsid w:val="00166C1A"/>
    <w:rsid w:val="00167587"/>
    <w:rsid w:val="0016780F"/>
    <w:rsid w:val="00167E9E"/>
    <w:rsid w:val="001709DE"/>
    <w:rsid w:val="001713F5"/>
    <w:rsid w:val="00171E7D"/>
    <w:rsid w:val="00171F37"/>
    <w:rsid w:val="001720D1"/>
    <w:rsid w:val="00172B80"/>
    <w:rsid w:val="00172FC9"/>
    <w:rsid w:val="00173220"/>
    <w:rsid w:val="001735FC"/>
    <w:rsid w:val="00174191"/>
    <w:rsid w:val="001742CA"/>
    <w:rsid w:val="0017431B"/>
    <w:rsid w:val="00174441"/>
    <w:rsid w:val="001748E5"/>
    <w:rsid w:val="00175929"/>
    <w:rsid w:val="001760A7"/>
    <w:rsid w:val="001763A7"/>
    <w:rsid w:val="001777E2"/>
    <w:rsid w:val="00177C95"/>
    <w:rsid w:val="0018012E"/>
    <w:rsid w:val="001805A0"/>
    <w:rsid w:val="00180683"/>
    <w:rsid w:val="00180CE1"/>
    <w:rsid w:val="00180F80"/>
    <w:rsid w:val="001813CD"/>
    <w:rsid w:val="001829F2"/>
    <w:rsid w:val="00182B64"/>
    <w:rsid w:val="00182C17"/>
    <w:rsid w:val="00182C1A"/>
    <w:rsid w:val="00182CC0"/>
    <w:rsid w:val="00182F28"/>
    <w:rsid w:val="00182F37"/>
    <w:rsid w:val="0018338F"/>
    <w:rsid w:val="001837A7"/>
    <w:rsid w:val="00183E11"/>
    <w:rsid w:val="0018414D"/>
    <w:rsid w:val="00184225"/>
    <w:rsid w:val="00184327"/>
    <w:rsid w:val="00185021"/>
    <w:rsid w:val="00185A78"/>
    <w:rsid w:val="00186857"/>
    <w:rsid w:val="00186C8E"/>
    <w:rsid w:val="00186D10"/>
    <w:rsid w:val="0018701D"/>
    <w:rsid w:val="001870B3"/>
    <w:rsid w:val="00187F0E"/>
    <w:rsid w:val="0019004F"/>
    <w:rsid w:val="0019006D"/>
    <w:rsid w:val="00190175"/>
    <w:rsid w:val="001903BF"/>
    <w:rsid w:val="00191850"/>
    <w:rsid w:val="00191E8F"/>
    <w:rsid w:val="00192124"/>
    <w:rsid w:val="001928F6"/>
    <w:rsid w:val="0019349B"/>
    <w:rsid w:val="001937D2"/>
    <w:rsid w:val="00193A9E"/>
    <w:rsid w:val="00193B82"/>
    <w:rsid w:val="00193F5D"/>
    <w:rsid w:val="00193F9C"/>
    <w:rsid w:val="0019466B"/>
    <w:rsid w:val="00194765"/>
    <w:rsid w:val="00194AF7"/>
    <w:rsid w:val="00194DEA"/>
    <w:rsid w:val="0019547A"/>
    <w:rsid w:val="0019559A"/>
    <w:rsid w:val="00195697"/>
    <w:rsid w:val="00195A6C"/>
    <w:rsid w:val="00195AB6"/>
    <w:rsid w:val="00196EE3"/>
    <w:rsid w:val="00197216"/>
    <w:rsid w:val="00197507"/>
    <w:rsid w:val="001978C9"/>
    <w:rsid w:val="00197A45"/>
    <w:rsid w:val="00197A7F"/>
    <w:rsid w:val="00197DD8"/>
    <w:rsid w:val="00197E36"/>
    <w:rsid w:val="001A048C"/>
    <w:rsid w:val="001A053E"/>
    <w:rsid w:val="001A0A25"/>
    <w:rsid w:val="001A1095"/>
    <w:rsid w:val="001A1147"/>
    <w:rsid w:val="001A11B0"/>
    <w:rsid w:val="001A1A71"/>
    <w:rsid w:val="001A1B4B"/>
    <w:rsid w:val="001A1F2B"/>
    <w:rsid w:val="001A2111"/>
    <w:rsid w:val="001A283D"/>
    <w:rsid w:val="001A2938"/>
    <w:rsid w:val="001A2ABA"/>
    <w:rsid w:val="001A2BF0"/>
    <w:rsid w:val="001A2DB7"/>
    <w:rsid w:val="001A396C"/>
    <w:rsid w:val="001A3F0E"/>
    <w:rsid w:val="001A414D"/>
    <w:rsid w:val="001A4FF3"/>
    <w:rsid w:val="001A526C"/>
    <w:rsid w:val="001A5584"/>
    <w:rsid w:val="001A67E6"/>
    <w:rsid w:val="001A6A69"/>
    <w:rsid w:val="001A7409"/>
    <w:rsid w:val="001B1418"/>
    <w:rsid w:val="001B16A4"/>
    <w:rsid w:val="001B1C45"/>
    <w:rsid w:val="001B258C"/>
    <w:rsid w:val="001B25B3"/>
    <w:rsid w:val="001B2694"/>
    <w:rsid w:val="001B28E4"/>
    <w:rsid w:val="001B35A6"/>
    <w:rsid w:val="001B3615"/>
    <w:rsid w:val="001B3E02"/>
    <w:rsid w:val="001B4504"/>
    <w:rsid w:val="001B4996"/>
    <w:rsid w:val="001B4C63"/>
    <w:rsid w:val="001B50A2"/>
    <w:rsid w:val="001B5539"/>
    <w:rsid w:val="001B603C"/>
    <w:rsid w:val="001B61DF"/>
    <w:rsid w:val="001B6397"/>
    <w:rsid w:val="001B6B46"/>
    <w:rsid w:val="001B6FBB"/>
    <w:rsid w:val="001B7026"/>
    <w:rsid w:val="001B75AA"/>
    <w:rsid w:val="001B7ED7"/>
    <w:rsid w:val="001C0C78"/>
    <w:rsid w:val="001C0D8C"/>
    <w:rsid w:val="001C0E80"/>
    <w:rsid w:val="001C1ACF"/>
    <w:rsid w:val="001C24DD"/>
    <w:rsid w:val="001C33B6"/>
    <w:rsid w:val="001C344F"/>
    <w:rsid w:val="001C37B0"/>
    <w:rsid w:val="001C4337"/>
    <w:rsid w:val="001C47F6"/>
    <w:rsid w:val="001C4AB3"/>
    <w:rsid w:val="001C4F40"/>
    <w:rsid w:val="001C59B9"/>
    <w:rsid w:val="001C60F3"/>
    <w:rsid w:val="001C73D4"/>
    <w:rsid w:val="001C7FC8"/>
    <w:rsid w:val="001D01FA"/>
    <w:rsid w:val="001D07FF"/>
    <w:rsid w:val="001D0FFE"/>
    <w:rsid w:val="001D2108"/>
    <w:rsid w:val="001D2472"/>
    <w:rsid w:val="001D2F53"/>
    <w:rsid w:val="001D301A"/>
    <w:rsid w:val="001D3259"/>
    <w:rsid w:val="001D32AD"/>
    <w:rsid w:val="001D3800"/>
    <w:rsid w:val="001D3F9C"/>
    <w:rsid w:val="001D443C"/>
    <w:rsid w:val="001D44FB"/>
    <w:rsid w:val="001D4A33"/>
    <w:rsid w:val="001D4B9A"/>
    <w:rsid w:val="001D4BB7"/>
    <w:rsid w:val="001D5554"/>
    <w:rsid w:val="001D5FEC"/>
    <w:rsid w:val="001D66BF"/>
    <w:rsid w:val="001D6AB6"/>
    <w:rsid w:val="001D6DBE"/>
    <w:rsid w:val="001D6ECC"/>
    <w:rsid w:val="001E088D"/>
    <w:rsid w:val="001E0E0D"/>
    <w:rsid w:val="001E1B87"/>
    <w:rsid w:val="001E2BA7"/>
    <w:rsid w:val="001E2E50"/>
    <w:rsid w:val="001E2FA8"/>
    <w:rsid w:val="001E307C"/>
    <w:rsid w:val="001E34BA"/>
    <w:rsid w:val="001E39D4"/>
    <w:rsid w:val="001E4F36"/>
    <w:rsid w:val="001E50E4"/>
    <w:rsid w:val="001E50EC"/>
    <w:rsid w:val="001E50EF"/>
    <w:rsid w:val="001E5217"/>
    <w:rsid w:val="001E574F"/>
    <w:rsid w:val="001E5A42"/>
    <w:rsid w:val="001E5B20"/>
    <w:rsid w:val="001E5C4B"/>
    <w:rsid w:val="001E5F8D"/>
    <w:rsid w:val="001E613D"/>
    <w:rsid w:val="001E63B5"/>
    <w:rsid w:val="001E65B8"/>
    <w:rsid w:val="001E65D8"/>
    <w:rsid w:val="001E6CDB"/>
    <w:rsid w:val="001E6DBF"/>
    <w:rsid w:val="001E6F37"/>
    <w:rsid w:val="001E6F93"/>
    <w:rsid w:val="001E7019"/>
    <w:rsid w:val="001E7BCD"/>
    <w:rsid w:val="001E7CB8"/>
    <w:rsid w:val="001E7EF6"/>
    <w:rsid w:val="001F02F4"/>
    <w:rsid w:val="001F0517"/>
    <w:rsid w:val="001F0A6F"/>
    <w:rsid w:val="001F1941"/>
    <w:rsid w:val="001F3CE1"/>
    <w:rsid w:val="001F3E72"/>
    <w:rsid w:val="001F4E72"/>
    <w:rsid w:val="001F4E7E"/>
    <w:rsid w:val="001F53EB"/>
    <w:rsid w:val="001F5476"/>
    <w:rsid w:val="001F55CF"/>
    <w:rsid w:val="001F58AE"/>
    <w:rsid w:val="001F5C91"/>
    <w:rsid w:val="001F6D13"/>
    <w:rsid w:val="001F6EDC"/>
    <w:rsid w:val="001F728C"/>
    <w:rsid w:val="001F755C"/>
    <w:rsid w:val="001F79B0"/>
    <w:rsid w:val="001F7CBF"/>
    <w:rsid w:val="0020013C"/>
    <w:rsid w:val="00200569"/>
    <w:rsid w:val="00200938"/>
    <w:rsid w:val="00200E9A"/>
    <w:rsid w:val="00201071"/>
    <w:rsid w:val="00201150"/>
    <w:rsid w:val="00201240"/>
    <w:rsid w:val="002020B3"/>
    <w:rsid w:val="0020216C"/>
    <w:rsid w:val="0020253A"/>
    <w:rsid w:val="002027E5"/>
    <w:rsid w:val="00202B4D"/>
    <w:rsid w:val="00203929"/>
    <w:rsid w:val="00203A6D"/>
    <w:rsid w:val="00203FE5"/>
    <w:rsid w:val="002043A6"/>
    <w:rsid w:val="00204A25"/>
    <w:rsid w:val="00204BC6"/>
    <w:rsid w:val="00204E64"/>
    <w:rsid w:val="002058A1"/>
    <w:rsid w:val="00205C80"/>
    <w:rsid w:val="0020782C"/>
    <w:rsid w:val="0021045A"/>
    <w:rsid w:val="00210987"/>
    <w:rsid w:val="002113E2"/>
    <w:rsid w:val="002113F4"/>
    <w:rsid w:val="002119CC"/>
    <w:rsid w:val="00211EE0"/>
    <w:rsid w:val="0021257B"/>
    <w:rsid w:val="00212656"/>
    <w:rsid w:val="00212667"/>
    <w:rsid w:val="00212A07"/>
    <w:rsid w:val="00213570"/>
    <w:rsid w:val="00213AB0"/>
    <w:rsid w:val="00213BEC"/>
    <w:rsid w:val="00213DC8"/>
    <w:rsid w:val="002149E2"/>
    <w:rsid w:val="00214D45"/>
    <w:rsid w:val="00214DA6"/>
    <w:rsid w:val="00214E44"/>
    <w:rsid w:val="00215212"/>
    <w:rsid w:val="0021542A"/>
    <w:rsid w:val="00216354"/>
    <w:rsid w:val="002164B5"/>
    <w:rsid w:val="0021684B"/>
    <w:rsid w:val="00216DAA"/>
    <w:rsid w:val="00216E3E"/>
    <w:rsid w:val="0021718A"/>
    <w:rsid w:val="00217383"/>
    <w:rsid w:val="002174CA"/>
    <w:rsid w:val="002178B1"/>
    <w:rsid w:val="00217A4C"/>
    <w:rsid w:val="00217BCE"/>
    <w:rsid w:val="00217DF6"/>
    <w:rsid w:val="002200A5"/>
    <w:rsid w:val="00220269"/>
    <w:rsid w:val="002205F5"/>
    <w:rsid w:val="00220E9D"/>
    <w:rsid w:val="002213D2"/>
    <w:rsid w:val="00221498"/>
    <w:rsid w:val="00221880"/>
    <w:rsid w:val="00221E3D"/>
    <w:rsid w:val="00221FCB"/>
    <w:rsid w:val="002227D1"/>
    <w:rsid w:val="002229AE"/>
    <w:rsid w:val="00222D8C"/>
    <w:rsid w:val="00222DE7"/>
    <w:rsid w:val="00223209"/>
    <w:rsid w:val="00223338"/>
    <w:rsid w:val="00223717"/>
    <w:rsid w:val="002237EF"/>
    <w:rsid w:val="00223CDB"/>
    <w:rsid w:val="002249C9"/>
    <w:rsid w:val="00224A6B"/>
    <w:rsid w:val="00224CC3"/>
    <w:rsid w:val="002250C2"/>
    <w:rsid w:val="00225DF4"/>
    <w:rsid w:val="002263FC"/>
    <w:rsid w:val="0022654C"/>
    <w:rsid w:val="00226BCE"/>
    <w:rsid w:val="00226CC2"/>
    <w:rsid w:val="00226E76"/>
    <w:rsid w:val="0022701D"/>
    <w:rsid w:val="00227A38"/>
    <w:rsid w:val="00227DA8"/>
    <w:rsid w:val="00227EC0"/>
    <w:rsid w:val="00230499"/>
    <w:rsid w:val="00230647"/>
    <w:rsid w:val="0023099C"/>
    <w:rsid w:val="00230A69"/>
    <w:rsid w:val="00230BCC"/>
    <w:rsid w:val="00230DBB"/>
    <w:rsid w:val="00231AA3"/>
    <w:rsid w:val="00232365"/>
    <w:rsid w:val="00232587"/>
    <w:rsid w:val="00232926"/>
    <w:rsid w:val="00233137"/>
    <w:rsid w:val="002331E4"/>
    <w:rsid w:val="00233D1F"/>
    <w:rsid w:val="00233DE1"/>
    <w:rsid w:val="00234155"/>
    <w:rsid w:val="0023475A"/>
    <w:rsid w:val="00234C6C"/>
    <w:rsid w:val="002351A3"/>
    <w:rsid w:val="0023539E"/>
    <w:rsid w:val="0023667F"/>
    <w:rsid w:val="00236719"/>
    <w:rsid w:val="00236860"/>
    <w:rsid w:val="002369DA"/>
    <w:rsid w:val="00236DCF"/>
    <w:rsid w:val="00236EBB"/>
    <w:rsid w:val="00236F3B"/>
    <w:rsid w:val="002370E8"/>
    <w:rsid w:val="002372C8"/>
    <w:rsid w:val="0023770D"/>
    <w:rsid w:val="00237D8C"/>
    <w:rsid w:val="00237FB4"/>
    <w:rsid w:val="00240490"/>
    <w:rsid w:val="00240670"/>
    <w:rsid w:val="00240748"/>
    <w:rsid w:val="00240A63"/>
    <w:rsid w:val="00240CA3"/>
    <w:rsid w:val="00241DAD"/>
    <w:rsid w:val="00242022"/>
    <w:rsid w:val="0024210D"/>
    <w:rsid w:val="0024232C"/>
    <w:rsid w:val="00242785"/>
    <w:rsid w:val="00242A66"/>
    <w:rsid w:val="00242D87"/>
    <w:rsid w:val="00242D95"/>
    <w:rsid w:val="00243656"/>
    <w:rsid w:val="002438A1"/>
    <w:rsid w:val="00244080"/>
    <w:rsid w:val="00245451"/>
    <w:rsid w:val="002455A8"/>
    <w:rsid w:val="002456E7"/>
    <w:rsid w:val="002458A8"/>
    <w:rsid w:val="00245B47"/>
    <w:rsid w:val="0024652F"/>
    <w:rsid w:val="00247A3A"/>
    <w:rsid w:val="0025123C"/>
    <w:rsid w:val="00251601"/>
    <w:rsid w:val="00251AD4"/>
    <w:rsid w:val="00251B57"/>
    <w:rsid w:val="0025207C"/>
    <w:rsid w:val="00252943"/>
    <w:rsid w:val="00253AC8"/>
    <w:rsid w:val="00253E3C"/>
    <w:rsid w:val="002542C3"/>
    <w:rsid w:val="002548E6"/>
    <w:rsid w:val="00254D0B"/>
    <w:rsid w:val="00254E4A"/>
    <w:rsid w:val="00255677"/>
    <w:rsid w:val="002556E6"/>
    <w:rsid w:val="00255991"/>
    <w:rsid w:val="002562B9"/>
    <w:rsid w:val="00256CDB"/>
    <w:rsid w:val="00256CFD"/>
    <w:rsid w:val="0025732C"/>
    <w:rsid w:val="002578B2"/>
    <w:rsid w:val="00257CE9"/>
    <w:rsid w:val="00257E35"/>
    <w:rsid w:val="0026034F"/>
    <w:rsid w:val="00260403"/>
    <w:rsid w:val="002609A0"/>
    <w:rsid w:val="00260A1B"/>
    <w:rsid w:val="00260C06"/>
    <w:rsid w:val="00261A28"/>
    <w:rsid w:val="00261D61"/>
    <w:rsid w:val="0026279A"/>
    <w:rsid w:val="002627D3"/>
    <w:rsid w:val="002628E7"/>
    <w:rsid w:val="00262B03"/>
    <w:rsid w:val="00262ED4"/>
    <w:rsid w:val="002631E1"/>
    <w:rsid w:val="00263748"/>
    <w:rsid w:val="00263B66"/>
    <w:rsid w:val="00263BDF"/>
    <w:rsid w:val="002648E2"/>
    <w:rsid w:val="00264A11"/>
    <w:rsid w:val="002654BA"/>
    <w:rsid w:val="002657FB"/>
    <w:rsid w:val="002660E0"/>
    <w:rsid w:val="0026672E"/>
    <w:rsid w:val="0026729C"/>
    <w:rsid w:val="00267BE9"/>
    <w:rsid w:val="002702BB"/>
    <w:rsid w:val="002703F9"/>
    <w:rsid w:val="00270A03"/>
    <w:rsid w:val="00271C38"/>
    <w:rsid w:val="00272621"/>
    <w:rsid w:val="00272A9B"/>
    <w:rsid w:val="00272E8D"/>
    <w:rsid w:val="002740A4"/>
    <w:rsid w:val="00274480"/>
    <w:rsid w:val="002748A4"/>
    <w:rsid w:val="00274FF6"/>
    <w:rsid w:val="0027504F"/>
    <w:rsid w:val="002750B1"/>
    <w:rsid w:val="002750D1"/>
    <w:rsid w:val="002753D6"/>
    <w:rsid w:val="00275460"/>
    <w:rsid w:val="0027624D"/>
    <w:rsid w:val="002768FB"/>
    <w:rsid w:val="00276D63"/>
    <w:rsid w:val="002771C7"/>
    <w:rsid w:val="002774F4"/>
    <w:rsid w:val="00280055"/>
    <w:rsid w:val="00280D15"/>
    <w:rsid w:val="00281517"/>
    <w:rsid w:val="002818E3"/>
    <w:rsid w:val="002829CD"/>
    <w:rsid w:val="00283118"/>
    <w:rsid w:val="002831E9"/>
    <w:rsid w:val="0028367E"/>
    <w:rsid w:val="00283F06"/>
    <w:rsid w:val="00284363"/>
    <w:rsid w:val="00284433"/>
    <w:rsid w:val="00284D97"/>
    <w:rsid w:val="00284F75"/>
    <w:rsid w:val="0028546F"/>
    <w:rsid w:val="00285F65"/>
    <w:rsid w:val="00286B5F"/>
    <w:rsid w:val="0029059C"/>
    <w:rsid w:val="002906B5"/>
    <w:rsid w:val="00290CCF"/>
    <w:rsid w:val="0029162E"/>
    <w:rsid w:val="00291CF3"/>
    <w:rsid w:val="002922F7"/>
    <w:rsid w:val="00292AD4"/>
    <w:rsid w:val="00293950"/>
    <w:rsid w:val="00294030"/>
    <w:rsid w:val="00294149"/>
    <w:rsid w:val="00294204"/>
    <w:rsid w:val="00294763"/>
    <w:rsid w:val="00294F91"/>
    <w:rsid w:val="002955E8"/>
    <w:rsid w:val="0029570B"/>
    <w:rsid w:val="00295998"/>
    <w:rsid w:val="002959E6"/>
    <w:rsid w:val="00295C2C"/>
    <w:rsid w:val="00295E7D"/>
    <w:rsid w:val="002960B8"/>
    <w:rsid w:val="00296165"/>
    <w:rsid w:val="002968D4"/>
    <w:rsid w:val="00296E4C"/>
    <w:rsid w:val="00297286"/>
    <w:rsid w:val="00297375"/>
    <w:rsid w:val="002A0AC2"/>
    <w:rsid w:val="002A11D0"/>
    <w:rsid w:val="002A16B8"/>
    <w:rsid w:val="002A17EB"/>
    <w:rsid w:val="002A1BF5"/>
    <w:rsid w:val="002A23F1"/>
    <w:rsid w:val="002A2A71"/>
    <w:rsid w:val="002A2A9D"/>
    <w:rsid w:val="002A2B32"/>
    <w:rsid w:val="002A2C09"/>
    <w:rsid w:val="002A2E9C"/>
    <w:rsid w:val="002A367D"/>
    <w:rsid w:val="002A3947"/>
    <w:rsid w:val="002A5489"/>
    <w:rsid w:val="002A59CC"/>
    <w:rsid w:val="002A5F4F"/>
    <w:rsid w:val="002A6243"/>
    <w:rsid w:val="002A65E1"/>
    <w:rsid w:val="002A6695"/>
    <w:rsid w:val="002A7331"/>
    <w:rsid w:val="002A7605"/>
    <w:rsid w:val="002A76B7"/>
    <w:rsid w:val="002A78E9"/>
    <w:rsid w:val="002A7C0A"/>
    <w:rsid w:val="002A7C4D"/>
    <w:rsid w:val="002A7F8B"/>
    <w:rsid w:val="002B12ED"/>
    <w:rsid w:val="002B1B40"/>
    <w:rsid w:val="002B1D76"/>
    <w:rsid w:val="002B207D"/>
    <w:rsid w:val="002B2309"/>
    <w:rsid w:val="002B2387"/>
    <w:rsid w:val="002B2477"/>
    <w:rsid w:val="002B2E7C"/>
    <w:rsid w:val="002B38F1"/>
    <w:rsid w:val="002B3B36"/>
    <w:rsid w:val="002B431E"/>
    <w:rsid w:val="002B43B7"/>
    <w:rsid w:val="002B4575"/>
    <w:rsid w:val="002B4B87"/>
    <w:rsid w:val="002B4BC4"/>
    <w:rsid w:val="002B4C28"/>
    <w:rsid w:val="002B57CB"/>
    <w:rsid w:val="002B621D"/>
    <w:rsid w:val="002B6D7F"/>
    <w:rsid w:val="002B7193"/>
    <w:rsid w:val="002B7C24"/>
    <w:rsid w:val="002B7CD4"/>
    <w:rsid w:val="002B7E49"/>
    <w:rsid w:val="002C0776"/>
    <w:rsid w:val="002C079A"/>
    <w:rsid w:val="002C11DF"/>
    <w:rsid w:val="002C16D5"/>
    <w:rsid w:val="002C1E1E"/>
    <w:rsid w:val="002C2287"/>
    <w:rsid w:val="002C288A"/>
    <w:rsid w:val="002C35A0"/>
    <w:rsid w:val="002C3960"/>
    <w:rsid w:val="002C4256"/>
    <w:rsid w:val="002C470F"/>
    <w:rsid w:val="002C4D93"/>
    <w:rsid w:val="002C5B7F"/>
    <w:rsid w:val="002C7950"/>
    <w:rsid w:val="002C7BEB"/>
    <w:rsid w:val="002C7D91"/>
    <w:rsid w:val="002C7DA2"/>
    <w:rsid w:val="002D0344"/>
    <w:rsid w:val="002D0C02"/>
    <w:rsid w:val="002D146A"/>
    <w:rsid w:val="002D1633"/>
    <w:rsid w:val="002D173D"/>
    <w:rsid w:val="002D1AE6"/>
    <w:rsid w:val="002D1E01"/>
    <w:rsid w:val="002D2316"/>
    <w:rsid w:val="002D25F8"/>
    <w:rsid w:val="002D353D"/>
    <w:rsid w:val="002D40CC"/>
    <w:rsid w:val="002D4E32"/>
    <w:rsid w:val="002D5011"/>
    <w:rsid w:val="002D566B"/>
    <w:rsid w:val="002D5F31"/>
    <w:rsid w:val="002D6006"/>
    <w:rsid w:val="002D633B"/>
    <w:rsid w:val="002D69A2"/>
    <w:rsid w:val="002D6B3F"/>
    <w:rsid w:val="002D6CAA"/>
    <w:rsid w:val="002D6F38"/>
    <w:rsid w:val="002D7049"/>
    <w:rsid w:val="002D72D3"/>
    <w:rsid w:val="002D7460"/>
    <w:rsid w:val="002D78CC"/>
    <w:rsid w:val="002E0198"/>
    <w:rsid w:val="002E0223"/>
    <w:rsid w:val="002E0316"/>
    <w:rsid w:val="002E0977"/>
    <w:rsid w:val="002E1709"/>
    <w:rsid w:val="002E22A4"/>
    <w:rsid w:val="002E24BD"/>
    <w:rsid w:val="002E2EA7"/>
    <w:rsid w:val="002E36D9"/>
    <w:rsid w:val="002E3816"/>
    <w:rsid w:val="002E403E"/>
    <w:rsid w:val="002E4400"/>
    <w:rsid w:val="002E5BB4"/>
    <w:rsid w:val="002E6CFE"/>
    <w:rsid w:val="002E7DD5"/>
    <w:rsid w:val="002F0A53"/>
    <w:rsid w:val="002F145F"/>
    <w:rsid w:val="002F1655"/>
    <w:rsid w:val="002F1A59"/>
    <w:rsid w:val="002F2162"/>
    <w:rsid w:val="002F2689"/>
    <w:rsid w:val="002F2D0D"/>
    <w:rsid w:val="002F2F79"/>
    <w:rsid w:val="002F3442"/>
    <w:rsid w:val="002F3F5B"/>
    <w:rsid w:val="002F4218"/>
    <w:rsid w:val="002F45FC"/>
    <w:rsid w:val="002F4945"/>
    <w:rsid w:val="002F4C04"/>
    <w:rsid w:val="002F4CFB"/>
    <w:rsid w:val="002F5185"/>
    <w:rsid w:val="002F54E2"/>
    <w:rsid w:val="002F55E7"/>
    <w:rsid w:val="002F57FE"/>
    <w:rsid w:val="002F6A0A"/>
    <w:rsid w:val="002F6AA9"/>
    <w:rsid w:val="002F6C6E"/>
    <w:rsid w:val="002F7561"/>
    <w:rsid w:val="002F7B8F"/>
    <w:rsid w:val="00300143"/>
    <w:rsid w:val="00300372"/>
    <w:rsid w:val="00300691"/>
    <w:rsid w:val="00300986"/>
    <w:rsid w:val="00300CC9"/>
    <w:rsid w:val="003011F1"/>
    <w:rsid w:val="003012FD"/>
    <w:rsid w:val="00301369"/>
    <w:rsid w:val="00302630"/>
    <w:rsid w:val="003027C5"/>
    <w:rsid w:val="00302ABD"/>
    <w:rsid w:val="003030D2"/>
    <w:rsid w:val="0030313E"/>
    <w:rsid w:val="00303D19"/>
    <w:rsid w:val="00304462"/>
    <w:rsid w:val="00304576"/>
    <w:rsid w:val="00304958"/>
    <w:rsid w:val="00304DE8"/>
    <w:rsid w:val="003050EC"/>
    <w:rsid w:val="00305621"/>
    <w:rsid w:val="00306C27"/>
    <w:rsid w:val="00307025"/>
    <w:rsid w:val="00307B70"/>
    <w:rsid w:val="00307E3F"/>
    <w:rsid w:val="003108BB"/>
    <w:rsid w:val="00310D71"/>
    <w:rsid w:val="0031237B"/>
    <w:rsid w:val="00313200"/>
    <w:rsid w:val="003137B9"/>
    <w:rsid w:val="0031390E"/>
    <w:rsid w:val="00313C25"/>
    <w:rsid w:val="00313CF9"/>
    <w:rsid w:val="003144AD"/>
    <w:rsid w:val="003148AE"/>
    <w:rsid w:val="00314A1B"/>
    <w:rsid w:val="00314CC2"/>
    <w:rsid w:val="00314F9A"/>
    <w:rsid w:val="00315537"/>
    <w:rsid w:val="00315619"/>
    <w:rsid w:val="00315B19"/>
    <w:rsid w:val="00315EA9"/>
    <w:rsid w:val="00316479"/>
    <w:rsid w:val="0031705F"/>
    <w:rsid w:val="003175D2"/>
    <w:rsid w:val="003177FE"/>
    <w:rsid w:val="00317E8E"/>
    <w:rsid w:val="0032025E"/>
    <w:rsid w:val="003208E3"/>
    <w:rsid w:val="00320ADE"/>
    <w:rsid w:val="00321804"/>
    <w:rsid w:val="00321E2E"/>
    <w:rsid w:val="003234E3"/>
    <w:rsid w:val="00323AB0"/>
    <w:rsid w:val="00323D5B"/>
    <w:rsid w:val="00323DDA"/>
    <w:rsid w:val="003240BF"/>
    <w:rsid w:val="00325290"/>
    <w:rsid w:val="003253BA"/>
    <w:rsid w:val="00325939"/>
    <w:rsid w:val="00325DEA"/>
    <w:rsid w:val="003263D3"/>
    <w:rsid w:val="00326634"/>
    <w:rsid w:val="003269F2"/>
    <w:rsid w:val="00326C1C"/>
    <w:rsid w:val="00327407"/>
    <w:rsid w:val="0032756E"/>
    <w:rsid w:val="00327CCA"/>
    <w:rsid w:val="00327FD2"/>
    <w:rsid w:val="0033037C"/>
    <w:rsid w:val="00330B0C"/>
    <w:rsid w:val="0033117A"/>
    <w:rsid w:val="003316A1"/>
    <w:rsid w:val="0033241F"/>
    <w:rsid w:val="003327A6"/>
    <w:rsid w:val="00332C0A"/>
    <w:rsid w:val="00332CA0"/>
    <w:rsid w:val="00332D88"/>
    <w:rsid w:val="00332DC2"/>
    <w:rsid w:val="0033300B"/>
    <w:rsid w:val="0033358A"/>
    <w:rsid w:val="0033366B"/>
    <w:rsid w:val="0033373B"/>
    <w:rsid w:val="00333E6A"/>
    <w:rsid w:val="00334209"/>
    <w:rsid w:val="0033479D"/>
    <w:rsid w:val="0033646B"/>
    <w:rsid w:val="00337552"/>
    <w:rsid w:val="00337743"/>
    <w:rsid w:val="0034040C"/>
    <w:rsid w:val="00340C31"/>
    <w:rsid w:val="00341026"/>
    <w:rsid w:val="00341C88"/>
    <w:rsid w:val="00342161"/>
    <w:rsid w:val="00342617"/>
    <w:rsid w:val="003427AE"/>
    <w:rsid w:val="00343696"/>
    <w:rsid w:val="00343729"/>
    <w:rsid w:val="00343845"/>
    <w:rsid w:val="0034453A"/>
    <w:rsid w:val="003445CB"/>
    <w:rsid w:val="003449AF"/>
    <w:rsid w:val="003454B7"/>
    <w:rsid w:val="003455CF"/>
    <w:rsid w:val="00345A20"/>
    <w:rsid w:val="00345BBD"/>
    <w:rsid w:val="003462C6"/>
    <w:rsid w:val="00346404"/>
    <w:rsid w:val="003468FC"/>
    <w:rsid w:val="00347016"/>
    <w:rsid w:val="00347297"/>
    <w:rsid w:val="003477C2"/>
    <w:rsid w:val="003502B6"/>
    <w:rsid w:val="00350AF3"/>
    <w:rsid w:val="00350D4F"/>
    <w:rsid w:val="003511D9"/>
    <w:rsid w:val="003512BC"/>
    <w:rsid w:val="00351843"/>
    <w:rsid w:val="00351B6D"/>
    <w:rsid w:val="00352518"/>
    <w:rsid w:val="0035296F"/>
    <w:rsid w:val="00352CD5"/>
    <w:rsid w:val="003545A1"/>
    <w:rsid w:val="00354E1D"/>
    <w:rsid w:val="00355575"/>
    <w:rsid w:val="00355909"/>
    <w:rsid w:val="00355C2B"/>
    <w:rsid w:val="00355D12"/>
    <w:rsid w:val="00356252"/>
    <w:rsid w:val="003562CC"/>
    <w:rsid w:val="0035670E"/>
    <w:rsid w:val="0035687C"/>
    <w:rsid w:val="00356D2F"/>
    <w:rsid w:val="00356E3D"/>
    <w:rsid w:val="00357170"/>
    <w:rsid w:val="00357CE7"/>
    <w:rsid w:val="00360661"/>
    <w:rsid w:val="003607B1"/>
    <w:rsid w:val="00360A22"/>
    <w:rsid w:val="003612A2"/>
    <w:rsid w:val="003617AA"/>
    <w:rsid w:val="003626FB"/>
    <w:rsid w:val="0036290D"/>
    <w:rsid w:val="0036299D"/>
    <w:rsid w:val="00362D26"/>
    <w:rsid w:val="00363CA6"/>
    <w:rsid w:val="003649D2"/>
    <w:rsid w:val="00364CB9"/>
    <w:rsid w:val="00364DA3"/>
    <w:rsid w:val="00365110"/>
    <w:rsid w:val="003651FA"/>
    <w:rsid w:val="00365519"/>
    <w:rsid w:val="00365696"/>
    <w:rsid w:val="00365BFA"/>
    <w:rsid w:val="00366A65"/>
    <w:rsid w:val="003672FA"/>
    <w:rsid w:val="003700AD"/>
    <w:rsid w:val="0037065B"/>
    <w:rsid w:val="00370BD9"/>
    <w:rsid w:val="00370E4B"/>
    <w:rsid w:val="003715CC"/>
    <w:rsid w:val="00371883"/>
    <w:rsid w:val="00372024"/>
    <w:rsid w:val="00372AB9"/>
    <w:rsid w:val="00372E66"/>
    <w:rsid w:val="00372EC3"/>
    <w:rsid w:val="00373213"/>
    <w:rsid w:val="003739B6"/>
    <w:rsid w:val="00373EB9"/>
    <w:rsid w:val="0037432E"/>
    <w:rsid w:val="00374A72"/>
    <w:rsid w:val="00374CA1"/>
    <w:rsid w:val="00375B5A"/>
    <w:rsid w:val="003768C0"/>
    <w:rsid w:val="00376D22"/>
    <w:rsid w:val="00377052"/>
    <w:rsid w:val="00377359"/>
    <w:rsid w:val="0037765F"/>
    <w:rsid w:val="003777D1"/>
    <w:rsid w:val="00377AAE"/>
    <w:rsid w:val="00377D6B"/>
    <w:rsid w:val="00377D92"/>
    <w:rsid w:val="00377DA8"/>
    <w:rsid w:val="00377E78"/>
    <w:rsid w:val="00380D11"/>
    <w:rsid w:val="00380D45"/>
    <w:rsid w:val="00380E77"/>
    <w:rsid w:val="00381910"/>
    <w:rsid w:val="00381C05"/>
    <w:rsid w:val="003822FC"/>
    <w:rsid w:val="00382416"/>
    <w:rsid w:val="003824BC"/>
    <w:rsid w:val="00382749"/>
    <w:rsid w:val="003829A8"/>
    <w:rsid w:val="0038373D"/>
    <w:rsid w:val="003837C3"/>
    <w:rsid w:val="00383DAC"/>
    <w:rsid w:val="00383E8F"/>
    <w:rsid w:val="00385277"/>
    <w:rsid w:val="00385C98"/>
    <w:rsid w:val="00385DC1"/>
    <w:rsid w:val="00386823"/>
    <w:rsid w:val="00386842"/>
    <w:rsid w:val="00386935"/>
    <w:rsid w:val="003869D4"/>
    <w:rsid w:val="00386B9E"/>
    <w:rsid w:val="0038719F"/>
    <w:rsid w:val="003876BC"/>
    <w:rsid w:val="00387840"/>
    <w:rsid w:val="0038798C"/>
    <w:rsid w:val="00387C07"/>
    <w:rsid w:val="00387CF3"/>
    <w:rsid w:val="003902EF"/>
    <w:rsid w:val="003905CC"/>
    <w:rsid w:val="0039084B"/>
    <w:rsid w:val="00390B42"/>
    <w:rsid w:val="00390F34"/>
    <w:rsid w:val="00391505"/>
    <w:rsid w:val="00391540"/>
    <w:rsid w:val="00391C5A"/>
    <w:rsid w:val="00391EA4"/>
    <w:rsid w:val="003926B4"/>
    <w:rsid w:val="003930A1"/>
    <w:rsid w:val="0039326C"/>
    <w:rsid w:val="0039355E"/>
    <w:rsid w:val="003936B9"/>
    <w:rsid w:val="003938FC"/>
    <w:rsid w:val="00393CEC"/>
    <w:rsid w:val="00394130"/>
    <w:rsid w:val="0039488F"/>
    <w:rsid w:val="00394FAD"/>
    <w:rsid w:val="003950D6"/>
    <w:rsid w:val="00395530"/>
    <w:rsid w:val="00395AF0"/>
    <w:rsid w:val="00395C98"/>
    <w:rsid w:val="00395DE9"/>
    <w:rsid w:val="0039692A"/>
    <w:rsid w:val="00396C9B"/>
    <w:rsid w:val="0039705A"/>
    <w:rsid w:val="00397FEB"/>
    <w:rsid w:val="003A0569"/>
    <w:rsid w:val="003A108F"/>
    <w:rsid w:val="003A1534"/>
    <w:rsid w:val="003A2138"/>
    <w:rsid w:val="003A23A4"/>
    <w:rsid w:val="003A3171"/>
    <w:rsid w:val="003A33CC"/>
    <w:rsid w:val="003A3783"/>
    <w:rsid w:val="003A3CDB"/>
    <w:rsid w:val="003A451E"/>
    <w:rsid w:val="003A4D09"/>
    <w:rsid w:val="003A5E3F"/>
    <w:rsid w:val="003A5F59"/>
    <w:rsid w:val="003A6249"/>
    <w:rsid w:val="003A62CF"/>
    <w:rsid w:val="003A6944"/>
    <w:rsid w:val="003A75A1"/>
    <w:rsid w:val="003A764B"/>
    <w:rsid w:val="003A78EF"/>
    <w:rsid w:val="003A7ABA"/>
    <w:rsid w:val="003A7ADD"/>
    <w:rsid w:val="003B060F"/>
    <w:rsid w:val="003B1001"/>
    <w:rsid w:val="003B1376"/>
    <w:rsid w:val="003B1497"/>
    <w:rsid w:val="003B183D"/>
    <w:rsid w:val="003B1B45"/>
    <w:rsid w:val="003B2173"/>
    <w:rsid w:val="003B2D10"/>
    <w:rsid w:val="003B328C"/>
    <w:rsid w:val="003B3681"/>
    <w:rsid w:val="003B37F6"/>
    <w:rsid w:val="003B382C"/>
    <w:rsid w:val="003B3A77"/>
    <w:rsid w:val="003B46FB"/>
    <w:rsid w:val="003B4A1B"/>
    <w:rsid w:val="003B4E40"/>
    <w:rsid w:val="003B51B4"/>
    <w:rsid w:val="003B5500"/>
    <w:rsid w:val="003B5924"/>
    <w:rsid w:val="003B6BFD"/>
    <w:rsid w:val="003B732E"/>
    <w:rsid w:val="003B75C1"/>
    <w:rsid w:val="003B7AF7"/>
    <w:rsid w:val="003C0200"/>
    <w:rsid w:val="003C037E"/>
    <w:rsid w:val="003C0610"/>
    <w:rsid w:val="003C13B2"/>
    <w:rsid w:val="003C2725"/>
    <w:rsid w:val="003C2CE8"/>
    <w:rsid w:val="003C31D3"/>
    <w:rsid w:val="003C395C"/>
    <w:rsid w:val="003C4AA5"/>
    <w:rsid w:val="003C4D5F"/>
    <w:rsid w:val="003C4F3A"/>
    <w:rsid w:val="003C583F"/>
    <w:rsid w:val="003C586E"/>
    <w:rsid w:val="003C6B1A"/>
    <w:rsid w:val="003C6E27"/>
    <w:rsid w:val="003C77A8"/>
    <w:rsid w:val="003C7BEC"/>
    <w:rsid w:val="003C7EAF"/>
    <w:rsid w:val="003D148A"/>
    <w:rsid w:val="003D19BA"/>
    <w:rsid w:val="003D1FBA"/>
    <w:rsid w:val="003D22F5"/>
    <w:rsid w:val="003D2316"/>
    <w:rsid w:val="003D244D"/>
    <w:rsid w:val="003D27ED"/>
    <w:rsid w:val="003D3CBB"/>
    <w:rsid w:val="003D3D57"/>
    <w:rsid w:val="003D4262"/>
    <w:rsid w:val="003D4DCC"/>
    <w:rsid w:val="003D585B"/>
    <w:rsid w:val="003D5BF7"/>
    <w:rsid w:val="003D7857"/>
    <w:rsid w:val="003E04E1"/>
    <w:rsid w:val="003E0964"/>
    <w:rsid w:val="003E2B2C"/>
    <w:rsid w:val="003E2E56"/>
    <w:rsid w:val="003E3502"/>
    <w:rsid w:val="003E3678"/>
    <w:rsid w:val="003E3688"/>
    <w:rsid w:val="003E376F"/>
    <w:rsid w:val="003E37DE"/>
    <w:rsid w:val="003E4BAF"/>
    <w:rsid w:val="003E547B"/>
    <w:rsid w:val="003E575D"/>
    <w:rsid w:val="003E6530"/>
    <w:rsid w:val="003E7781"/>
    <w:rsid w:val="003E7879"/>
    <w:rsid w:val="003E7FFB"/>
    <w:rsid w:val="003F002A"/>
    <w:rsid w:val="003F131C"/>
    <w:rsid w:val="003F185B"/>
    <w:rsid w:val="003F1D71"/>
    <w:rsid w:val="003F324B"/>
    <w:rsid w:val="003F33E2"/>
    <w:rsid w:val="003F35A9"/>
    <w:rsid w:val="003F384E"/>
    <w:rsid w:val="003F3A4E"/>
    <w:rsid w:val="003F3A74"/>
    <w:rsid w:val="003F44EB"/>
    <w:rsid w:val="003F6989"/>
    <w:rsid w:val="003F6AF7"/>
    <w:rsid w:val="003F7634"/>
    <w:rsid w:val="00400056"/>
    <w:rsid w:val="004002BE"/>
    <w:rsid w:val="00401078"/>
    <w:rsid w:val="00401334"/>
    <w:rsid w:val="004019F2"/>
    <w:rsid w:val="00401BEA"/>
    <w:rsid w:val="00402248"/>
    <w:rsid w:val="004023A6"/>
    <w:rsid w:val="00402CB4"/>
    <w:rsid w:val="00402D68"/>
    <w:rsid w:val="004032DF"/>
    <w:rsid w:val="00404264"/>
    <w:rsid w:val="0040481D"/>
    <w:rsid w:val="00405838"/>
    <w:rsid w:val="00406721"/>
    <w:rsid w:val="004069D4"/>
    <w:rsid w:val="004078BF"/>
    <w:rsid w:val="004079F8"/>
    <w:rsid w:val="00410618"/>
    <w:rsid w:val="00410818"/>
    <w:rsid w:val="00410B0B"/>
    <w:rsid w:val="00410E40"/>
    <w:rsid w:val="00411079"/>
    <w:rsid w:val="00411D37"/>
    <w:rsid w:val="00411FF3"/>
    <w:rsid w:val="0041217B"/>
    <w:rsid w:val="00413C35"/>
    <w:rsid w:val="00413DA7"/>
    <w:rsid w:val="0041484D"/>
    <w:rsid w:val="00414A4A"/>
    <w:rsid w:val="004151C2"/>
    <w:rsid w:val="004151E8"/>
    <w:rsid w:val="004154F6"/>
    <w:rsid w:val="004161CE"/>
    <w:rsid w:val="004166AA"/>
    <w:rsid w:val="00416A4E"/>
    <w:rsid w:val="0041735B"/>
    <w:rsid w:val="004173B8"/>
    <w:rsid w:val="004179E4"/>
    <w:rsid w:val="0042098B"/>
    <w:rsid w:val="00420C63"/>
    <w:rsid w:val="00421776"/>
    <w:rsid w:val="00421DF1"/>
    <w:rsid w:val="00422822"/>
    <w:rsid w:val="00423068"/>
    <w:rsid w:val="00423EF3"/>
    <w:rsid w:val="00424061"/>
    <w:rsid w:val="00424185"/>
    <w:rsid w:val="00424426"/>
    <w:rsid w:val="0042482F"/>
    <w:rsid w:val="00424A4B"/>
    <w:rsid w:val="004250AF"/>
    <w:rsid w:val="0042517A"/>
    <w:rsid w:val="00425A0F"/>
    <w:rsid w:val="00425B98"/>
    <w:rsid w:val="0042690C"/>
    <w:rsid w:val="0042751F"/>
    <w:rsid w:val="00430191"/>
    <w:rsid w:val="00430354"/>
    <w:rsid w:val="0043179D"/>
    <w:rsid w:val="004318D4"/>
    <w:rsid w:val="0043266A"/>
    <w:rsid w:val="00432774"/>
    <w:rsid w:val="00432C87"/>
    <w:rsid w:val="00432E45"/>
    <w:rsid w:val="0043337C"/>
    <w:rsid w:val="004333AD"/>
    <w:rsid w:val="00434768"/>
    <w:rsid w:val="004359E2"/>
    <w:rsid w:val="00435F5C"/>
    <w:rsid w:val="00436653"/>
    <w:rsid w:val="0043710C"/>
    <w:rsid w:val="00437559"/>
    <w:rsid w:val="00437B47"/>
    <w:rsid w:val="004403A8"/>
    <w:rsid w:val="004404AB"/>
    <w:rsid w:val="004405E7"/>
    <w:rsid w:val="004411EE"/>
    <w:rsid w:val="0044143E"/>
    <w:rsid w:val="00441461"/>
    <w:rsid w:val="004414B7"/>
    <w:rsid w:val="004421BD"/>
    <w:rsid w:val="00442B95"/>
    <w:rsid w:val="0044306D"/>
    <w:rsid w:val="00443976"/>
    <w:rsid w:val="00444276"/>
    <w:rsid w:val="00444445"/>
    <w:rsid w:val="004449FA"/>
    <w:rsid w:val="00445949"/>
    <w:rsid w:val="00445965"/>
    <w:rsid w:val="00446AB3"/>
    <w:rsid w:val="0044707C"/>
    <w:rsid w:val="004471B2"/>
    <w:rsid w:val="0044724C"/>
    <w:rsid w:val="00447624"/>
    <w:rsid w:val="00447693"/>
    <w:rsid w:val="0044787B"/>
    <w:rsid w:val="00447BE4"/>
    <w:rsid w:val="00450238"/>
    <w:rsid w:val="00450FBF"/>
    <w:rsid w:val="00451088"/>
    <w:rsid w:val="0045115F"/>
    <w:rsid w:val="00451242"/>
    <w:rsid w:val="004513D2"/>
    <w:rsid w:val="00451D82"/>
    <w:rsid w:val="00452A51"/>
    <w:rsid w:val="004538E8"/>
    <w:rsid w:val="00453E89"/>
    <w:rsid w:val="00453FFB"/>
    <w:rsid w:val="004544C0"/>
    <w:rsid w:val="00454A6F"/>
    <w:rsid w:val="004556A8"/>
    <w:rsid w:val="004556D9"/>
    <w:rsid w:val="00455A83"/>
    <w:rsid w:val="004569C8"/>
    <w:rsid w:val="004569D8"/>
    <w:rsid w:val="00457200"/>
    <w:rsid w:val="00457241"/>
    <w:rsid w:val="00457733"/>
    <w:rsid w:val="00457D49"/>
    <w:rsid w:val="00457D4D"/>
    <w:rsid w:val="00457D54"/>
    <w:rsid w:val="00460A52"/>
    <w:rsid w:val="00460EA5"/>
    <w:rsid w:val="004612FE"/>
    <w:rsid w:val="00462D3B"/>
    <w:rsid w:val="00463FCC"/>
    <w:rsid w:val="00464A02"/>
    <w:rsid w:val="00464D38"/>
    <w:rsid w:val="00464FB3"/>
    <w:rsid w:val="004652BF"/>
    <w:rsid w:val="004653F4"/>
    <w:rsid w:val="004654DB"/>
    <w:rsid w:val="0046554A"/>
    <w:rsid w:val="00465707"/>
    <w:rsid w:val="00465B63"/>
    <w:rsid w:val="00466716"/>
    <w:rsid w:val="00466DA7"/>
    <w:rsid w:val="00467031"/>
    <w:rsid w:val="0046767F"/>
    <w:rsid w:val="0046777C"/>
    <w:rsid w:val="00467C67"/>
    <w:rsid w:val="0047040C"/>
    <w:rsid w:val="00470A1F"/>
    <w:rsid w:val="00471475"/>
    <w:rsid w:val="0047174A"/>
    <w:rsid w:val="00471816"/>
    <w:rsid w:val="00471DB6"/>
    <w:rsid w:val="00471EE9"/>
    <w:rsid w:val="00471FC1"/>
    <w:rsid w:val="00472224"/>
    <w:rsid w:val="004724E5"/>
    <w:rsid w:val="004732EE"/>
    <w:rsid w:val="00473845"/>
    <w:rsid w:val="00474270"/>
    <w:rsid w:val="00474934"/>
    <w:rsid w:val="00474F99"/>
    <w:rsid w:val="00475305"/>
    <w:rsid w:val="0047549C"/>
    <w:rsid w:val="0047551E"/>
    <w:rsid w:val="00475B12"/>
    <w:rsid w:val="00475B51"/>
    <w:rsid w:val="0047669A"/>
    <w:rsid w:val="00476ADC"/>
    <w:rsid w:val="00476D52"/>
    <w:rsid w:val="00477422"/>
    <w:rsid w:val="00477C88"/>
    <w:rsid w:val="00477CE1"/>
    <w:rsid w:val="00480301"/>
    <w:rsid w:val="00480ED4"/>
    <w:rsid w:val="00482220"/>
    <w:rsid w:val="00482667"/>
    <w:rsid w:val="00482E66"/>
    <w:rsid w:val="00482EB8"/>
    <w:rsid w:val="00484DDE"/>
    <w:rsid w:val="00485E1F"/>
    <w:rsid w:val="0048617E"/>
    <w:rsid w:val="004862FA"/>
    <w:rsid w:val="00486E63"/>
    <w:rsid w:val="00487191"/>
    <w:rsid w:val="0048795A"/>
    <w:rsid w:val="00487AB8"/>
    <w:rsid w:val="004900CB"/>
    <w:rsid w:val="00490519"/>
    <w:rsid w:val="0049083F"/>
    <w:rsid w:val="0049131E"/>
    <w:rsid w:val="00491321"/>
    <w:rsid w:val="00491322"/>
    <w:rsid w:val="00491C7D"/>
    <w:rsid w:val="00491DBF"/>
    <w:rsid w:val="00492272"/>
    <w:rsid w:val="004925B8"/>
    <w:rsid w:val="00492E8C"/>
    <w:rsid w:val="0049351F"/>
    <w:rsid w:val="004935D3"/>
    <w:rsid w:val="0049473F"/>
    <w:rsid w:val="0049490D"/>
    <w:rsid w:val="00494BF3"/>
    <w:rsid w:val="00496071"/>
    <w:rsid w:val="0049634A"/>
    <w:rsid w:val="0049637D"/>
    <w:rsid w:val="00496530"/>
    <w:rsid w:val="0049663F"/>
    <w:rsid w:val="004968EC"/>
    <w:rsid w:val="00496D1A"/>
    <w:rsid w:val="00496EAD"/>
    <w:rsid w:val="00496F3C"/>
    <w:rsid w:val="004A064E"/>
    <w:rsid w:val="004A0FC8"/>
    <w:rsid w:val="004A13EC"/>
    <w:rsid w:val="004A1861"/>
    <w:rsid w:val="004A22AA"/>
    <w:rsid w:val="004A25D6"/>
    <w:rsid w:val="004A28F8"/>
    <w:rsid w:val="004A33BE"/>
    <w:rsid w:val="004A3757"/>
    <w:rsid w:val="004A3B13"/>
    <w:rsid w:val="004A3C8C"/>
    <w:rsid w:val="004A40EF"/>
    <w:rsid w:val="004A46EA"/>
    <w:rsid w:val="004A47B1"/>
    <w:rsid w:val="004A4893"/>
    <w:rsid w:val="004A4C52"/>
    <w:rsid w:val="004A52C2"/>
    <w:rsid w:val="004A6CDE"/>
    <w:rsid w:val="004A6ED7"/>
    <w:rsid w:val="004A72AE"/>
    <w:rsid w:val="004A7D9E"/>
    <w:rsid w:val="004B058A"/>
    <w:rsid w:val="004B05C2"/>
    <w:rsid w:val="004B09CE"/>
    <w:rsid w:val="004B0C5E"/>
    <w:rsid w:val="004B0EA2"/>
    <w:rsid w:val="004B110C"/>
    <w:rsid w:val="004B1602"/>
    <w:rsid w:val="004B20F1"/>
    <w:rsid w:val="004B28C3"/>
    <w:rsid w:val="004B2A35"/>
    <w:rsid w:val="004B309B"/>
    <w:rsid w:val="004B31E0"/>
    <w:rsid w:val="004B355A"/>
    <w:rsid w:val="004B3751"/>
    <w:rsid w:val="004B39F8"/>
    <w:rsid w:val="004B407C"/>
    <w:rsid w:val="004B48E7"/>
    <w:rsid w:val="004B4912"/>
    <w:rsid w:val="004B5907"/>
    <w:rsid w:val="004B5FF6"/>
    <w:rsid w:val="004B684B"/>
    <w:rsid w:val="004B6F3D"/>
    <w:rsid w:val="004B6FAD"/>
    <w:rsid w:val="004B7B0E"/>
    <w:rsid w:val="004B7C3F"/>
    <w:rsid w:val="004C0189"/>
    <w:rsid w:val="004C02B4"/>
    <w:rsid w:val="004C0E13"/>
    <w:rsid w:val="004C13EA"/>
    <w:rsid w:val="004C1998"/>
    <w:rsid w:val="004C2AF3"/>
    <w:rsid w:val="004C2AFD"/>
    <w:rsid w:val="004C2F08"/>
    <w:rsid w:val="004C3C71"/>
    <w:rsid w:val="004C42F8"/>
    <w:rsid w:val="004C4EE8"/>
    <w:rsid w:val="004C5067"/>
    <w:rsid w:val="004C5819"/>
    <w:rsid w:val="004C6BB0"/>
    <w:rsid w:val="004C7A09"/>
    <w:rsid w:val="004D08C4"/>
    <w:rsid w:val="004D13B8"/>
    <w:rsid w:val="004D13C1"/>
    <w:rsid w:val="004D1426"/>
    <w:rsid w:val="004D1824"/>
    <w:rsid w:val="004D19AD"/>
    <w:rsid w:val="004D1AC8"/>
    <w:rsid w:val="004D21CB"/>
    <w:rsid w:val="004D26B9"/>
    <w:rsid w:val="004D33A2"/>
    <w:rsid w:val="004D35FE"/>
    <w:rsid w:val="004D3804"/>
    <w:rsid w:val="004D3C21"/>
    <w:rsid w:val="004D409D"/>
    <w:rsid w:val="004D470B"/>
    <w:rsid w:val="004D4B23"/>
    <w:rsid w:val="004D4CB3"/>
    <w:rsid w:val="004D4E88"/>
    <w:rsid w:val="004D4FEC"/>
    <w:rsid w:val="004D5D7A"/>
    <w:rsid w:val="004D602F"/>
    <w:rsid w:val="004D7D1D"/>
    <w:rsid w:val="004D7F76"/>
    <w:rsid w:val="004E0140"/>
    <w:rsid w:val="004E030A"/>
    <w:rsid w:val="004E11D2"/>
    <w:rsid w:val="004E1545"/>
    <w:rsid w:val="004E1B97"/>
    <w:rsid w:val="004E1D4D"/>
    <w:rsid w:val="004E203A"/>
    <w:rsid w:val="004E24CC"/>
    <w:rsid w:val="004E2C4E"/>
    <w:rsid w:val="004E30F9"/>
    <w:rsid w:val="004E3D53"/>
    <w:rsid w:val="004E48C3"/>
    <w:rsid w:val="004E545C"/>
    <w:rsid w:val="004E5656"/>
    <w:rsid w:val="004E581B"/>
    <w:rsid w:val="004E5B2E"/>
    <w:rsid w:val="004E61FD"/>
    <w:rsid w:val="004E65AD"/>
    <w:rsid w:val="004E6A54"/>
    <w:rsid w:val="004E767B"/>
    <w:rsid w:val="004E7769"/>
    <w:rsid w:val="004E7B46"/>
    <w:rsid w:val="004F0CE1"/>
    <w:rsid w:val="004F0CF4"/>
    <w:rsid w:val="004F0F21"/>
    <w:rsid w:val="004F105F"/>
    <w:rsid w:val="004F15D0"/>
    <w:rsid w:val="004F178B"/>
    <w:rsid w:val="004F2195"/>
    <w:rsid w:val="004F23BB"/>
    <w:rsid w:val="004F3D86"/>
    <w:rsid w:val="004F3EC6"/>
    <w:rsid w:val="004F44D2"/>
    <w:rsid w:val="004F60E2"/>
    <w:rsid w:val="004F6294"/>
    <w:rsid w:val="004F66FC"/>
    <w:rsid w:val="004F6B78"/>
    <w:rsid w:val="004F7049"/>
    <w:rsid w:val="004F7334"/>
    <w:rsid w:val="004F7613"/>
    <w:rsid w:val="004F7695"/>
    <w:rsid w:val="004F77FC"/>
    <w:rsid w:val="004F7B31"/>
    <w:rsid w:val="004F7CBE"/>
    <w:rsid w:val="00500815"/>
    <w:rsid w:val="00500993"/>
    <w:rsid w:val="0050199A"/>
    <w:rsid w:val="00501DD8"/>
    <w:rsid w:val="00502391"/>
    <w:rsid w:val="0050295D"/>
    <w:rsid w:val="00502A0E"/>
    <w:rsid w:val="00502D21"/>
    <w:rsid w:val="00503024"/>
    <w:rsid w:val="00504791"/>
    <w:rsid w:val="00504FBB"/>
    <w:rsid w:val="005055B9"/>
    <w:rsid w:val="00505D70"/>
    <w:rsid w:val="00506612"/>
    <w:rsid w:val="0050688B"/>
    <w:rsid w:val="00507C86"/>
    <w:rsid w:val="005106F2"/>
    <w:rsid w:val="005114A5"/>
    <w:rsid w:val="00512003"/>
    <w:rsid w:val="00512957"/>
    <w:rsid w:val="005146C3"/>
    <w:rsid w:val="00514D7B"/>
    <w:rsid w:val="00515319"/>
    <w:rsid w:val="005157A2"/>
    <w:rsid w:val="00515FAA"/>
    <w:rsid w:val="005163AC"/>
    <w:rsid w:val="00520A4A"/>
    <w:rsid w:val="00520B17"/>
    <w:rsid w:val="00520D60"/>
    <w:rsid w:val="00520EC9"/>
    <w:rsid w:val="00520EE6"/>
    <w:rsid w:val="00521420"/>
    <w:rsid w:val="00521556"/>
    <w:rsid w:val="00521957"/>
    <w:rsid w:val="00521D3E"/>
    <w:rsid w:val="00522501"/>
    <w:rsid w:val="00522F15"/>
    <w:rsid w:val="00522FB3"/>
    <w:rsid w:val="00523876"/>
    <w:rsid w:val="00523B39"/>
    <w:rsid w:val="00523C65"/>
    <w:rsid w:val="005245E6"/>
    <w:rsid w:val="0052472C"/>
    <w:rsid w:val="0052507D"/>
    <w:rsid w:val="005251D6"/>
    <w:rsid w:val="00525549"/>
    <w:rsid w:val="00525A67"/>
    <w:rsid w:val="005261F3"/>
    <w:rsid w:val="00526455"/>
    <w:rsid w:val="005265CD"/>
    <w:rsid w:val="00530240"/>
    <w:rsid w:val="00531321"/>
    <w:rsid w:val="00531658"/>
    <w:rsid w:val="005320CB"/>
    <w:rsid w:val="00532D0D"/>
    <w:rsid w:val="005331B7"/>
    <w:rsid w:val="00533578"/>
    <w:rsid w:val="00533628"/>
    <w:rsid w:val="00533D6F"/>
    <w:rsid w:val="005341BE"/>
    <w:rsid w:val="00534311"/>
    <w:rsid w:val="0053474C"/>
    <w:rsid w:val="00535A69"/>
    <w:rsid w:val="00535BFA"/>
    <w:rsid w:val="005361AE"/>
    <w:rsid w:val="00536666"/>
    <w:rsid w:val="005371E2"/>
    <w:rsid w:val="005379C8"/>
    <w:rsid w:val="00540167"/>
    <w:rsid w:val="00540704"/>
    <w:rsid w:val="005416D8"/>
    <w:rsid w:val="00541885"/>
    <w:rsid w:val="00541896"/>
    <w:rsid w:val="0054214E"/>
    <w:rsid w:val="0054353C"/>
    <w:rsid w:val="00543DD5"/>
    <w:rsid w:val="00543ED7"/>
    <w:rsid w:val="00543EEB"/>
    <w:rsid w:val="005441A5"/>
    <w:rsid w:val="005464F4"/>
    <w:rsid w:val="005467C0"/>
    <w:rsid w:val="00546CFA"/>
    <w:rsid w:val="00546FBF"/>
    <w:rsid w:val="005471BD"/>
    <w:rsid w:val="0054720E"/>
    <w:rsid w:val="0054753C"/>
    <w:rsid w:val="005479E4"/>
    <w:rsid w:val="00547C09"/>
    <w:rsid w:val="005503AB"/>
    <w:rsid w:val="005504A2"/>
    <w:rsid w:val="00550BB1"/>
    <w:rsid w:val="00550C2F"/>
    <w:rsid w:val="00551A6D"/>
    <w:rsid w:val="005546BB"/>
    <w:rsid w:val="00554EBC"/>
    <w:rsid w:val="0055526B"/>
    <w:rsid w:val="005557C1"/>
    <w:rsid w:val="00556835"/>
    <w:rsid w:val="00556D6E"/>
    <w:rsid w:val="0055716B"/>
    <w:rsid w:val="00557469"/>
    <w:rsid w:val="0055797A"/>
    <w:rsid w:val="005579DA"/>
    <w:rsid w:val="005602DC"/>
    <w:rsid w:val="00560B89"/>
    <w:rsid w:val="00560E06"/>
    <w:rsid w:val="00561171"/>
    <w:rsid w:val="00561298"/>
    <w:rsid w:val="00561354"/>
    <w:rsid w:val="0056179A"/>
    <w:rsid w:val="00561884"/>
    <w:rsid w:val="00561B42"/>
    <w:rsid w:val="00561CB6"/>
    <w:rsid w:val="00562069"/>
    <w:rsid w:val="005628B2"/>
    <w:rsid w:val="00562BAE"/>
    <w:rsid w:val="00562C03"/>
    <w:rsid w:val="0056304E"/>
    <w:rsid w:val="0056330C"/>
    <w:rsid w:val="005634EB"/>
    <w:rsid w:val="005644FD"/>
    <w:rsid w:val="00565D89"/>
    <w:rsid w:val="005662F6"/>
    <w:rsid w:val="00566D98"/>
    <w:rsid w:val="0056769D"/>
    <w:rsid w:val="00570201"/>
    <w:rsid w:val="00570306"/>
    <w:rsid w:val="005707D5"/>
    <w:rsid w:val="00570860"/>
    <w:rsid w:val="00570950"/>
    <w:rsid w:val="00570D4B"/>
    <w:rsid w:val="005719F3"/>
    <w:rsid w:val="00573582"/>
    <w:rsid w:val="00573959"/>
    <w:rsid w:val="005739C6"/>
    <w:rsid w:val="00574828"/>
    <w:rsid w:val="00574C13"/>
    <w:rsid w:val="005757E7"/>
    <w:rsid w:val="0057597C"/>
    <w:rsid w:val="00575D7D"/>
    <w:rsid w:val="00576703"/>
    <w:rsid w:val="00576D7C"/>
    <w:rsid w:val="00576ED5"/>
    <w:rsid w:val="0057744D"/>
    <w:rsid w:val="00577D15"/>
    <w:rsid w:val="00577E7C"/>
    <w:rsid w:val="00580061"/>
    <w:rsid w:val="0058028C"/>
    <w:rsid w:val="00581323"/>
    <w:rsid w:val="005814F8"/>
    <w:rsid w:val="00581BB9"/>
    <w:rsid w:val="00581C8A"/>
    <w:rsid w:val="00581EDC"/>
    <w:rsid w:val="0058280B"/>
    <w:rsid w:val="005837C0"/>
    <w:rsid w:val="0058396F"/>
    <w:rsid w:val="00583F9E"/>
    <w:rsid w:val="005846DE"/>
    <w:rsid w:val="00584716"/>
    <w:rsid w:val="00585719"/>
    <w:rsid w:val="0058619C"/>
    <w:rsid w:val="0058635E"/>
    <w:rsid w:val="005864C8"/>
    <w:rsid w:val="00586BE6"/>
    <w:rsid w:val="00587472"/>
    <w:rsid w:val="005877DE"/>
    <w:rsid w:val="005903AE"/>
    <w:rsid w:val="00590A0C"/>
    <w:rsid w:val="00590FCE"/>
    <w:rsid w:val="00591389"/>
    <w:rsid w:val="00591550"/>
    <w:rsid w:val="0059238A"/>
    <w:rsid w:val="00592F7F"/>
    <w:rsid w:val="0059305C"/>
    <w:rsid w:val="005939E4"/>
    <w:rsid w:val="00593BE5"/>
    <w:rsid w:val="005946EF"/>
    <w:rsid w:val="00594A45"/>
    <w:rsid w:val="00594A81"/>
    <w:rsid w:val="00594CCC"/>
    <w:rsid w:val="00595708"/>
    <w:rsid w:val="00595E2D"/>
    <w:rsid w:val="00596532"/>
    <w:rsid w:val="00596A43"/>
    <w:rsid w:val="00596C06"/>
    <w:rsid w:val="0059749B"/>
    <w:rsid w:val="005979B0"/>
    <w:rsid w:val="00597BC2"/>
    <w:rsid w:val="005A1BEF"/>
    <w:rsid w:val="005A2895"/>
    <w:rsid w:val="005A2AE9"/>
    <w:rsid w:val="005A352A"/>
    <w:rsid w:val="005A35B5"/>
    <w:rsid w:val="005A37D1"/>
    <w:rsid w:val="005A39B9"/>
    <w:rsid w:val="005A3C46"/>
    <w:rsid w:val="005A44C4"/>
    <w:rsid w:val="005A4C8F"/>
    <w:rsid w:val="005A549A"/>
    <w:rsid w:val="005A5F1D"/>
    <w:rsid w:val="005A6474"/>
    <w:rsid w:val="005A64DE"/>
    <w:rsid w:val="005A6AEC"/>
    <w:rsid w:val="005B031B"/>
    <w:rsid w:val="005B0F3F"/>
    <w:rsid w:val="005B1EBA"/>
    <w:rsid w:val="005B2AA4"/>
    <w:rsid w:val="005B303C"/>
    <w:rsid w:val="005B373A"/>
    <w:rsid w:val="005B4653"/>
    <w:rsid w:val="005B4BCD"/>
    <w:rsid w:val="005B4E94"/>
    <w:rsid w:val="005B4FE4"/>
    <w:rsid w:val="005B5C60"/>
    <w:rsid w:val="005B6470"/>
    <w:rsid w:val="005B73AC"/>
    <w:rsid w:val="005B7C66"/>
    <w:rsid w:val="005B7E55"/>
    <w:rsid w:val="005C08E6"/>
    <w:rsid w:val="005C0F52"/>
    <w:rsid w:val="005C1101"/>
    <w:rsid w:val="005C123E"/>
    <w:rsid w:val="005C1721"/>
    <w:rsid w:val="005C1796"/>
    <w:rsid w:val="005C1BA5"/>
    <w:rsid w:val="005C1E23"/>
    <w:rsid w:val="005C1FC5"/>
    <w:rsid w:val="005C208E"/>
    <w:rsid w:val="005C2170"/>
    <w:rsid w:val="005C2C8E"/>
    <w:rsid w:val="005C2CBA"/>
    <w:rsid w:val="005C368E"/>
    <w:rsid w:val="005C49A8"/>
    <w:rsid w:val="005C5211"/>
    <w:rsid w:val="005C5A78"/>
    <w:rsid w:val="005C5A89"/>
    <w:rsid w:val="005C5FEC"/>
    <w:rsid w:val="005C6A73"/>
    <w:rsid w:val="005C6CA5"/>
    <w:rsid w:val="005D0194"/>
    <w:rsid w:val="005D05E1"/>
    <w:rsid w:val="005D060F"/>
    <w:rsid w:val="005D0727"/>
    <w:rsid w:val="005D074B"/>
    <w:rsid w:val="005D0926"/>
    <w:rsid w:val="005D0E24"/>
    <w:rsid w:val="005D12C5"/>
    <w:rsid w:val="005D2580"/>
    <w:rsid w:val="005D2CC2"/>
    <w:rsid w:val="005D2FC4"/>
    <w:rsid w:val="005D3304"/>
    <w:rsid w:val="005D43CF"/>
    <w:rsid w:val="005D4AB9"/>
    <w:rsid w:val="005D4CCD"/>
    <w:rsid w:val="005D58A9"/>
    <w:rsid w:val="005D5CCF"/>
    <w:rsid w:val="005D63C0"/>
    <w:rsid w:val="005D66C4"/>
    <w:rsid w:val="005D69AE"/>
    <w:rsid w:val="005D6DC8"/>
    <w:rsid w:val="005D76DB"/>
    <w:rsid w:val="005D7779"/>
    <w:rsid w:val="005D7AC6"/>
    <w:rsid w:val="005D7D02"/>
    <w:rsid w:val="005E03B2"/>
    <w:rsid w:val="005E0466"/>
    <w:rsid w:val="005E04E6"/>
    <w:rsid w:val="005E0A64"/>
    <w:rsid w:val="005E1351"/>
    <w:rsid w:val="005E1486"/>
    <w:rsid w:val="005E2529"/>
    <w:rsid w:val="005E2C3C"/>
    <w:rsid w:val="005E31E7"/>
    <w:rsid w:val="005E341B"/>
    <w:rsid w:val="005E35F3"/>
    <w:rsid w:val="005E39FA"/>
    <w:rsid w:val="005E3EBD"/>
    <w:rsid w:val="005E3F2C"/>
    <w:rsid w:val="005E4345"/>
    <w:rsid w:val="005E44EF"/>
    <w:rsid w:val="005E5162"/>
    <w:rsid w:val="005E5348"/>
    <w:rsid w:val="005E55A7"/>
    <w:rsid w:val="005E5FED"/>
    <w:rsid w:val="005E62F1"/>
    <w:rsid w:val="005E6EC9"/>
    <w:rsid w:val="005E70D3"/>
    <w:rsid w:val="005E7B49"/>
    <w:rsid w:val="005F049C"/>
    <w:rsid w:val="005F06F1"/>
    <w:rsid w:val="005F0A74"/>
    <w:rsid w:val="005F0AE2"/>
    <w:rsid w:val="005F0C4C"/>
    <w:rsid w:val="005F12B7"/>
    <w:rsid w:val="005F1F1F"/>
    <w:rsid w:val="005F230D"/>
    <w:rsid w:val="005F2515"/>
    <w:rsid w:val="005F2595"/>
    <w:rsid w:val="005F2610"/>
    <w:rsid w:val="005F3940"/>
    <w:rsid w:val="005F3A59"/>
    <w:rsid w:val="005F4463"/>
    <w:rsid w:val="005F4DD0"/>
    <w:rsid w:val="005F5910"/>
    <w:rsid w:val="005F5B4E"/>
    <w:rsid w:val="005F5EB5"/>
    <w:rsid w:val="005F697B"/>
    <w:rsid w:val="005F6D33"/>
    <w:rsid w:val="005F720D"/>
    <w:rsid w:val="005F7DCF"/>
    <w:rsid w:val="00600118"/>
    <w:rsid w:val="00601C9B"/>
    <w:rsid w:val="00602504"/>
    <w:rsid w:val="006025F5"/>
    <w:rsid w:val="006029F2"/>
    <w:rsid w:val="00602BD7"/>
    <w:rsid w:val="006037EE"/>
    <w:rsid w:val="00604767"/>
    <w:rsid w:val="00604854"/>
    <w:rsid w:val="006048E0"/>
    <w:rsid w:val="00604B12"/>
    <w:rsid w:val="00604D0A"/>
    <w:rsid w:val="006054C5"/>
    <w:rsid w:val="00605506"/>
    <w:rsid w:val="00605D53"/>
    <w:rsid w:val="00606068"/>
    <w:rsid w:val="00606124"/>
    <w:rsid w:val="0060616E"/>
    <w:rsid w:val="006066D0"/>
    <w:rsid w:val="00606A12"/>
    <w:rsid w:val="00606BC5"/>
    <w:rsid w:val="006072F0"/>
    <w:rsid w:val="0060791A"/>
    <w:rsid w:val="00607F62"/>
    <w:rsid w:val="00610601"/>
    <w:rsid w:val="006108D6"/>
    <w:rsid w:val="00610970"/>
    <w:rsid w:val="00610D01"/>
    <w:rsid w:val="00611248"/>
    <w:rsid w:val="0061193B"/>
    <w:rsid w:val="0061197F"/>
    <w:rsid w:val="00611B73"/>
    <w:rsid w:val="00612522"/>
    <w:rsid w:val="006138F3"/>
    <w:rsid w:val="00613DCF"/>
    <w:rsid w:val="00613E34"/>
    <w:rsid w:val="0061408A"/>
    <w:rsid w:val="00614DDD"/>
    <w:rsid w:val="006160E7"/>
    <w:rsid w:val="0061629E"/>
    <w:rsid w:val="006162D7"/>
    <w:rsid w:val="006173BF"/>
    <w:rsid w:val="0062009F"/>
    <w:rsid w:val="00620208"/>
    <w:rsid w:val="006206EB"/>
    <w:rsid w:val="00620748"/>
    <w:rsid w:val="006209CA"/>
    <w:rsid w:val="00620FEF"/>
    <w:rsid w:val="00621170"/>
    <w:rsid w:val="00621B05"/>
    <w:rsid w:val="00621C77"/>
    <w:rsid w:val="006220E8"/>
    <w:rsid w:val="00623017"/>
    <w:rsid w:val="006230E1"/>
    <w:rsid w:val="00623104"/>
    <w:rsid w:val="006234A1"/>
    <w:rsid w:val="006241AE"/>
    <w:rsid w:val="006249F1"/>
    <w:rsid w:val="00624ADF"/>
    <w:rsid w:val="00625323"/>
    <w:rsid w:val="006262BF"/>
    <w:rsid w:val="006263C4"/>
    <w:rsid w:val="00626854"/>
    <w:rsid w:val="00627147"/>
    <w:rsid w:val="0062742E"/>
    <w:rsid w:val="00627C9C"/>
    <w:rsid w:val="006300ED"/>
    <w:rsid w:val="00630273"/>
    <w:rsid w:val="00630572"/>
    <w:rsid w:val="00631528"/>
    <w:rsid w:val="00631EF7"/>
    <w:rsid w:val="00632118"/>
    <w:rsid w:val="00632534"/>
    <w:rsid w:val="006325B8"/>
    <w:rsid w:val="00632745"/>
    <w:rsid w:val="00632765"/>
    <w:rsid w:val="006332D8"/>
    <w:rsid w:val="00633883"/>
    <w:rsid w:val="00633C54"/>
    <w:rsid w:val="00633D26"/>
    <w:rsid w:val="006345CD"/>
    <w:rsid w:val="006347FE"/>
    <w:rsid w:val="00634C49"/>
    <w:rsid w:val="006354A0"/>
    <w:rsid w:val="00635542"/>
    <w:rsid w:val="00635B50"/>
    <w:rsid w:val="00635DE1"/>
    <w:rsid w:val="0063649E"/>
    <w:rsid w:val="00636B3E"/>
    <w:rsid w:val="00636D41"/>
    <w:rsid w:val="0063744B"/>
    <w:rsid w:val="00637B1F"/>
    <w:rsid w:val="00637DCB"/>
    <w:rsid w:val="0064044A"/>
    <w:rsid w:val="00640777"/>
    <w:rsid w:val="00640D16"/>
    <w:rsid w:val="00640F54"/>
    <w:rsid w:val="0064150A"/>
    <w:rsid w:val="0064152B"/>
    <w:rsid w:val="006417EC"/>
    <w:rsid w:val="00641FF5"/>
    <w:rsid w:val="006420D3"/>
    <w:rsid w:val="00642ECD"/>
    <w:rsid w:val="00643438"/>
    <w:rsid w:val="0064378D"/>
    <w:rsid w:val="0064396F"/>
    <w:rsid w:val="00643A48"/>
    <w:rsid w:val="0064474A"/>
    <w:rsid w:val="006447FE"/>
    <w:rsid w:val="0064547D"/>
    <w:rsid w:val="0064550A"/>
    <w:rsid w:val="006458F6"/>
    <w:rsid w:val="00645A2B"/>
    <w:rsid w:val="00646271"/>
    <w:rsid w:val="0064647E"/>
    <w:rsid w:val="00646B02"/>
    <w:rsid w:val="006471A1"/>
    <w:rsid w:val="00647770"/>
    <w:rsid w:val="00647E69"/>
    <w:rsid w:val="00647FD3"/>
    <w:rsid w:val="00650697"/>
    <w:rsid w:val="0065094E"/>
    <w:rsid w:val="0065170C"/>
    <w:rsid w:val="00652077"/>
    <w:rsid w:val="0065241A"/>
    <w:rsid w:val="006524F2"/>
    <w:rsid w:val="0065251F"/>
    <w:rsid w:val="00652B2F"/>
    <w:rsid w:val="00652C72"/>
    <w:rsid w:val="0065335A"/>
    <w:rsid w:val="00654B0C"/>
    <w:rsid w:val="0065509F"/>
    <w:rsid w:val="006551B7"/>
    <w:rsid w:val="00655CD0"/>
    <w:rsid w:val="00655D08"/>
    <w:rsid w:val="00656505"/>
    <w:rsid w:val="006569B9"/>
    <w:rsid w:val="00656AA2"/>
    <w:rsid w:val="00657039"/>
    <w:rsid w:val="0065714A"/>
    <w:rsid w:val="006573AC"/>
    <w:rsid w:val="00657CCD"/>
    <w:rsid w:val="00657E71"/>
    <w:rsid w:val="00657F23"/>
    <w:rsid w:val="0066023D"/>
    <w:rsid w:val="006603EB"/>
    <w:rsid w:val="00660562"/>
    <w:rsid w:val="006605A0"/>
    <w:rsid w:val="00660D9C"/>
    <w:rsid w:val="006613E8"/>
    <w:rsid w:val="0066163C"/>
    <w:rsid w:val="00661ECA"/>
    <w:rsid w:val="00662A99"/>
    <w:rsid w:val="00663307"/>
    <w:rsid w:val="00663A0C"/>
    <w:rsid w:val="00664ED6"/>
    <w:rsid w:val="00664F00"/>
    <w:rsid w:val="00665024"/>
    <w:rsid w:val="00666243"/>
    <w:rsid w:val="00666524"/>
    <w:rsid w:val="006666BD"/>
    <w:rsid w:val="006669C0"/>
    <w:rsid w:val="006672D8"/>
    <w:rsid w:val="00667B40"/>
    <w:rsid w:val="00667D95"/>
    <w:rsid w:val="006701E5"/>
    <w:rsid w:val="0067093D"/>
    <w:rsid w:val="006711F6"/>
    <w:rsid w:val="00671327"/>
    <w:rsid w:val="0067139A"/>
    <w:rsid w:val="00671929"/>
    <w:rsid w:val="00671AD4"/>
    <w:rsid w:val="00671DEC"/>
    <w:rsid w:val="0067220A"/>
    <w:rsid w:val="00672938"/>
    <w:rsid w:val="00672940"/>
    <w:rsid w:val="00672B5A"/>
    <w:rsid w:val="00672BC7"/>
    <w:rsid w:val="006733D9"/>
    <w:rsid w:val="00673C21"/>
    <w:rsid w:val="00673C47"/>
    <w:rsid w:val="00673D96"/>
    <w:rsid w:val="006746E0"/>
    <w:rsid w:val="00674E4D"/>
    <w:rsid w:val="0067599F"/>
    <w:rsid w:val="00676B9A"/>
    <w:rsid w:val="00677032"/>
    <w:rsid w:val="00677081"/>
    <w:rsid w:val="0067740A"/>
    <w:rsid w:val="00677853"/>
    <w:rsid w:val="00677A5F"/>
    <w:rsid w:val="00680765"/>
    <w:rsid w:val="0068126F"/>
    <w:rsid w:val="006816CF"/>
    <w:rsid w:val="00682429"/>
    <w:rsid w:val="00682541"/>
    <w:rsid w:val="00682889"/>
    <w:rsid w:val="00682E29"/>
    <w:rsid w:val="00683005"/>
    <w:rsid w:val="006837EB"/>
    <w:rsid w:val="006841F4"/>
    <w:rsid w:val="00684A11"/>
    <w:rsid w:val="00684EC0"/>
    <w:rsid w:val="00685D8D"/>
    <w:rsid w:val="0068785B"/>
    <w:rsid w:val="006879AE"/>
    <w:rsid w:val="00687AF4"/>
    <w:rsid w:val="00687CA8"/>
    <w:rsid w:val="00687D0F"/>
    <w:rsid w:val="0069039A"/>
    <w:rsid w:val="00690724"/>
    <w:rsid w:val="0069089A"/>
    <w:rsid w:val="006909CD"/>
    <w:rsid w:val="006911F7"/>
    <w:rsid w:val="0069201B"/>
    <w:rsid w:val="006925C3"/>
    <w:rsid w:val="006928B3"/>
    <w:rsid w:val="006929EF"/>
    <w:rsid w:val="00693519"/>
    <w:rsid w:val="006935BF"/>
    <w:rsid w:val="0069462D"/>
    <w:rsid w:val="00694998"/>
    <w:rsid w:val="00695818"/>
    <w:rsid w:val="00695F00"/>
    <w:rsid w:val="006966D1"/>
    <w:rsid w:val="00696963"/>
    <w:rsid w:val="00696A32"/>
    <w:rsid w:val="00696DE0"/>
    <w:rsid w:val="0069733D"/>
    <w:rsid w:val="0069760E"/>
    <w:rsid w:val="0069767D"/>
    <w:rsid w:val="00697B02"/>
    <w:rsid w:val="00697EDC"/>
    <w:rsid w:val="006A068B"/>
    <w:rsid w:val="006A0713"/>
    <w:rsid w:val="006A0757"/>
    <w:rsid w:val="006A0975"/>
    <w:rsid w:val="006A0DC0"/>
    <w:rsid w:val="006A0F91"/>
    <w:rsid w:val="006A1707"/>
    <w:rsid w:val="006A1722"/>
    <w:rsid w:val="006A192E"/>
    <w:rsid w:val="006A26C3"/>
    <w:rsid w:val="006A27F0"/>
    <w:rsid w:val="006A30DB"/>
    <w:rsid w:val="006A30EC"/>
    <w:rsid w:val="006A3324"/>
    <w:rsid w:val="006A3D71"/>
    <w:rsid w:val="006A3E66"/>
    <w:rsid w:val="006A51D9"/>
    <w:rsid w:val="006A52BE"/>
    <w:rsid w:val="006A5999"/>
    <w:rsid w:val="006A6303"/>
    <w:rsid w:val="006A6884"/>
    <w:rsid w:val="006B013E"/>
    <w:rsid w:val="006B01C4"/>
    <w:rsid w:val="006B028F"/>
    <w:rsid w:val="006B03A0"/>
    <w:rsid w:val="006B0A7B"/>
    <w:rsid w:val="006B0BD4"/>
    <w:rsid w:val="006B1BA1"/>
    <w:rsid w:val="006B1E0F"/>
    <w:rsid w:val="006B2597"/>
    <w:rsid w:val="006B2EA2"/>
    <w:rsid w:val="006B307E"/>
    <w:rsid w:val="006B381B"/>
    <w:rsid w:val="006B3D1C"/>
    <w:rsid w:val="006B597C"/>
    <w:rsid w:val="006B5B1F"/>
    <w:rsid w:val="006B758C"/>
    <w:rsid w:val="006B7B6F"/>
    <w:rsid w:val="006B7E95"/>
    <w:rsid w:val="006C05AC"/>
    <w:rsid w:val="006C1077"/>
    <w:rsid w:val="006C1232"/>
    <w:rsid w:val="006C1DA1"/>
    <w:rsid w:val="006C292E"/>
    <w:rsid w:val="006C3998"/>
    <w:rsid w:val="006C3EDF"/>
    <w:rsid w:val="006C41FD"/>
    <w:rsid w:val="006C4A40"/>
    <w:rsid w:val="006C50E7"/>
    <w:rsid w:val="006C5643"/>
    <w:rsid w:val="006C57E1"/>
    <w:rsid w:val="006C587C"/>
    <w:rsid w:val="006C5A1F"/>
    <w:rsid w:val="006C5ADF"/>
    <w:rsid w:val="006C634B"/>
    <w:rsid w:val="006C6CC7"/>
    <w:rsid w:val="006C7059"/>
    <w:rsid w:val="006C7291"/>
    <w:rsid w:val="006C7C16"/>
    <w:rsid w:val="006D08BE"/>
    <w:rsid w:val="006D0E5F"/>
    <w:rsid w:val="006D0F88"/>
    <w:rsid w:val="006D1209"/>
    <w:rsid w:val="006D175F"/>
    <w:rsid w:val="006D198C"/>
    <w:rsid w:val="006D1B08"/>
    <w:rsid w:val="006D1CF9"/>
    <w:rsid w:val="006D23AF"/>
    <w:rsid w:val="006D2F5C"/>
    <w:rsid w:val="006D336D"/>
    <w:rsid w:val="006D3743"/>
    <w:rsid w:val="006D3896"/>
    <w:rsid w:val="006D45AA"/>
    <w:rsid w:val="006D4C99"/>
    <w:rsid w:val="006D4CE1"/>
    <w:rsid w:val="006D513F"/>
    <w:rsid w:val="006D5C05"/>
    <w:rsid w:val="006D65E8"/>
    <w:rsid w:val="006D668A"/>
    <w:rsid w:val="006D68AE"/>
    <w:rsid w:val="006E031C"/>
    <w:rsid w:val="006E0506"/>
    <w:rsid w:val="006E05FF"/>
    <w:rsid w:val="006E09D7"/>
    <w:rsid w:val="006E0AB8"/>
    <w:rsid w:val="006E0D72"/>
    <w:rsid w:val="006E0E9D"/>
    <w:rsid w:val="006E18A2"/>
    <w:rsid w:val="006E1CC0"/>
    <w:rsid w:val="006E1CF8"/>
    <w:rsid w:val="006E292A"/>
    <w:rsid w:val="006E2AB6"/>
    <w:rsid w:val="006E2F00"/>
    <w:rsid w:val="006E43B9"/>
    <w:rsid w:val="006E4886"/>
    <w:rsid w:val="006E4BC1"/>
    <w:rsid w:val="006E4FDD"/>
    <w:rsid w:val="006E521D"/>
    <w:rsid w:val="006E5C8A"/>
    <w:rsid w:val="006E639B"/>
    <w:rsid w:val="006E63EC"/>
    <w:rsid w:val="006E6F12"/>
    <w:rsid w:val="006E75E9"/>
    <w:rsid w:val="006E7D2A"/>
    <w:rsid w:val="006F055F"/>
    <w:rsid w:val="006F0755"/>
    <w:rsid w:val="006F07F2"/>
    <w:rsid w:val="006F094A"/>
    <w:rsid w:val="006F0AB2"/>
    <w:rsid w:val="006F11D6"/>
    <w:rsid w:val="006F1259"/>
    <w:rsid w:val="006F1DBD"/>
    <w:rsid w:val="006F2ADB"/>
    <w:rsid w:val="006F3175"/>
    <w:rsid w:val="006F32D0"/>
    <w:rsid w:val="006F3544"/>
    <w:rsid w:val="006F3C4A"/>
    <w:rsid w:val="006F420B"/>
    <w:rsid w:val="006F441D"/>
    <w:rsid w:val="006F4538"/>
    <w:rsid w:val="006F4C76"/>
    <w:rsid w:val="006F4DDA"/>
    <w:rsid w:val="006F6BC4"/>
    <w:rsid w:val="006F6BC7"/>
    <w:rsid w:val="006F6CE7"/>
    <w:rsid w:val="006F6FA3"/>
    <w:rsid w:val="006F73B5"/>
    <w:rsid w:val="006F7BAE"/>
    <w:rsid w:val="006F7C33"/>
    <w:rsid w:val="00700027"/>
    <w:rsid w:val="0070042E"/>
    <w:rsid w:val="00700972"/>
    <w:rsid w:val="0070120E"/>
    <w:rsid w:val="00701FF0"/>
    <w:rsid w:val="007024B8"/>
    <w:rsid w:val="00702520"/>
    <w:rsid w:val="00702958"/>
    <w:rsid w:val="00702FC9"/>
    <w:rsid w:val="007031D4"/>
    <w:rsid w:val="00703D08"/>
    <w:rsid w:val="00703D45"/>
    <w:rsid w:val="00704298"/>
    <w:rsid w:val="00704AEF"/>
    <w:rsid w:val="00704CA6"/>
    <w:rsid w:val="00704E2A"/>
    <w:rsid w:val="00704F42"/>
    <w:rsid w:val="00705B31"/>
    <w:rsid w:val="00705CFA"/>
    <w:rsid w:val="007066A6"/>
    <w:rsid w:val="00707200"/>
    <w:rsid w:val="0070733D"/>
    <w:rsid w:val="0070790C"/>
    <w:rsid w:val="00707A69"/>
    <w:rsid w:val="007101BE"/>
    <w:rsid w:val="00710B62"/>
    <w:rsid w:val="00712348"/>
    <w:rsid w:val="007129A3"/>
    <w:rsid w:val="00713A4F"/>
    <w:rsid w:val="00713D26"/>
    <w:rsid w:val="0071419F"/>
    <w:rsid w:val="007141C4"/>
    <w:rsid w:val="0071442F"/>
    <w:rsid w:val="00715199"/>
    <w:rsid w:val="00715A7F"/>
    <w:rsid w:val="00716601"/>
    <w:rsid w:val="007166AC"/>
    <w:rsid w:val="00716834"/>
    <w:rsid w:val="00717196"/>
    <w:rsid w:val="00717B9A"/>
    <w:rsid w:val="00717C10"/>
    <w:rsid w:val="00717D3E"/>
    <w:rsid w:val="00717DCA"/>
    <w:rsid w:val="00717FD6"/>
    <w:rsid w:val="00720094"/>
    <w:rsid w:val="0072099B"/>
    <w:rsid w:val="007209AB"/>
    <w:rsid w:val="00720F8D"/>
    <w:rsid w:val="00721499"/>
    <w:rsid w:val="00721881"/>
    <w:rsid w:val="00721BD0"/>
    <w:rsid w:val="00723082"/>
    <w:rsid w:val="0072310F"/>
    <w:rsid w:val="007232F1"/>
    <w:rsid w:val="007236FE"/>
    <w:rsid w:val="0072376E"/>
    <w:rsid w:val="00723A62"/>
    <w:rsid w:val="00723F9B"/>
    <w:rsid w:val="00724303"/>
    <w:rsid w:val="00725B0A"/>
    <w:rsid w:val="0072652D"/>
    <w:rsid w:val="00726D26"/>
    <w:rsid w:val="00727001"/>
    <w:rsid w:val="00727314"/>
    <w:rsid w:val="007273AF"/>
    <w:rsid w:val="007274DB"/>
    <w:rsid w:val="00727B26"/>
    <w:rsid w:val="00730289"/>
    <w:rsid w:val="00730B75"/>
    <w:rsid w:val="00730BAC"/>
    <w:rsid w:val="00730BE3"/>
    <w:rsid w:val="00730F6E"/>
    <w:rsid w:val="00731089"/>
    <w:rsid w:val="00731094"/>
    <w:rsid w:val="00731A0F"/>
    <w:rsid w:val="00731CBE"/>
    <w:rsid w:val="00731FA2"/>
    <w:rsid w:val="00732102"/>
    <w:rsid w:val="00732140"/>
    <w:rsid w:val="007324A2"/>
    <w:rsid w:val="00732573"/>
    <w:rsid w:val="007325E7"/>
    <w:rsid w:val="00732715"/>
    <w:rsid w:val="00732A8B"/>
    <w:rsid w:val="00732C83"/>
    <w:rsid w:val="00733655"/>
    <w:rsid w:val="00733842"/>
    <w:rsid w:val="00733D67"/>
    <w:rsid w:val="00733EFD"/>
    <w:rsid w:val="00734118"/>
    <w:rsid w:val="0073480F"/>
    <w:rsid w:val="007350AB"/>
    <w:rsid w:val="00735479"/>
    <w:rsid w:val="0073552A"/>
    <w:rsid w:val="007360EA"/>
    <w:rsid w:val="007363CE"/>
    <w:rsid w:val="00736B3D"/>
    <w:rsid w:val="007402FD"/>
    <w:rsid w:val="00740339"/>
    <w:rsid w:val="007408A8"/>
    <w:rsid w:val="00741FFB"/>
    <w:rsid w:val="007422C5"/>
    <w:rsid w:val="00742BD8"/>
    <w:rsid w:val="00742E74"/>
    <w:rsid w:val="00742EC2"/>
    <w:rsid w:val="007439D9"/>
    <w:rsid w:val="00743D5E"/>
    <w:rsid w:val="0074434E"/>
    <w:rsid w:val="0074440E"/>
    <w:rsid w:val="0074449B"/>
    <w:rsid w:val="007445F8"/>
    <w:rsid w:val="00744829"/>
    <w:rsid w:val="00744F5F"/>
    <w:rsid w:val="00745A63"/>
    <w:rsid w:val="00745C07"/>
    <w:rsid w:val="007463D0"/>
    <w:rsid w:val="00747550"/>
    <w:rsid w:val="00747C04"/>
    <w:rsid w:val="00750172"/>
    <w:rsid w:val="00750DCF"/>
    <w:rsid w:val="00750E24"/>
    <w:rsid w:val="00751176"/>
    <w:rsid w:val="00751371"/>
    <w:rsid w:val="007518C5"/>
    <w:rsid w:val="00751C6A"/>
    <w:rsid w:val="00751E70"/>
    <w:rsid w:val="007523E6"/>
    <w:rsid w:val="00753F29"/>
    <w:rsid w:val="0075435D"/>
    <w:rsid w:val="00754862"/>
    <w:rsid w:val="00754A50"/>
    <w:rsid w:val="00754C13"/>
    <w:rsid w:val="00754E4D"/>
    <w:rsid w:val="007553AC"/>
    <w:rsid w:val="0075549A"/>
    <w:rsid w:val="007556AF"/>
    <w:rsid w:val="00755A51"/>
    <w:rsid w:val="00755C90"/>
    <w:rsid w:val="007575F6"/>
    <w:rsid w:val="0075778F"/>
    <w:rsid w:val="00757C0B"/>
    <w:rsid w:val="00760830"/>
    <w:rsid w:val="00760F1E"/>
    <w:rsid w:val="0076188F"/>
    <w:rsid w:val="00761B49"/>
    <w:rsid w:val="007621CD"/>
    <w:rsid w:val="007628F2"/>
    <w:rsid w:val="00763D7B"/>
    <w:rsid w:val="00764FE6"/>
    <w:rsid w:val="00765313"/>
    <w:rsid w:val="007657AD"/>
    <w:rsid w:val="007658F4"/>
    <w:rsid w:val="00765D9E"/>
    <w:rsid w:val="00765F7E"/>
    <w:rsid w:val="0076625A"/>
    <w:rsid w:val="007671D7"/>
    <w:rsid w:val="0076725D"/>
    <w:rsid w:val="00770461"/>
    <w:rsid w:val="007706DF"/>
    <w:rsid w:val="007708EF"/>
    <w:rsid w:val="0077110D"/>
    <w:rsid w:val="00771457"/>
    <w:rsid w:val="00771AF4"/>
    <w:rsid w:val="007722DD"/>
    <w:rsid w:val="00772CE4"/>
    <w:rsid w:val="00772DFC"/>
    <w:rsid w:val="00772F3D"/>
    <w:rsid w:val="00773739"/>
    <w:rsid w:val="0077377F"/>
    <w:rsid w:val="00774160"/>
    <w:rsid w:val="00774C11"/>
    <w:rsid w:val="007758F2"/>
    <w:rsid w:val="00775A13"/>
    <w:rsid w:val="007762F5"/>
    <w:rsid w:val="0077667B"/>
    <w:rsid w:val="00777874"/>
    <w:rsid w:val="00777BDA"/>
    <w:rsid w:val="00780977"/>
    <w:rsid w:val="007812CD"/>
    <w:rsid w:val="00781389"/>
    <w:rsid w:val="00781553"/>
    <w:rsid w:val="007815D1"/>
    <w:rsid w:val="007824AF"/>
    <w:rsid w:val="00782EE0"/>
    <w:rsid w:val="0078312B"/>
    <w:rsid w:val="007835B0"/>
    <w:rsid w:val="00784308"/>
    <w:rsid w:val="00784864"/>
    <w:rsid w:val="00785189"/>
    <w:rsid w:val="007866C6"/>
    <w:rsid w:val="007873EC"/>
    <w:rsid w:val="00787D6D"/>
    <w:rsid w:val="007910EB"/>
    <w:rsid w:val="0079123A"/>
    <w:rsid w:val="00791600"/>
    <w:rsid w:val="0079191F"/>
    <w:rsid w:val="00791975"/>
    <w:rsid w:val="00791D21"/>
    <w:rsid w:val="0079250C"/>
    <w:rsid w:val="00792D8F"/>
    <w:rsid w:val="007937AC"/>
    <w:rsid w:val="00793AA5"/>
    <w:rsid w:val="00793DC7"/>
    <w:rsid w:val="00793F6E"/>
    <w:rsid w:val="0079430F"/>
    <w:rsid w:val="00794515"/>
    <w:rsid w:val="00794BA2"/>
    <w:rsid w:val="00794CE3"/>
    <w:rsid w:val="00794D58"/>
    <w:rsid w:val="00795186"/>
    <w:rsid w:val="007956DD"/>
    <w:rsid w:val="007956FD"/>
    <w:rsid w:val="007959C1"/>
    <w:rsid w:val="00795CF3"/>
    <w:rsid w:val="00795F84"/>
    <w:rsid w:val="007967C3"/>
    <w:rsid w:val="00796A52"/>
    <w:rsid w:val="00796C35"/>
    <w:rsid w:val="0079709B"/>
    <w:rsid w:val="007A0561"/>
    <w:rsid w:val="007A10B0"/>
    <w:rsid w:val="007A169A"/>
    <w:rsid w:val="007A1A4D"/>
    <w:rsid w:val="007A20AC"/>
    <w:rsid w:val="007A23DB"/>
    <w:rsid w:val="007A240D"/>
    <w:rsid w:val="007A24B8"/>
    <w:rsid w:val="007A294D"/>
    <w:rsid w:val="007A2C5F"/>
    <w:rsid w:val="007A2CB6"/>
    <w:rsid w:val="007A3009"/>
    <w:rsid w:val="007A476B"/>
    <w:rsid w:val="007A4F4E"/>
    <w:rsid w:val="007A5BA0"/>
    <w:rsid w:val="007A61BE"/>
    <w:rsid w:val="007A672B"/>
    <w:rsid w:val="007A6EA9"/>
    <w:rsid w:val="007A6F95"/>
    <w:rsid w:val="007A740A"/>
    <w:rsid w:val="007A7E62"/>
    <w:rsid w:val="007B027C"/>
    <w:rsid w:val="007B10F5"/>
    <w:rsid w:val="007B1354"/>
    <w:rsid w:val="007B19C5"/>
    <w:rsid w:val="007B20DF"/>
    <w:rsid w:val="007B259F"/>
    <w:rsid w:val="007B29E4"/>
    <w:rsid w:val="007B2BAD"/>
    <w:rsid w:val="007B37DD"/>
    <w:rsid w:val="007B3D24"/>
    <w:rsid w:val="007B45A6"/>
    <w:rsid w:val="007B4AB9"/>
    <w:rsid w:val="007B4EC6"/>
    <w:rsid w:val="007B51A6"/>
    <w:rsid w:val="007B5204"/>
    <w:rsid w:val="007B5385"/>
    <w:rsid w:val="007B543B"/>
    <w:rsid w:val="007B6070"/>
    <w:rsid w:val="007B63E1"/>
    <w:rsid w:val="007B6462"/>
    <w:rsid w:val="007B6763"/>
    <w:rsid w:val="007B6A72"/>
    <w:rsid w:val="007B7128"/>
    <w:rsid w:val="007B763A"/>
    <w:rsid w:val="007C066F"/>
    <w:rsid w:val="007C14B5"/>
    <w:rsid w:val="007C1852"/>
    <w:rsid w:val="007C19C4"/>
    <w:rsid w:val="007C2150"/>
    <w:rsid w:val="007C2B16"/>
    <w:rsid w:val="007C2EEB"/>
    <w:rsid w:val="007C3BE9"/>
    <w:rsid w:val="007C3CBA"/>
    <w:rsid w:val="007C436F"/>
    <w:rsid w:val="007C47BA"/>
    <w:rsid w:val="007C485F"/>
    <w:rsid w:val="007C546F"/>
    <w:rsid w:val="007C5504"/>
    <w:rsid w:val="007C5A61"/>
    <w:rsid w:val="007C5FB2"/>
    <w:rsid w:val="007C7F27"/>
    <w:rsid w:val="007D04B7"/>
    <w:rsid w:val="007D09DB"/>
    <w:rsid w:val="007D0B7E"/>
    <w:rsid w:val="007D1115"/>
    <w:rsid w:val="007D1159"/>
    <w:rsid w:val="007D1DA6"/>
    <w:rsid w:val="007D1F08"/>
    <w:rsid w:val="007D26FD"/>
    <w:rsid w:val="007D2709"/>
    <w:rsid w:val="007D3A4A"/>
    <w:rsid w:val="007D4053"/>
    <w:rsid w:val="007D46B5"/>
    <w:rsid w:val="007D4750"/>
    <w:rsid w:val="007D500D"/>
    <w:rsid w:val="007D5167"/>
    <w:rsid w:val="007D6309"/>
    <w:rsid w:val="007D688E"/>
    <w:rsid w:val="007E00E3"/>
    <w:rsid w:val="007E0531"/>
    <w:rsid w:val="007E0D0D"/>
    <w:rsid w:val="007E0FC1"/>
    <w:rsid w:val="007E1137"/>
    <w:rsid w:val="007E11DC"/>
    <w:rsid w:val="007E13B5"/>
    <w:rsid w:val="007E151A"/>
    <w:rsid w:val="007E15EE"/>
    <w:rsid w:val="007E1D4E"/>
    <w:rsid w:val="007E1E57"/>
    <w:rsid w:val="007E2245"/>
    <w:rsid w:val="007E2305"/>
    <w:rsid w:val="007E2A3C"/>
    <w:rsid w:val="007E3A5E"/>
    <w:rsid w:val="007E4552"/>
    <w:rsid w:val="007E4573"/>
    <w:rsid w:val="007E4BA3"/>
    <w:rsid w:val="007E4DE9"/>
    <w:rsid w:val="007E4F48"/>
    <w:rsid w:val="007E57A1"/>
    <w:rsid w:val="007E5C4E"/>
    <w:rsid w:val="007E628C"/>
    <w:rsid w:val="007E634F"/>
    <w:rsid w:val="007E651A"/>
    <w:rsid w:val="007E69C6"/>
    <w:rsid w:val="007E6B34"/>
    <w:rsid w:val="007E7DC6"/>
    <w:rsid w:val="007F00BF"/>
    <w:rsid w:val="007F0591"/>
    <w:rsid w:val="007F06B8"/>
    <w:rsid w:val="007F0C70"/>
    <w:rsid w:val="007F0C7B"/>
    <w:rsid w:val="007F0F01"/>
    <w:rsid w:val="007F1429"/>
    <w:rsid w:val="007F1B14"/>
    <w:rsid w:val="007F1CAA"/>
    <w:rsid w:val="007F1D4F"/>
    <w:rsid w:val="007F28E4"/>
    <w:rsid w:val="007F2C9C"/>
    <w:rsid w:val="007F3B9F"/>
    <w:rsid w:val="007F3E83"/>
    <w:rsid w:val="007F4579"/>
    <w:rsid w:val="007F50F6"/>
    <w:rsid w:val="007F5661"/>
    <w:rsid w:val="007F5B62"/>
    <w:rsid w:val="007F5CB5"/>
    <w:rsid w:val="007F6331"/>
    <w:rsid w:val="007F6501"/>
    <w:rsid w:val="007F6C31"/>
    <w:rsid w:val="007F710A"/>
    <w:rsid w:val="007F7C77"/>
    <w:rsid w:val="00801834"/>
    <w:rsid w:val="00801E3B"/>
    <w:rsid w:val="00801EFE"/>
    <w:rsid w:val="00802346"/>
    <w:rsid w:val="00802404"/>
    <w:rsid w:val="008024FE"/>
    <w:rsid w:val="00802966"/>
    <w:rsid w:val="00802A08"/>
    <w:rsid w:val="00802E97"/>
    <w:rsid w:val="008030E3"/>
    <w:rsid w:val="00804463"/>
    <w:rsid w:val="00804AC4"/>
    <w:rsid w:val="00804DFA"/>
    <w:rsid w:val="00805029"/>
    <w:rsid w:val="0080535B"/>
    <w:rsid w:val="00805D8D"/>
    <w:rsid w:val="00806429"/>
    <w:rsid w:val="0080660A"/>
    <w:rsid w:val="008067B5"/>
    <w:rsid w:val="008067C2"/>
    <w:rsid w:val="00806F13"/>
    <w:rsid w:val="00807094"/>
    <w:rsid w:val="00807112"/>
    <w:rsid w:val="00807B8B"/>
    <w:rsid w:val="00807E9B"/>
    <w:rsid w:val="0081032E"/>
    <w:rsid w:val="00811887"/>
    <w:rsid w:val="0081199A"/>
    <w:rsid w:val="0081260B"/>
    <w:rsid w:val="00812E47"/>
    <w:rsid w:val="008131BE"/>
    <w:rsid w:val="00815114"/>
    <w:rsid w:val="008158D5"/>
    <w:rsid w:val="00815BEC"/>
    <w:rsid w:val="00816090"/>
    <w:rsid w:val="0081630B"/>
    <w:rsid w:val="00816408"/>
    <w:rsid w:val="008165BD"/>
    <w:rsid w:val="00816B20"/>
    <w:rsid w:val="00816DE1"/>
    <w:rsid w:val="0081742A"/>
    <w:rsid w:val="008178D0"/>
    <w:rsid w:val="00820280"/>
    <w:rsid w:val="00820925"/>
    <w:rsid w:val="00820C6F"/>
    <w:rsid w:val="008218AA"/>
    <w:rsid w:val="00821EDD"/>
    <w:rsid w:val="00822557"/>
    <w:rsid w:val="0082299F"/>
    <w:rsid w:val="0082376B"/>
    <w:rsid w:val="00823B27"/>
    <w:rsid w:val="00823B7A"/>
    <w:rsid w:val="00825019"/>
    <w:rsid w:val="008250CF"/>
    <w:rsid w:val="00825978"/>
    <w:rsid w:val="00825A45"/>
    <w:rsid w:val="00825D5F"/>
    <w:rsid w:val="008268F6"/>
    <w:rsid w:val="00826A40"/>
    <w:rsid w:val="00826AAC"/>
    <w:rsid w:val="00827F97"/>
    <w:rsid w:val="0083043C"/>
    <w:rsid w:val="0083087C"/>
    <w:rsid w:val="00830E4D"/>
    <w:rsid w:val="0083118A"/>
    <w:rsid w:val="00831450"/>
    <w:rsid w:val="0083186A"/>
    <w:rsid w:val="008323D4"/>
    <w:rsid w:val="00833174"/>
    <w:rsid w:val="008337D0"/>
    <w:rsid w:val="00833E10"/>
    <w:rsid w:val="00834135"/>
    <w:rsid w:val="00835701"/>
    <w:rsid w:val="00835A87"/>
    <w:rsid w:val="00836022"/>
    <w:rsid w:val="008360B1"/>
    <w:rsid w:val="0083636D"/>
    <w:rsid w:val="008363BD"/>
    <w:rsid w:val="00836454"/>
    <w:rsid w:val="0083680B"/>
    <w:rsid w:val="00836814"/>
    <w:rsid w:val="00836867"/>
    <w:rsid w:val="0083699A"/>
    <w:rsid w:val="00836FEB"/>
    <w:rsid w:val="0083704F"/>
    <w:rsid w:val="00837454"/>
    <w:rsid w:val="00837CEE"/>
    <w:rsid w:val="00840620"/>
    <w:rsid w:val="00840C2E"/>
    <w:rsid w:val="008411A2"/>
    <w:rsid w:val="0084192F"/>
    <w:rsid w:val="0084193B"/>
    <w:rsid w:val="0084197F"/>
    <w:rsid w:val="00843095"/>
    <w:rsid w:val="0084367E"/>
    <w:rsid w:val="0084385A"/>
    <w:rsid w:val="00844A35"/>
    <w:rsid w:val="00845064"/>
    <w:rsid w:val="00845585"/>
    <w:rsid w:val="0084706A"/>
    <w:rsid w:val="008474DF"/>
    <w:rsid w:val="0084765D"/>
    <w:rsid w:val="00847E9F"/>
    <w:rsid w:val="00847F2D"/>
    <w:rsid w:val="008509F0"/>
    <w:rsid w:val="00850E0C"/>
    <w:rsid w:val="00851430"/>
    <w:rsid w:val="00851606"/>
    <w:rsid w:val="00852729"/>
    <w:rsid w:val="00852B77"/>
    <w:rsid w:val="00852D75"/>
    <w:rsid w:val="00852E17"/>
    <w:rsid w:val="0085308E"/>
    <w:rsid w:val="008537C9"/>
    <w:rsid w:val="0085389E"/>
    <w:rsid w:val="00853BCF"/>
    <w:rsid w:val="00853CE0"/>
    <w:rsid w:val="00854AFF"/>
    <w:rsid w:val="00854DA2"/>
    <w:rsid w:val="00854F14"/>
    <w:rsid w:val="0085520E"/>
    <w:rsid w:val="008557BF"/>
    <w:rsid w:val="0085608D"/>
    <w:rsid w:val="008564CC"/>
    <w:rsid w:val="00856E7A"/>
    <w:rsid w:val="00856F92"/>
    <w:rsid w:val="0085736D"/>
    <w:rsid w:val="00860CB8"/>
    <w:rsid w:val="00860E6C"/>
    <w:rsid w:val="00860E9C"/>
    <w:rsid w:val="008619DC"/>
    <w:rsid w:val="0086243D"/>
    <w:rsid w:val="00862B54"/>
    <w:rsid w:val="00862DEF"/>
    <w:rsid w:val="00862F3D"/>
    <w:rsid w:val="0086394E"/>
    <w:rsid w:val="00863B0B"/>
    <w:rsid w:val="00864071"/>
    <w:rsid w:val="008648A4"/>
    <w:rsid w:val="00864C98"/>
    <w:rsid w:val="0086524E"/>
    <w:rsid w:val="008653AA"/>
    <w:rsid w:val="0086587F"/>
    <w:rsid w:val="008660F7"/>
    <w:rsid w:val="008668DF"/>
    <w:rsid w:val="00866B32"/>
    <w:rsid w:val="00866B51"/>
    <w:rsid w:val="00866BF1"/>
    <w:rsid w:val="00866D63"/>
    <w:rsid w:val="0086730D"/>
    <w:rsid w:val="0086771A"/>
    <w:rsid w:val="00867F49"/>
    <w:rsid w:val="00870B56"/>
    <w:rsid w:val="00870D3D"/>
    <w:rsid w:val="0087132A"/>
    <w:rsid w:val="00871638"/>
    <w:rsid w:val="0087185B"/>
    <w:rsid w:val="0087186C"/>
    <w:rsid w:val="008719A0"/>
    <w:rsid w:val="00871C40"/>
    <w:rsid w:val="00871CF3"/>
    <w:rsid w:val="008728B0"/>
    <w:rsid w:val="00872FD1"/>
    <w:rsid w:val="0087356D"/>
    <w:rsid w:val="00873BD0"/>
    <w:rsid w:val="00873DDC"/>
    <w:rsid w:val="00873E81"/>
    <w:rsid w:val="008747AA"/>
    <w:rsid w:val="008748DD"/>
    <w:rsid w:val="0087608E"/>
    <w:rsid w:val="00877013"/>
    <w:rsid w:val="00877069"/>
    <w:rsid w:val="00877395"/>
    <w:rsid w:val="00877575"/>
    <w:rsid w:val="0087769B"/>
    <w:rsid w:val="0087778F"/>
    <w:rsid w:val="00877AE2"/>
    <w:rsid w:val="00880214"/>
    <w:rsid w:val="00881628"/>
    <w:rsid w:val="00881942"/>
    <w:rsid w:val="00881E0C"/>
    <w:rsid w:val="008824DE"/>
    <w:rsid w:val="00882AE4"/>
    <w:rsid w:val="0088350A"/>
    <w:rsid w:val="008841AD"/>
    <w:rsid w:val="00884676"/>
    <w:rsid w:val="00885577"/>
    <w:rsid w:val="008857D5"/>
    <w:rsid w:val="00885993"/>
    <w:rsid w:val="008860FB"/>
    <w:rsid w:val="00886CEF"/>
    <w:rsid w:val="00887369"/>
    <w:rsid w:val="0089019A"/>
    <w:rsid w:val="008905E4"/>
    <w:rsid w:val="008909F3"/>
    <w:rsid w:val="00890CEA"/>
    <w:rsid w:val="0089140F"/>
    <w:rsid w:val="00891C58"/>
    <w:rsid w:val="00892495"/>
    <w:rsid w:val="0089280E"/>
    <w:rsid w:val="00892A23"/>
    <w:rsid w:val="008933E2"/>
    <w:rsid w:val="00893D31"/>
    <w:rsid w:val="00894772"/>
    <w:rsid w:val="00894804"/>
    <w:rsid w:val="00894A50"/>
    <w:rsid w:val="008950CB"/>
    <w:rsid w:val="00895879"/>
    <w:rsid w:val="008962E0"/>
    <w:rsid w:val="0089650D"/>
    <w:rsid w:val="00896761"/>
    <w:rsid w:val="00896F39"/>
    <w:rsid w:val="00896F4C"/>
    <w:rsid w:val="00897201"/>
    <w:rsid w:val="008973C5"/>
    <w:rsid w:val="008978D0"/>
    <w:rsid w:val="008A0D91"/>
    <w:rsid w:val="008A0EEA"/>
    <w:rsid w:val="008A0EFE"/>
    <w:rsid w:val="008A116B"/>
    <w:rsid w:val="008A1C28"/>
    <w:rsid w:val="008A2230"/>
    <w:rsid w:val="008A2356"/>
    <w:rsid w:val="008A263A"/>
    <w:rsid w:val="008A2BF1"/>
    <w:rsid w:val="008A2C45"/>
    <w:rsid w:val="008A2E74"/>
    <w:rsid w:val="008A3159"/>
    <w:rsid w:val="008A3576"/>
    <w:rsid w:val="008A3E75"/>
    <w:rsid w:val="008A52B5"/>
    <w:rsid w:val="008A5632"/>
    <w:rsid w:val="008A5EC9"/>
    <w:rsid w:val="008A6235"/>
    <w:rsid w:val="008A6990"/>
    <w:rsid w:val="008A6DA1"/>
    <w:rsid w:val="008A6FCF"/>
    <w:rsid w:val="008A744A"/>
    <w:rsid w:val="008A7477"/>
    <w:rsid w:val="008A7514"/>
    <w:rsid w:val="008B059B"/>
    <w:rsid w:val="008B069C"/>
    <w:rsid w:val="008B0931"/>
    <w:rsid w:val="008B0CEC"/>
    <w:rsid w:val="008B0D23"/>
    <w:rsid w:val="008B129E"/>
    <w:rsid w:val="008B2074"/>
    <w:rsid w:val="008B227F"/>
    <w:rsid w:val="008B2281"/>
    <w:rsid w:val="008B23E8"/>
    <w:rsid w:val="008B277A"/>
    <w:rsid w:val="008B3021"/>
    <w:rsid w:val="008B360B"/>
    <w:rsid w:val="008B3691"/>
    <w:rsid w:val="008B3BF0"/>
    <w:rsid w:val="008B40B8"/>
    <w:rsid w:val="008B4939"/>
    <w:rsid w:val="008B4AD8"/>
    <w:rsid w:val="008B5054"/>
    <w:rsid w:val="008B53D1"/>
    <w:rsid w:val="008B57EC"/>
    <w:rsid w:val="008B633D"/>
    <w:rsid w:val="008B65AE"/>
    <w:rsid w:val="008B66FC"/>
    <w:rsid w:val="008B6730"/>
    <w:rsid w:val="008B6D50"/>
    <w:rsid w:val="008B79AA"/>
    <w:rsid w:val="008B7B1B"/>
    <w:rsid w:val="008C0051"/>
    <w:rsid w:val="008C088B"/>
    <w:rsid w:val="008C12CC"/>
    <w:rsid w:val="008C1421"/>
    <w:rsid w:val="008C1817"/>
    <w:rsid w:val="008C1E69"/>
    <w:rsid w:val="008C2097"/>
    <w:rsid w:val="008C220F"/>
    <w:rsid w:val="008C29A0"/>
    <w:rsid w:val="008C2AC7"/>
    <w:rsid w:val="008C2C12"/>
    <w:rsid w:val="008C34FC"/>
    <w:rsid w:val="008C395D"/>
    <w:rsid w:val="008C3C7D"/>
    <w:rsid w:val="008C3E9B"/>
    <w:rsid w:val="008C4181"/>
    <w:rsid w:val="008C46AE"/>
    <w:rsid w:val="008C525D"/>
    <w:rsid w:val="008C5BC5"/>
    <w:rsid w:val="008C5F1A"/>
    <w:rsid w:val="008C60DC"/>
    <w:rsid w:val="008C66AC"/>
    <w:rsid w:val="008C67E4"/>
    <w:rsid w:val="008C6876"/>
    <w:rsid w:val="008C78AD"/>
    <w:rsid w:val="008D06F7"/>
    <w:rsid w:val="008D0C1D"/>
    <w:rsid w:val="008D0D17"/>
    <w:rsid w:val="008D10E7"/>
    <w:rsid w:val="008D174C"/>
    <w:rsid w:val="008D1DD5"/>
    <w:rsid w:val="008D2D74"/>
    <w:rsid w:val="008D2DB9"/>
    <w:rsid w:val="008D3514"/>
    <w:rsid w:val="008D393E"/>
    <w:rsid w:val="008D46E4"/>
    <w:rsid w:val="008D4CF1"/>
    <w:rsid w:val="008D50C3"/>
    <w:rsid w:val="008D59CD"/>
    <w:rsid w:val="008D5F81"/>
    <w:rsid w:val="008D6531"/>
    <w:rsid w:val="008D6A83"/>
    <w:rsid w:val="008D73A1"/>
    <w:rsid w:val="008D7EE9"/>
    <w:rsid w:val="008E06D6"/>
    <w:rsid w:val="008E0A16"/>
    <w:rsid w:val="008E0E19"/>
    <w:rsid w:val="008E1135"/>
    <w:rsid w:val="008E1727"/>
    <w:rsid w:val="008E1F86"/>
    <w:rsid w:val="008E2188"/>
    <w:rsid w:val="008E2403"/>
    <w:rsid w:val="008E2756"/>
    <w:rsid w:val="008E2AEB"/>
    <w:rsid w:val="008E2CF7"/>
    <w:rsid w:val="008E438F"/>
    <w:rsid w:val="008E43D8"/>
    <w:rsid w:val="008E4437"/>
    <w:rsid w:val="008E472B"/>
    <w:rsid w:val="008E4A65"/>
    <w:rsid w:val="008E60C1"/>
    <w:rsid w:val="008E686C"/>
    <w:rsid w:val="008E6D7E"/>
    <w:rsid w:val="008E73BD"/>
    <w:rsid w:val="008E7591"/>
    <w:rsid w:val="008E7854"/>
    <w:rsid w:val="008E7876"/>
    <w:rsid w:val="008F0C51"/>
    <w:rsid w:val="008F1137"/>
    <w:rsid w:val="008F120C"/>
    <w:rsid w:val="008F1453"/>
    <w:rsid w:val="008F19F6"/>
    <w:rsid w:val="008F1DF3"/>
    <w:rsid w:val="008F2DDF"/>
    <w:rsid w:val="008F2E4A"/>
    <w:rsid w:val="008F3656"/>
    <w:rsid w:val="008F374A"/>
    <w:rsid w:val="008F44E4"/>
    <w:rsid w:val="008F462C"/>
    <w:rsid w:val="008F4BB9"/>
    <w:rsid w:val="008F4C64"/>
    <w:rsid w:val="008F52B2"/>
    <w:rsid w:val="008F5A8A"/>
    <w:rsid w:val="008F5BB8"/>
    <w:rsid w:val="008F60E7"/>
    <w:rsid w:val="008F647F"/>
    <w:rsid w:val="008F6B0D"/>
    <w:rsid w:val="008F6E4D"/>
    <w:rsid w:val="008F7918"/>
    <w:rsid w:val="00900809"/>
    <w:rsid w:val="00900E44"/>
    <w:rsid w:val="00900E45"/>
    <w:rsid w:val="00900E8E"/>
    <w:rsid w:val="00901121"/>
    <w:rsid w:val="00901226"/>
    <w:rsid w:val="009014CE"/>
    <w:rsid w:val="00901FB6"/>
    <w:rsid w:val="00902220"/>
    <w:rsid w:val="009022D5"/>
    <w:rsid w:val="00902A0D"/>
    <w:rsid w:val="00902D7D"/>
    <w:rsid w:val="00902DBA"/>
    <w:rsid w:val="00903B52"/>
    <w:rsid w:val="00903C4C"/>
    <w:rsid w:val="00903C66"/>
    <w:rsid w:val="00903D2C"/>
    <w:rsid w:val="00903E3D"/>
    <w:rsid w:val="00903F03"/>
    <w:rsid w:val="00904890"/>
    <w:rsid w:val="00904B49"/>
    <w:rsid w:val="00904FA7"/>
    <w:rsid w:val="00905415"/>
    <w:rsid w:val="009058E5"/>
    <w:rsid w:val="009064FC"/>
    <w:rsid w:val="00906526"/>
    <w:rsid w:val="009068EC"/>
    <w:rsid w:val="00906B1E"/>
    <w:rsid w:val="0090710A"/>
    <w:rsid w:val="00907139"/>
    <w:rsid w:val="00907B34"/>
    <w:rsid w:val="00907D60"/>
    <w:rsid w:val="0091064C"/>
    <w:rsid w:val="00910C9A"/>
    <w:rsid w:val="00911378"/>
    <w:rsid w:val="0091140D"/>
    <w:rsid w:val="00911455"/>
    <w:rsid w:val="00912B6D"/>
    <w:rsid w:val="00912CF5"/>
    <w:rsid w:val="00912EA5"/>
    <w:rsid w:val="009134D4"/>
    <w:rsid w:val="00913606"/>
    <w:rsid w:val="00913CE1"/>
    <w:rsid w:val="00913F08"/>
    <w:rsid w:val="00913F3C"/>
    <w:rsid w:val="0091427A"/>
    <w:rsid w:val="0091467E"/>
    <w:rsid w:val="00914964"/>
    <w:rsid w:val="00914F9D"/>
    <w:rsid w:val="0091507D"/>
    <w:rsid w:val="0091540E"/>
    <w:rsid w:val="00916021"/>
    <w:rsid w:val="00916279"/>
    <w:rsid w:val="00916F05"/>
    <w:rsid w:val="00917218"/>
    <w:rsid w:val="00917789"/>
    <w:rsid w:val="0091790E"/>
    <w:rsid w:val="00920712"/>
    <w:rsid w:val="00920D7D"/>
    <w:rsid w:val="0092114B"/>
    <w:rsid w:val="00921DE7"/>
    <w:rsid w:val="009226AF"/>
    <w:rsid w:val="00922D11"/>
    <w:rsid w:val="00923530"/>
    <w:rsid w:val="00923633"/>
    <w:rsid w:val="00923BAE"/>
    <w:rsid w:val="00924113"/>
    <w:rsid w:val="009248F2"/>
    <w:rsid w:val="00924E66"/>
    <w:rsid w:val="009252BB"/>
    <w:rsid w:val="00926BBF"/>
    <w:rsid w:val="0092717F"/>
    <w:rsid w:val="0093006A"/>
    <w:rsid w:val="009301CB"/>
    <w:rsid w:val="0093047A"/>
    <w:rsid w:val="009306CB"/>
    <w:rsid w:val="009309BC"/>
    <w:rsid w:val="00930D17"/>
    <w:rsid w:val="00930E66"/>
    <w:rsid w:val="00931054"/>
    <w:rsid w:val="00931117"/>
    <w:rsid w:val="00931CB9"/>
    <w:rsid w:val="00931D11"/>
    <w:rsid w:val="00932C8D"/>
    <w:rsid w:val="00932D8B"/>
    <w:rsid w:val="0093373F"/>
    <w:rsid w:val="0093382E"/>
    <w:rsid w:val="00934214"/>
    <w:rsid w:val="0093450E"/>
    <w:rsid w:val="00934E66"/>
    <w:rsid w:val="0093589B"/>
    <w:rsid w:val="009358A6"/>
    <w:rsid w:val="00935CCA"/>
    <w:rsid w:val="00935E92"/>
    <w:rsid w:val="00936354"/>
    <w:rsid w:val="00936408"/>
    <w:rsid w:val="0093660C"/>
    <w:rsid w:val="00936A5F"/>
    <w:rsid w:val="00936DD8"/>
    <w:rsid w:val="0093733D"/>
    <w:rsid w:val="0093753D"/>
    <w:rsid w:val="00940049"/>
    <w:rsid w:val="00940174"/>
    <w:rsid w:val="00940DA2"/>
    <w:rsid w:val="00941121"/>
    <w:rsid w:val="00941A73"/>
    <w:rsid w:val="00941D97"/>
    <w:rsid w:val="009426E7"/>
    <w:rsid w:val="00942EEE"/>
    <w:rsid w:val="009434AA"/>
    <w:rsid w:val="00943553"/>
    <w:rsid w:val="00943B12"/>
    <w:rsid w:val="00943E99"/>
    <w:rsid w:val="009459EB"/>
    <w:rsid w:val="009460C2"/>
    <w:rsid w:val="00946D5B"/>
    <w:rsid w:val="00946F75"/>
    <w:rsid w:val="0094728F"/>
    <w:rsid w:val="0094797B"/>
    <w:rsid w:val="00947DC0"/>
    <w:rsid w:val="00950850"/>
    <w:rsid w:val="00950A80"/>
    <w:rsid w:val="0095105F"/>
    <w:rsid w:val="00951DCB"/>
    <w:rsid w:val="0095265C"/>
    <w:rsid w:val="00952775"/>
    <w:rsid w:val="009544AF"/>
    <w:rsid w:val="00954BA4"/>
    <w:rsid w:val="00955254"/>
    <w:rsid w:val="0095540B"/>
    <w:rsid w:val="009556FB"/>
    <w:rsid w:val="009557D1"/>
    <w:rsid w:val="00955B3E"/>
    <w:rsid w:val="00955E13"/>
    <w:rsid w:val="00955E5C"/>
    <w:rsid w:val="00955EEE"/>
    <w:rsid w:val="009561C9"/>
    <w:rsid w:val="009562D4"/>
    <w:rsid w:val="00956580"/>
    <w:rsid w:val="00956782"/>
    <w:rsid w:val="00956ADE"/>
    <w:rsid w:val="00960652"/>
    <w:rsid w:val="00961012"/>
    <w:rsid w:val="0096162D"/>
    <w:rsid w:val="0096193E"/>
    <w:rsid w:val="00961996"/>
    <w:rsid w:val="00962622"/>
    <w:rsid w:val="009633BB"/>
    <w:rsid w:val="00963FA1"/>
    <w:rsid w:val="00964025"/>
    <w:rsid w:val="009645E0"/>
    <w:rsid w:val="00964ACD"/>
    <w:rsid w:val="009658C2"/>
    <w:rsid w:val="00965C15"/>
    <w:rsid w:val="0096625B"/>
    <w:rsid w:val="009662A7"/>
    <w:rsid w:val="00966867"/>
    <w:rsid w:val="00966BBB"/>
    <w:rsid w:val="009673B3"/>
    <w:rsid w:val="0096751C"/>
    <w:rsid w:val="009676F2"/>
    <w:rsid w:val="00967CD1"/>
    <w:rsid w:val="0097030E"/>
    <w:rsid w:val="009706D1"/>
    <w:rsid w:val="00970AF7"/>
    <w:rsid w:val="00971822"/>
    <w:rsid w:val="00971A59"/>
    <w:rsid w:val="00971D3A"/>
    <w:rsid w:val="00971D7A"/>
    <w:rsid w:val="00971FB5"/>
    <w:rsid w:val="009726D3"/>
    <w:rsid w:val="0097373B"/>
    <w:rsid w:val="00973953"/>
    <w:rsid w:val="00973A7E"/>
    <w:rsid w:val="00974303"/>
    <w:rsid w:val="00974896"/>
    <w:rsid w:val="00974BED"/>
    <w:rsid w:val="00975AB8"/>
    <w:rsid w:val="009762DE"/>
    <w:rsid w:val="009763E4"/>
    <w:rsid w:val="009768FF"/>
    <w:rsid w:val="00976B06"/>
    <w:rsid w:val="00976E8F"/>
    <w:rsid w:val="00977444"/>
    <w:rsid w:val="009777DA"/>
    <w:rsid w:val="00977950"/>
    <w:rsid w:val="00977984"/>
    <w:rsid w:val="00980427"/>
    <w:rsid w:val="00980B2C"/>
    <w:rsid w:val="0098213A"/>
    <w:rsid w:val="00982E6E"/>
    <w:rsid w:val="00983045"/>
    <w:rsid w:val="009834E4"/>
    <w:rsid w:val="00983733"/>
    <w:rsid w:val="00983AC9"/>
    <w:rsid w:val="00983C68"/>
    <w:rsid w:val="00983E44"/>
    <w:rsid w:val="009842AE"/>
    <w:rsid w:val="009848E8"/>
    <w:rsid w:val="009849E8"/>
    <w:rsid w:val="009860D1"/>
    <w:rsid w:val="009861B7"/>
    <w:rsid w:val="0098722C"/>
    <w:rsid w:val="00987D63"/>
    <w:rsid w:val="0099028D"/>
    <w:rsid w:val="0099048B"/>
    <w:rsid w:val="00990502"/>
    <w:rsid w:val="009907A0"/>
    <w:rsid w:val="00991352"/>
    <w:rsid w:val="0099175D"/>
    <w:rsid w:val="00991DBB"/>
    <w:rsid w:val="009935E8"/>
    <w:rsid w:val="00993D65"/>
    <w:rsid w:val="00993D99"/>
    <w:rsid w:val="00993F49"/>
    <w:rsid w:val="00994086"/>
    <w:rsid w:val="0099418B"/>
    <w:rsid w:val="00994A67"/>
    <w:rsid w:val="00995456"/>
    <w:rsid w:val="009957A6"/>
    <w:rsid w:val="009959AC"/>
    <w:rsid w:val="00996FC4"/>
    <w:rsid w:val="0099751D"/>
    <w:rsid w:val="00997E74"/>
    <w:rsid w:val="009A0B2F"/>
    <w:rsid w:val="009A0FDA"/>
    <w:rsid w:val="009A1C91"/>
    <w:rsid w:val="009A209F"/>
    <w:rsid w:val="009A2249"/>
    <w:rsid w:val="009A247A"/>
    <w:rsid w:val="009A3174"/>
    <w:rsid w:val="009A3293"/>
    <w:rsid w:val="009A3990"/>
    <w:rsid w:val="009A4B90"/>
    <w:rsid w:val="009A50DF"/>
    <w:rsid w:val="009A5FFC"/>
    <w:rsid w:val="009A608E"/>
    <w:rsid w:val="009A7020"/>
    <w:rsid w:val="009A7812"/>
    <w:rsid w:val="009B0273"/>
    <w:rsid w:val="009B047B"/>
    <w:rsid w:val="009B0843"/>
    <w:rsid w:val="009B0A89"/>
    <w:rsid w:val="009B0CE9"/>
    <w:rsid w:val="009B16D7"/>
    <w:rsid w:val="009B1A35"/>
    <w:rsid w:val="009B1ABF"/>
    <w:rsid w:val="009B1B61"/>
    <w:rsid w:val="009B1C6E"/>
    <w:rsid w:val="009B2008"/>
    <w:rsid w:val="009B2E4D"/>
    <w:rsid w:val="009B3C86"/>
    <w:rsid w:val="009B3EC4"/>
    <w:rsid w:val="009B3ED2"/>
    <w:rsid w:val="009B4A85"/>
    <w:rsid w:val="009B5965"/>
    <w:rsid w:val="009B5EFE"/>
    <w:rsid w:val="009B7AB9"/>
    <w:rsid w:val="009C0488"/>
    <w:rsid w:val="009C09CE"/>
    <w:rsid w:val="009C0E32"/>
    <w:rsid w:val="009C0FAB"/>
    <w:rsid w:val="009C0FE2"/>
    <w:rsid w:val="009C1286"/>
    <w:rsid w:val="009C207B"/>
    <w:rsid w:val="009C2240"/>
    <w:rsid w:val="009C3B5D"/>
    <w:rsid w:val="009C3D88"/>
    <w:rsid w:val="009C3E47"/>
    <w:rsid w:val="009C4411"/>
    <w:rsid w:val="009C4437"/>
    <w:rsid w:val="009C48C4"/>
    <w:rsid w:val="009C4946"/>
    <w:rsid w:val="009C4B32"/>
    <w:rsid w:val="009C5C08"/>
    <w:rsid w:val="009C617F"/>
    <w:rsid w:val="009C61FF"/>
    <w:rsid w:val="009C635D"/>
    <w:rsid w:val="009C68D9"/>
    <w:rsid w:val="009C6E97"/>
    <w:rsid w:val="009C7AF7"/>
    <w:rsid w:val="009C7B54"/>
    <w:rsid w:val="009C7C17"/>
    <w:rsid w:val="009C7D46"/>
    <w:rsid w:val="009D0347"/>
    <w:rsid w:val="009D045E"/>
    <w:rsid w:val="009D04B3"/>
    <w:rsid w:val="009D057C"/>
    <w:rsid w:val="009D0CB3"/>
    <w:rsid w:val="009D0F87"/>
    <w:rsid w:val="009D0FE5"/>
    <w:rsid w:val="009D11A5"/>
    <w:rsid w:val="009D127C"/>
    <w:rsid w:val="009D1989"/>
    <w:rsid w:val="009D1F0A"/>
    <w:rsid w:val="009D221B"/>
    <w:rsid w:val="009D250E"/>
    <w:rsid w:val="009D2980"/>
    <w:rsid w:val="009D386D"/>
    <w:rsid w:val="009D3B5E"/>
    <w:rsid w:val="009D47EA"/>
    <w:rsid w:val="009D487B"/>
    <w:rsid w:val="009D4914"/>
    <w:rsid w:val="009D54CF"/>
    <w:rsid w:val="009D5770"/>
    <w:rsid w:val="009D5C65"/>
    <w:rsid w:val="009D6A49"/>
    <w:rsid w:val="009D6F7D"/>
    <w:rsid w:val="009D6F94"/>
    <w:rsid w:val="009D72E6"/>
    <w:rsid w:val="009D7A48"/>
    <w:rsid w:val="009E0C19"/>
    <w:rsid w:val="009E10F4"/>
    <w:rsid w:val="009E19CD"/>
    <w:rsid w:val="009E301B"/>
    <w:rsid w:val="009E32F8"/>
    <w:rsid w:val="009E338D"/>
    <w:rsid w:val="009E353C"/>
    <w:rsid w:val="009E3571"/>
    <w:rsid w:val="009E35C8"/>
    <w:rsid w:val="009E3FE3"/>
    <w:rsid w:val="009E4153"/>
    <w:rsid w:val="009E4571"/>
    <w:rsid w:val="009E5605"/>
    <w:rsid w:val="009E5B9B"/>
    <w:rsid w:val="009E6180"/>
    <w:rsid w:val="009E61C9"/>
    <w:rsid w:val="009E6639"/>
    <w:rsid w:val="009E6877"/>
    <w:rsid w:val="009E6BE2"/>
    <w:rsid w:val="009E7137"/>
    <w:rsid w:val="009E7917"/>
    <w:rsid w:val="009F0226"/>
    <w:rsid w:val="009F03D5"/>
    <w:rsid w:val="009F042C"/>
    <w:rsid w:val="009F0D08"/>
    <w:rsid w:val="009F1625"/>
    <w:rsid w:val="009F1862"/>
    <w:rsid w:val="009F230E"/>
    <w:rsid w:val="009F2B90"/>
    <w:rsid w:val="009F38C5"/>
    <w:rsid w:val="009F3947"/>
    <w:rsid w:val="009F3FE9"/>
    <w:rsid w:val="009F43CE"/>
    <w:rsid w:val="009F4BB4"/>
    <w:rsid w:val="009F4E32"/>
    <w:rsid w:val="009F51E4"/>
    <w:rsid w:val="009F52DA"/>
    <w:rsid w:val="009F5546"/>
    <w:rsid w:val="009F5CFE"/>
    <w:rsid w:val="009F60F3"/>
    <w:rsid w:val="009F695E"/>
    <w:rsid w:val="009F6977"/>
    <w:rsid w:val="009F780D"/>
    <w:rsid w:val="009F7FB3"/>
    <w:rsid w:val="00A003B7"/>
    <w:rsid w:val="00A004A2"/>
    <w:rsid w:val="00A011F8"/>
    <w:rsid w:val="00A0126A"/>
    <w:rsid w:val="00A01506"/>
    <w:rsid w:val="00A01627"/>
    <w:rsid w:val="00A01B1B"/>
    <w:rsid w:val="00A01DFC"/>
    <w:rsid w:val="00A02316"/>
    <w:rsid w:val="00A02C9C"/>
    <w:rsid w:val="00A03030"/>
    <w:rsid w:val="00A0349A"/>
    <w:rsid w:val="00A03674"/>
    <w:rsid w:val="00A038DD"/>
    <w:rsid w:val="00A03C3B"/>
    <w:rsid w:val="00A03E53"/>
    <w:rsid w:val="00A03F17"/>
    <w:rsid w:val="00A04590"/>
    <w:rsid w:val="00A045F7"/>
    <w:rsid w:val="00A0462B"/>
    <w:rsid w:val="00A0488D"/>
    <w:rsid w:val="00A04A3B"/>
    <w:rsid w:val="00A04AEC"/>
    <w:rsid w:val="00A04C82"/>
    <w:rsid w:val="00A04E97"/>
    <w:rsid w:val="00A06412"/>
    <w:rsid w:val="00A066CD"/>
    <w:rsid w:val="00A06B15"/>
    <w:rsid w:val="00A07A33"/>
    <w:rsid w:val="00A07B08"/>
    <w:rsid w:val="00A07C2F"/>
    <w:rsid w:val="00A07D0B"/>
    <w:rsid w:val="00A100CC"/>
    <w:rsid w:val="00A10909"/>
    <w:rsid w:val="00A10F0F"/>
    <w:rsid w:val="00A1105F"/>
    <w:rsid w:val="00A115D4"/>
    <w:rsid w:val="00A1164B"/>
    <w:rsid w:val="00A117CA"/>
    <w:rsid w:val="00A11BB4"/>
    <w:rsid w:val="00A12072"/>
    <w:rsid w:val="00A12217"/>
    <w:rsid w:val="00A13BB8"/>
    <w:rsid w:val="00A1461D"/>
    <w:rsid w:val="00A15211"/>
    <w:rsid w:val="00A15A07"/>
    <w:rsid w:val="00A15B9D"/>
    <w:rsid w:val="00A16914"/>
    <w:rsid w:val="00A16A06"/>
    <w:rsid w:val="00A17535"/>
    <w:rsid w:val="00A205A4"/>
    <w:rsid w:val="00A20F82"/>
    <w:rsid w:val="00A2102B"/>
    <w:rsid w:val="00A21252"/>
    <w:rsid w:val="00A214A1"/>
    <w:rsid w:val="00A21EBB"/>
    <w:rsid w:val="00A220CC"/>
    <w:rsid w:val="00A224A9"/>
    <w:rsid w:val="00A22607"/>
    <w:rsid w:val="00A23499"/>
    <w:rsid w:val="00A23738"/>
    <w:rsid w:val="00A23775"/>
    <w:rsid w:val="00A23958"/>
    <w:rsid w:val="00A24BE6"/>
    <w:rsid w:val="00A2515E"/>
    <w:rsid w:val="00A25AE8"/>
    <w:rsid w:val="00A264A5"/>
    <w:rsid w:val="00A264C2"/>
    <w:rsid w:val="00A269B7"/>
    <w:rsid w:val="00A2753C"/>
    <w:rsid w:val="00A275D7"/>
    <w:rsid w:val="00A276B6"/>
    <w:rsid w:val="00A27DD8"/>
    <w:rsid w:val="00A314F4"/>
    <w:rsid w:val="00A319BD"/>
    <w:rsid w:val="00A321FC"/>
    <w:rsid w:val="00A3289C"/>
    <w:rsid w:val="00A32BF5"/>
    <w:rsid w:val="00A32E3D"/>
    <w:rsid w:val="00A32F2A"/>
    <w:rsid w:val="00A3328F"/>
    <w:rsid w:val="00A335D8"/>
    <w:rsid w:val="00A33787"/>
    <w:rsid w:val="00A33F81"/>
    <w:rsid w:val="00A33FAB"/>
    <w:rsid w:val="00A35438"/>
    <w:rsid w:val="00A35565"/>
    <w:rsid w:val="00A359BE"/>
    <w:rsid w:val="00A35EE4"/>
    <w:rsid w:val="00A368BC"/>
    <w:rsid w:val="00A36B00"/>
    <w:rsid w:val="00A37610"/>
    <w:rsid w:val="00A37B42"/>
    <w:rsid w:val="00A4003F"/>
    <w:rsid w:val="00A40773"/>
    <w:rsid w:val="00A408EB"/>
    <w:rsid w:val="00A40A1A"/>
    <w:rsid w:val="00A40CB9"/>
    <w:rsid w:val="00A40DAF"/>
    <w:rsid w:val="00A41308"/>
    <w:rsid w:val="00A42AD9"/>
    <w:rsid w:val="00A42CAF"/>
    <w:rsid w:val="00A4353A"/>
    <w:rsid w:val="00A43692"/>
    <w:rsid w:val="00A43996"/>
    <w:rsid w:val="00A43EE7"/>
    <w:rsid w:val="00A44078"/>
    <w:rsid w:val="00A446C3"/>
    <w:rsid w:val="00A4495B"/>
    <w:rsid w:val="00A45243"/>
    <w:rsid w:val="00A4618A"/>
    <w:rsid w:val="00A4687E"/>
    <w:rsid w:val="00A47A63"/>
    <w:rsid w:val="00A50058"/>
    <w:rsid w:val="00A5038E"/>
    <w:rsid w:val="00A51374"/>
    <w:rsid w:val="00A5204B"/>
    <w:rsid w:val="00A5224E"/>
    <w:rsid w:val="00A52624"/>
    <w:rsid w:val="00A52931"/>
    <w:rsid w:val="00A52CF0"/>
    <w:rsid w:val="00A52D66"/>
    <w:rsid w:val="00A5318E"/>
    <w:rsid w:val="00A5326C"/>
    <w:rsid w:val="00A53547"/>
    <w:rsid w:val="00A53780"/>
    <w:rsid w:val="00A537AC"/>
    <w:rsid w:val="00A5395A"/>
    <w:rsid w:val="00A545BE"/>
    <w:rsid w:val="00A54DF3"/>
    <w:rsid w:val="00A55681"/>
    <w:rsid w:val="00A56085"/>
    <w:rsid w:val="00A5650F"/>
    <w:rsid w:val="00A60221"/>
    <w:rsid w:val="00A602E6"/>
    <w:rsid w:val="00A609F6"/>
    <w:rsid w:val="00A60FCF"/>
    <w:rsid w:val="00A6132B"/>
    <w:rsid w:val="00A61DCB"/>
    <w:rsid w:val="00A62A1B"/>
    <w:rsid w:val="00A63505"/>
    <w:rsid w:val="00A658AB"/>
    <w:rsid w:val="00A6624A"/>
    <w:rsid w:val="00A66D35"/>
    <w:rsid w:val="00A67496"/>
    <w:rsid w:val="00A67622"/>
    <w:rsid w:val="00A676B6"/>
    <w:rsid w:val="00A70918"/>
    <w:rsid w:val="00A70A5E"/>
    <w:rsid w:val="00A70D8E"/>
    <w:rsid w:val="00A712BB"/>
    <w:rsid w:val="00A7174B"/>
    <w:rsid w:val="00A71963"/>
    <w:rsid w:val="00A7198C"/>
    <w:rsid w:val="00A71CA6"/>
    <w:rsid w:val="00A72185"/>
    <w:rsid w:val="00A72A9B"/>
    <w:rsid w:val="00A7344F"/>
    <w:rsid w:val="00A73516"/>
    <w:rsid w:val="00A73D05"/>
    <w:rsid w:val="00A7452E"/>
    <w:rsid w:val="00A747BD"/>
    <w:rsid w:val="00A74BCB"/>
    <w:rsid w:val="00A753B3"/>
    <w:rsid w:val="00A75794"/>
    <w:rsid w:val="00A7594A"/>
    <w:rsid w:val="00A75C03"/>
    <w:rsid w:val="00A75E95"/>
    <w:rsid w:val="00A76145"/>
    <w:rsid w:val="00A7639A"/>
    <w:rsid w:val="00A772D1"/>
    <w:rsid w:val="00A7730C"/>
    <w:rsid w:val="00A7777B"/>
    <w:rsid w:val="00A77942"/>
    <w:rsid w:val="00A805F7"/>
    <w:rsid w:val="00A806D8"/>
    <w:rsid w:val="00A81BD9"/>
    <w:rsid w:val="00A81E37"/>
    <w:rsid w:val="00A81F9D"/>
    <w:rsid w:val="00A82512"/>
    <w:rsid w:val="00A83036"/>
    <w:rsid w:val="00A834A6"/>
    <w:rsid w:val="00A8370F"/>
    <w:rsid w:val="00A84AC2"/>
    <w:rsid w:val="00A84F7C"/>
    <w:rsid w:val="00A85021"/>
    <w:rsid w:val="00A85930"/>
    <w:rsid w:val="00A85E23"/>
    <w:rsid w:val="00A87565"/>
    <w:rsid w:val="00A875E5"/>
    <w:rsid w:val="00A87885"/>
    <w:rsid w:val="00A9145A"/>
    <w:rsid w:val="00A914A6"/>
    <w:rsid w:val="00A9154C"/>
    <w:rsid w:val="00A917FC"/>
    <w:rsid w:val="00A9193E"/>
    <w:rsid w:val="00A919C9"/>
    <w:rsid w:val="00A92303"/>
    <w:rsid w:val="00A92452"/>
    <w:rsid w:val="00A92648"/>
    <w:rsid w:val="00A92CAF"/>
    <w:rsid w:val="00A930F2"/>
    <w:rsid w:val="00A93B12"/>
    <w:rsid w:val="00A940C6"/>
    <w:rsid w:val="00A94122"/>
    <w:rsid w:val="00A9426B"/>
    <w:rsid w:val="00A94760"/>
    <w:rsid w:val="00A94820"/>
    <w:rsid w:val="00A94D2F"/>
    <w:rsid w:val="00A94F83"/>
    <w:rsid w:val="00A94FB3"/>
    <w:rsid w:val="00A951CF"/>
    <w:rsid w:val="00A96749"/>
    <w:rsid w:val="00A9677E"/>
    <w:rsid w:val="00A96C3A"/>
    <w:rsid w:val="00A97142"/>
    <w:rsid w:val="00A9797F"/>
    <w:rsid w:val="00AA0300"/>
    <w:rsid w:val="00AA0305"/>
    <w:rsid w:val="00AA10D6"/>
    <w:rsid w:val="00AA121A"/>
    <w:rsid w:val="00AA1320"/>
    <w:rsid w:val="00AA1830"/>
    <w:rsid w:val="00AA1AF7"/>
    <w:rsid w:val="00AA23B0"/>
    <w:rsid w:val="00AA30C9"/>
    <w:rsid w:val="00AA3655"/>
    <w:rsid w:val="00AA391D"/>
    <w:rsid w:val="00AA3A7A"/>
    <w:rsid w:val="00AA3DDF"/>
    <w:rsid w:val="00AA41B9"/>
    <w:rsid w:val="00AA4393"/>
    <w:rsid w:val="00AA43D3"/>
    <w:rsid w:val="00AA44B2"/>
    <w:rsid w:val="00AA45C8"/>
    <w:rsid w:val="00AA5B8C"/>
    <w:rsid w:val="00AA6E45"/>
    <w:rsid w:val="00AA76A1"/>
    <w:rsid w:val="00AA772B"/>
    <w:rsid w:val="00AA7B01"/>
    <w:rsid w:val="00AB0428"/>
    <w:rsid w:val="00AB0783"/>
    <w:rsid w:val="00AB07F7"/>
    <w:rsid w:val="00AB0AED"/>
    <w:rsid w:val="00AB1B8E"/>
    <w:rsid w:val="00AB1FC2"/>
    <w:rsid w:val="00AB2080"/>
    <w:rsid w:val="00AB21CA"/>
    <w:rsid w:val="00AB2392"/>
    <w:rsid w:val="00AB2B22"/>
    <w:rsid w:val="00AB2E75"/>
    <w:rsid w:val="00AB3016"/>
    <w:rsid w:val="00AB37FB"/>
    <w:rsid w:val="00AB39B8"/>
    <w:rsid w:val="00AB3CDB"/>
    <w:rsid w:val="00AB431E"/>
    <w:rsid w:val="00AB514A"/>
    <w:rsid w:val="00AB5197"/>
    <w:rsid w:val="00AB5DA2"/>
    <w:rsid w:val="00AB5DE8"/>
    <w:rsid w:val="00AB5FCC"/>
    <w:rsid w:val="00AB61EC"/>
    <w:rsid w:val="00AB638D"/>
    <w:rsid w:val="00AB64D4"/>
    <w:rsid w:val="00AB685E"/>
    <w:rsid w:val="00AB705F"/>
    <w:rsid w:val="00AB7AD2"/>
    <w:rsid w:val="00AB7F1B"/>
    <w:rsid w:val="00AC07D9"/>
    <w:rsid w:val="00AC091A"/>
    <w:rsid w:val="00AC0A3A"/>
    <w:rsid w:val="00AC0A82"/>
    <w:rsid w:val="00AC1C02"/>
    <w:rsid w:val="00AC1F4C"/>
    <w:rsid w:val="00AC2E1E"/>
    <w:rsid w:val="00AC3054"/>
    <w:rsid w:val="00AC3636"/>
    <w:rsid w:val="00AC497D"/>
    <w:rsid w:val="00AC53CD"/>
    <w:rsid w:val="00AC5413"/>
    <w:rsid w:val="00AC5458"/>
    <w:rsid w:val="00AC54F9"/>
    <w:rsid w:val="00AC64D4"/>
    <w:rsid w:val="00AC6524"/>
    <w:rsid w:val="00AC653D"/>
    <w:rsid w:val="00AC66AE"/>
    <w:rsid w:val="00AC6D3B"/>
    <w:rsid w:val="00AC70F8"/>
    <w:rsid w:val="00AC70FA"/>
    <w:rsid w:val="00AC734D"/>
    <w:rsid w:val="00AC73CD"/>
    <w:rsid w:val="00AC781F"/>
    <w:rsid w:val="00AD0129"/>
    <w:rsid w:val="00AD292F"/>
    <w:rsid w:val="00AD2FCD"/>
    <w:rsid w:val="00AD3D52"/>
    <w:rsid w:val="00AD4049"/>
    <w:rsid w:val="00AD4434"/>
    <w:rsid w:val="00AD475B"/>
    <w:rsid w:val="00AD4B8F"/>
    <w:rsid w:val="00AD4BBA"/>
    <w:rsid w:val="00AD4CB6"/>
    <w:rsid w:val="00AD50E2"/>
    <w:rsid w:val="00AD52A4"/>
    <w:rsid w:val="00AD5417"/>
    <w:rsid w:val="00AD5F7A"/>
    <w:rsid w:val="00AD7B66"/>
    <w:rsid w:val="00AE0575"/>
    <w:rsid w:val="00AE0852"/>
    <w:rsid w:val="00AE1E23"/>
    <w:rsid w:val="00AE1E8E"/>
    <w:rsid w:val="00AE2011"/>
    <w:rsid w:val="00AE21AD"/>
    <w:rsid w:val="00AE27D8"/>
    <w:rsid w:val="00AE2817"/>
    <w:rsid w:val="00AE3454"/>
    <w:rsid w:val="00AE374A"/>
    <w:rsid w:val="00AE3BDA"/>
    <w:rsid w:val="00AE3D05"/>
    <w:rsid w:val="00AE3FB4"/>
    <w:rsid w:val="00AE5131"/>
    <w:rsid w:val="00AE6ABD"/>
    <w:rsid w:val="00AE778D"/>
    <w:rsid w:val="00AE7CCE"/>
    <w:rsid w:val="00AE7F34"/>
    <w:rsid w:val="00AF129D"/>
    <w:rsid w:val="00AF1429"/>
    <w:rsid w:val="00AF146A"/>
    <w:rsid w:val="00AF16D6"/>
    <w:rsid w:val="00AF2C53"/>
    <w:rsid w:val="00AF2D00"/>
    <w:rsid w:val="00AF300E"/>
    <w:rsid w:val="00AF319D"/>
    <w:rsid w:val="00AF3569"/>
    <w:rsid w:val="00AF3738"/>
    <w:rsid w:val="00AF3769"/>
    <w:rsid w:val="00AF3C67"/>
    <w:rsid w:val="00AF3C7F"/>
    <w:rsid w:val="00AF44C2"/>
    <w:rsid w:val="00AF482C"/>
    <w:rsid w:val="00AF5187"/>
    <w:rsid w:val="00AF5885"/>
    <w:rsid w:val="00AF5D4C"/>
    <w:rsid w:val="00AF5D52"/>
    <w:rsid w:val="00AF609A"/>
    <w:rsid w:val="00AF60D7"/>
    <w:rsid w:val="00AF6858"/>
    <w:rsid w:val="00AF6A4B"/>
    <w:rsid w:val="00AF6E68"/>
    <w:rsid w:val="00AF6F0A"/>
    <w:rsid w:val="00AF7A0F"/>
    <w:rsid w:val="00B000BB"/>
    <w:rsid w:val="00B002C6"/>
    <w:rsid w:val="00B00419"/>
    <w:rsid w:val="00B00E1F"/>
    <w:rsid w:val="00B01C07"/>
    <w:rsid w:val="00B01C6C"/>
    <w:rsid w:val="00B01C9A"/>
    <w:rsid w:val="00B02158"/>
    <w:rsid w:val="00B0296D"/>
    <w:rsid w:val="00B029A9"/>
    <w:rsid w:val="00B02AC9"/>
    <w:rsid w:val="00B032EE"/>
    <w:rsid w:val="00B0335E"/>
    <w:rsid w:val="00B03423"/>
    <w:rsid w:val="00B039B0"/>
    <w:rsid w:val="00B03A81"/>
    <w:rsid w:val="00B03AF2"/>
    <w:rsid w:val="00B03D4A"/>
    <w:rsid w:val="00B04651"/>
    <w:rsid w:val="00B05446"/>
    <w:rsid w:val="00B057F5"/>
    <w:rsid w:val="00B05D69"/>
    <w:rsid w:val="00B06171"/>
    <w:rsid w:val="00B064AA"/>
    <w:rsid w:val="00B06A27"/>
    <w:rsid w:val="00B0739F"/>
    <w:rsid w:val="00B106CE"/>
    <w:rsid w:val="00B10B70"/>
    <w:rsid w:val="00B10BA1"/>
    <w:rsid w:val="00B10E55"/>
    <w:rsid w:val="00B10EB5"/>
    <w:rsid w:val="00B10FD2"/>
    <w:rsid w:val="00B11210"/>
    <w:rsid w:val="00B1169F"/>
    <w:rsid w:val="00B11763"/>
    <w:rsid w:val="00B11ACF"/>
    <w:rsid w:val="00B11B5E"/>
    <w:rsid w:val="00B12A58"/>
    <w:rsid w:val="00B12E43"/>
    <w:rsid w:val="00B12FA5"/>
    <w:rsid w:val="00B131FE"/>
    <w:rsid w:val="00B13291"/>
    <w:rsid w:val="00B13729"/>
    <w:rsid w:val="00B139DF"/>
    <w:rsid w:val="00B13A0B"/>
    <w:rsid w:val="00B141F9"/>
    <w:rsid w:val="00B14469"/>
    <w:rsid w:val="00B1461C"/>
    <w:rsid w:val="00B1493A"/>
    <w:rsid w:val="00B151B2"/>
    <w:rsid w:val="00B15296"/>
    <w:rsid w:val="00B158DE"/>
    <w:rsid w:val="00B15CC9"/>
    <w:rsid w:val="00B15DE9"/>
    <w:rsid w:val="00B16724"/>
    <w:rsid w:val="00B16A33"/>
    <w:rsid w:val="00B16AD0"/>
    <w:rsid w:val="00B16B5A"/>
    <w:rsid w:val="00B16D38"/>
    <w:rsid w:val="00B17019"/>
    <w:rsid w:val="00B176CF"/>
    <w:rsid w:val="00B1795F"/>
    <w:rsid w:val="00B17AB5"/>
    <w:rsid w:val="00B17C8D"/>
    <w:rsid w:val="00B17F30"/>
    <w:rsid w:val="00B17FE9"/>
    <w:rsid w:val="00B20702"/>
    <w:rsid w:val="00B20C83"/>
    <w:rsid w:val="00B20E6D"/>
    <w:rsid w:val="00B20F7A"/>
    <w:rsid w:val="00B2160D"/>
    <w:rsid w:val="00B21C08"/>
    <w:rsid w:val="00B21D0B"/>
    <w:rsid w:val="00B22C86"/>
    <w:rsid w:val="00B22DDD"/>
    <w:rsid w:val="00B22E97"/>
    <w:rsid w:val="00B22F7C"/>
    <w:rsid w:val="00B23631"/>
    <w:rsid w:val="00B23780"/>
    <w:rsid w:val="00B237EE"/>
    <w:rsid w:val="00B238B6"/>
    <w:rsid w:val="00B23936"/>
    <w:rsid w:val="00B23978"/>
    <w:rsid w:val="00B24923"/>
    <w:rsid w:val="00B250D7"/>
    <w:rsid w:val="00B2520B"/>
    <w:rsid w:val="00B254ED"/>
    <w:rsid w:val="00B25EE0"/>
    <w:rsid w:val="00B2631D"/>
    <w:rsid w:val="00B26467"/>
    <w:rsid w:val="00B26C3F"/>
    <w:rsid w:val="00B26F95"/>
    <w:rsid w:val="00B27138"/>
    <w:rsid w:val="00B27326"/>
    <w:rsid w:val="00B27971"/>
    <w:rsid w:val="00B31F2C"/>
    <w:rsid w:val="00B3210A"/>
    <w:rsid w:val="00B3247B"/>
    <w:rsid w:val="00B32539"/>
    <w:rsid w:val="00B32E45"/>
    <w:rsid w:val="00B3386C"/>
    <w:rsid w:val="00B33F4E"/>
    <w:rsid w:val="00B3451D"/>
    <w:rsid w:val="00B34AC6"/>
    <w:rsid w:val="00B34CD3"/>
    <w:rsid w:val="00B351E5"/>
    <w:rsid w:val="00B365A9"/>
    <w:rsid w:val="00B36939"/>
    <w:rsid w:val="00B36A36"/>
    <w:rsid w:val="00B36D7B"/>
    <w:rsid w:val="00B3727A"/>
    <w:rsid w:val="00B372F6"/>
    <w:rsid w:val="00B37461"/>
    <w:rsid w:val="00B3762C"/>
    <w:rsid w:val="00B377FE"/>
    <w:rsid w:val="00B41557"/>
    <w:rsid w:val="00B41D36"/>
    <w:rsid w:val="00B4268B"/>
    <w:rsid w:val="00B428F2"/>
    <w:rsid w:val="00B42B9C"/>
    <w:rsid w:val="00B43418"/>
    <w:rsid w:val="00B441D1"/>
    <w:rsid w:val="00B44230"/>
    <w:rsid w:val="00B4491C"/>
    <w:rsid w:val="00B45798"/>
    <w:rsid w:val="00B46319"/>
    <w:rsid w:val="00B465AF"/>
    <w:rsid w:val="00B46681"/>
    <w:rsid w:val="00B4697B"/>
    <w:rsid w:val="00B46BAA"/>
    <w:rsid w:val="00B46BFC"/>
    <w:rsid w:val="00B46C2A"/>
    <w:rsid w:val="00B4707C"/>
    <w:rsid w:val="00B47386"/>
    <w:rsid w:val="00B47641"/>
    <w:rsid w:val="00B4777C"/>
    <w:rsid w:val="00B50991"/>
    <w:rsid w:val="00B50B13"/>
    <w:rsid w:val="00B5137E"/>
    <w:rsid w:val="00B514A5"/>
    <w:rsid w:val="00B51832"/>
    <w:rsid w:val="00B51E80"/>
    <w:rsid w:val="00B51FBC"/>
    <w:rsid w:val="00B52297"/>
    <w:rsid w:val="00B52882"/>
    <w:rsid w:val="00B52919"/>
    <w:rsid w:val="00B52A71"/>
    <w:rsid w:val="00B534B2"/>
    <w:rsid w:val="00B53E0E"/>
    <w:rsid w:val="00B54260"/>
    <w:rsid w:val="00B54683"/>
    <w:rsid w:val="00B54B5D"/>
    <w:rsid w:val="00B54F06"/>
    <w:rsid w:val="00B54FC9"/>
    <w:rsid w:val="00B55A7D"/>
    <w:rsid w:val="00B5728C"/>
    <w:rsid w:val="00B600D2"/>
    <w:rsid w:val="00B6100C"/>
    <w:rsid w:val="00B61D79"/>
    <w:rsid w:val="00B61F78"/>
    <w:rsid w:val="00B627A1"/>
    <w:rsid w:val="00B62A34"/>
    <w:rsid w:val="00B630DE"/>
    <w:rsid w:val="00B638D6"/>
    <w:rsid w:val="00B63B3A"/>
    <w:rsid w:val="00B642C9"/>
    <w:rsid w:val="00B6431B"/>
    <w:rsid w:val="00B64D27"/>
    <w:rsid w:val="00B64D47"/>
    <w:rsid w:val="00B65C90"/>
    <w:rsid w:val="00B65F08"/>
    <w:rsid w:val="00B66496"/>
    <w:rsid w:val="00B66E6C"/>
    <w:rsid w:val="00B67A14"/>
    <w:rsid w:val="00B7064D"/>
    <w:rsid w:val="00B7065D"/>
    <w:rsid w:val="00B7068C"/>
    <w:rsid w:val="00B70F0A"/>
    <w:rsid w:val="00B711F9"/>
    <w:rsid w:val="00B71411"/>
    <w:rsid w:val="00B714A3"/>
    <w:rsid w:val="00B71A6A"/>
    <w:rsid w:val="00B71B37"/>
    <w:rsid w:val="00B72A09"/>
    <w:rsid w:val="00B736C0"/>
    <w:rsid w:val="00B74F89"/>
    <w:rsid w:val="00B761E8"/>
    <w:rsid w:val="00B76837"/>
    <w:rsid w:val="00B80EBF"/>
    <w:rsid w:val="00B81886"/>
    <w:rsid w:val="00B820FC"/>
    <w:rsid w:val="00B82D9B"/>
    <w:rsid w:val="00B83477"/>
    <w:rsid w:val="00B83C8F"/>
    <w:rsid w:val="00B83EF3"/>
    <w:rsid w:val="00B84057"/>
    <w:rsid w:val="00B841F6"/>
    <w:rsid w:val="00B843BE"/>
    <w:rsid w:val="00B854A0"/>
    <w:rsid w:val="00B85903"/>
    <w:rsid w:val="00B859A5"/>
    <w:rsid w:val="00B86225"/>
    <w:rsid w:val="00B86734"/>
    <w:rsid w:val="00B86800"/>
    <w:rsid w:val="00B86B8E"/>
    <w:rsid w:val="00B8743C"/>
    <w:rsid w:val="00B87CDE"/>
    <w:rsid w:val="00B90381"/>
    <w:rsid w:val="00B90740"/>
    <w:rsid w:val="00B9074E"/>
    <w:rsid w:val="00B90CEA"/>
    <w:rsid w:val="00B91076"/>
    <w:rsid w:val="00B91451"/>
    <w:rsid w:val="00B91CB1"/>
    <w:rsid w:val="00B92683"/>
    <w:rsid w:val="00B92684"/>
    <w:rsid w:val="00B9289D"/>
    <w:rsid w:val="00B928F0"/>
    <w:rsid w:val="00B931FE"/>
    <w:rsid w:val="00B935EC"/>
    <w:rsid w:val="00B94265"/>
    <w:rsid w:val="00B94553"/>
    <w:rsid w:val="00B94BDE"/>
    <w:rsid w:val="00B94CB8"/>
    <w:rsid w:val="00B94DB3"/>
    <w:rsid w:val="00B959C0"/>
    <w:rsid w:val="00B95DAB"/>
    <w:rsid w:val="00B95FC7"/>
    <w:rsid w:val="00B960B7"/>
    <w:rsid w:val="00B9646B"/>
    <w:rsid w:val="00B964B7"/>
    <w:rsid w:val="00B9651F"/>
    <w:rsid w:val="00B97307"/>
    <w:rsid w:val="00B973D3"/>
    <w:rsid w:val="00B97979"/>
    <w:rsid w:val="00BA07A1"/>
    <w:rsid w:val="00BA0DB5"/>
    <w:rsid w:val="00BA12AE"/>
    <w:rsid w:val="00BA18EE"/>
    <w:rsid w:val="00BA198A"/>
    <w:rsid w:val="00BA1DD3"/>
    <w:rsid w:val="00BA2456"/>
    <w:rsid w:val="00BA2806"/>
    <w:rsid w:val="00BA2C96"/>
    <w:rsid w:val="00BA343E"/>
    <w:rsid w:val="00BA3632"/>
    <w:rsid w:val="00BA3690"/>
    <w:rsid w:val="00BA36E8"/>
    <w:rsid w:val="00BA3A10"/>
    <w:rsid w:val="00BA3F17"/>
    <w:rsid w:val="00BA412D"/>
    <w:rsid w:val="00BA4937"/>
    <w:rsid w:val="00BA50A3"/>
    <w:rsid w:val="00BA5231"/>
    <w:rsid w:val="00BA56C7"/>
    <w:rsid w:val="00BA64D5"/>
    <w:rsid w:val="00BA7297"/>
    <w:rsid w:val="00BA74EB"/>
    <w:rsid w:val="00BA75A4"/>
    <w:rsid w:val="00BA79AA"/>
    <w:rsid w:val="00BB00E4"/>
    <w:rsid w:val="00BB0FC6"/>
    <w:rsid w:val="00BB1BDE"/>
    <w:rsid w:val="00BB2025"/>
    <w:rsid w:val="00BB2575"/>
    <w:rsid w:val="00BB3A5D"/>
    <w:rsid w:val="00BB405D"/>
    <w:rsid w:val="00BB4372"/>
    <w:rsid w:val="00BB494E"/>
    <w:rsid w:val="00BB4DB6"/>
    <w:rsid w:val="00BB55C4"/>
    <w:rsid w:val="00BB5B03"/>
    <w:rsid w:val="00BB6441"/>
    <w:rsid w:val="00BB667D"/>
    <w:rsid w:val="00BB6916"/>
    <w:rsid w:val="00BB6CAD"/>
    <w:rsid w:val="00BB6EEA"/>
    <w:rsid w:val="00BB6F6A"/>
    <w:rsid w:val="00BB737C"/>
    <w:rsid w:val="00BB7572"/>
    <w:rsid w:val="00BB7628"/>
    <w:rsid w:val="00BC0820"/>
    <w:rsid w:val="00BC0C90"/>
    <w:rsid w:val="00BC27E0"/>
    <w:rsid w:val="00BC390B"/>
    <w:rsid w:val="00BC3912"/>
    <w:rsid w:val="00BC3A90"/>
    <w:rsid w:val="00BC421F"/>
    <w:rsid w:val="00BC42A9"/>
    <w:rsid w:val="00BC4DE0"/>
    <w:rsid w:val="00BC512D"/>
    <w:rsid w:val="00BC51BD"/>
    <w:rsid w:val="00BC56D9"/>
    <w:rsid w:val="00BC579A"/>
    <w:rsid w:val="00BC7402"/>
    <w:rsid w:val="00BC74D2"/>
    <w:rsid w:val="00BC790E"/>
    <w:rsid w:val="00BC7D17"/>
    <w:rsid w:val="00BD04A7"/>
    <w:rsid w:val="00BD1561"/>
    <w:rsid w:val="00BD15BF"/>
    <w:rsid w:val="00BD1C07"/>
    <w:rsid w:val="00BD2300"/>
    <w:rsid w:val="00BD2D97"/>
    <w:rsid w:val="00BD32C5"/>
    <w:rsid w:val="00BD3D49"/>
    <w:rsid w:val="00BD3F27"/>
    <w:rsid w:val="00BD3F9F"/>
    <w:rsid w:val="00BD454D"/>
    <w:rsid w:val="00BD472D"/>
    <w:rsid w:val="00BD4E00"/>
    <w:rsid w:val="00BD4F5F"/>
    <w:rsid w:val="00BD5D93"/>
    <w:rsid w:val="00BD66C7"/>
    <w:rsid w:val="00BD7A6D"/>
    <w:rsid w:val="00BD7CC2"/>
    <w:rsid w:val="00BE0460"/>
    <w:rsid w:val="00BE061A"/>
    <w:rsid w:val="00BE1216"/>
    <w:rsid w:val="00BE21A0"/>
    <w:rsid w:val="00BE2607"/>
    <w:rsid w:val="00BE2D1D"/>
    <w:rsid w:val="00BE2D91"/>
    <w:rsid w:val="00BE3731"/>
    <w:rsid w:val="00BE3A13"/>
    <w:rsid w:val="00BE477B"/>
    <w:rsid w:val="00BE4908"/>
    <w:rsid w:val="00BE5A2C"/>
    <w:rsid w:val="00BE5BE5"/>
    <w:rsid w:val="00BE5BF9"/>
    <w:rsid w:val="00BE5DF7"/>
    <w:rsid w:val="00BE62EA"/>
    <w:rsid w:val="00BE6DD5"/>
    <w:rsid w:val="00BE716A"/>
    <w:rsid w:val="00BE746E"/>
    <w:rsid w:val="00BE74AA"/>
    <w:rsid w:val="00BE77BF"/>
    <w:rsid w:val="00BE797B"/>
    <w:rsid w:val="00BE7ACE"/>
    <w:rsid w:val="00BE7C16"/>
    <w:rsid w:val="00BE7F31"/>
    <w:rsid w:val="00BF0E72"/>
    <w:rsid w:val="00BF1396"/>
    <w:rsid w:val="00BF1D46"/>
    <w:rsid w:val="00BF210D"/>
    <w:rsid w:val="00BF2197"/>
    <w:rsid w:val="00BF2209"/>
    <w:rsid w:val="00BF28D7"/>
    <w:rsid w:val="00BF2E92"/>
    <w:rsid w:val="00BF323A"/>
    <w:rsid w:val="00BF3FAC"/>
    <w:rsid w:val="00BF41C6"/>
    <w:rsid w:val="00BF4316"/>
    <w:rsid w:val="00BF4C0C"/>
    <w:rsid w:val="00BF4E98"/>
    <w:rsid w:val="00BF5132"/>
    <w:rsid w:val="00BF51F3"/>
    <w:rsid w:val="00BF56A7"/>
    <w:rsid w:val="00BF5A28"/>
    <w:rsid w:val="00BF60CD"/>
    <w:rsid w:val="00BF6550"/>
    <w:rsid w:val="00BF67D9"/>
    <w:rsid w:val="00BF6910"/>
    <w:rsid w:val="00BF6BD5"/>
    <w:rsid w:val="00BF7718"/>
    <w:rsid w:val="00BF7808"/>
    <w:rsid w:val="00BF7899"/>
    <w:rsid w:val="00BF7969"/>
    <w:rsid w:val="00BF7B7F"/>
    <w:rsid w:val="00C00195"/>
    <w:rsid w:val="00C00D54"/>
    <w:rsid w:val="00C00E26"/>
    <w:rsid w:val="00C01F74"/>
    <w:rsid w:val="00C021DD"/>
    <w:rsid w:val="00C02374"/>
    <w:rsid w:val="00C02547"/>
    <w:rsid w:val="00C03479"/>
    <w:rsid w:val="00C03C09"/>
    <w:rsid w:val="00C04DB3"/>
    <w:rsid w:val="00C05400"/>
    <w:rsid w:val="00C0549B"/>
    <w:rsid w:val="00C056C9"/>
    <w:rsid w:val="00C05AD0"/>
    <w:rsid w:val="00C0648D"/>
    <w:rsid w:val="00C06C8D"/>
    <w:rsid w:val="00C078AC"/>
    <w:rsid w:val="00C07F4A"/>
    <w:rsid w:val="00C10978"/>
    <w:rsid w:val="00C10CAC"/>
    <w:rsid w:val="00C10D92"/>
    <w:rsid w:val="00C10E47"/>
    <w:rsid w:val="00C10E86"/>
    <w:rsid w:val="00C10FAE"/>
    <w:rsid w:val="00C116E7"/>
    <w:rsid w:val="00C116FB"/>
    <w:rsid w:val="00C1186D"/>
    <w:rsid w:val="00C11AE0"/>
    <w:rsid w:val="00C120DA"/>
    <w:rsid w:val="00C127AB"/>
    <w:rsid w:val="00C12C33"/>
    <w:rsid w:val="00C13093"/>
    <w:rsid w:val="00C131FD"/>
    <w:rsid w:val="00C1382A"/>
    <w:rsid w:val="00C140DB"/>
    <w:rsid w:val="00C148B3"/>
    <w:rsid w:val="00C14DC6"/>
    <w:rsid w:val="00C150B6"/>
    <w:rsid w:val="00C154B6"/>
    <w:rsid w:val="00C154D7"/>
    <w:rsid w:val="00C15622"/>
    <w:rsid w:val="00C156CE"/>
    <w:rsid w:val="00C15A09"/>
    <w:rsid w:val="00C1635D"/>
    <w:rsid w:val="00C16397"/>
    <w:rsid w:val="00C16DB1"/>
    <w:rsid w:val="00C16F37"/>
    <w:rsid w:val="00C1708D"/>
    <w:rsid w:val="00C17757"/>
    <w:rsid w:val="00C20CE6"/>
    <w:rsid w:val="00C20D6E"/>
    <w:rsid w:val="00C21200"/>
    <w:rsid w:val="00C2192E"/>
    <w:rsid w:val="00C21A72"/>
    <w:rsid w:val="00C222BC"/>
    <w:rsid w:val="00C225CD"/>
    <w:rsid w:val="00C229A4"/>
    <w:rsid w:val="00C22BDA"/>
    <w:rsid w:val="00C23256"/>
    <w:rsid w:val="00C2372F"/>
    <w:rsid w:val="00C2382E"/>
    <w:rsid w:val="00C23F72"/>
    <w:rsid w:val="00C24856"/>
    <w:rsid w:val="00C24C39"/>
    <w:rsid w:val="00C24CF8"/>
    <w:rsid w:val="00C25193"/>
    <w:rsid w:val="00C255A2"/>
    <w:rsid w:val="00C256B3"/>
    <w:rsid w:val="00C25CA1"/>
    <w:rsid w:val="00C25F78"/>
    <w:rsid w:val="00C26452"/>
    <w:rsid w:val="00C26574"/>
    <w:rsid w:val="00C26A12"/>
    <w:rsid w:val="00C26BDA"/>
    <w:rsid w:val="00C275E8"/>
    <w:rsid w:val="00C277DC"/>
    <w:rsid w:val="00C27F89"/>
    <w:rsid w:val="00C30116"/>
    <w:rsid w:val="00C304F4"/>
    <w:rsid w:val="00C30571"/>
    <w:rsid w:val="00C31568"/>
    <w:rsid w:val="00C31A8D"/>
    <w:rsid w:val="00C31FFC"/>
    <w:rsid w:val="00C3297C"/>
    <w:rsid w:val="00C32AA8"/>
    <w:rsid w:val="00C32B99"/>
    <w:rsid w:val="00C34950"/>
    <w:rsid w:val="00C351CE"/>
    <w:rsid w:val="00C354DC"/>
    <w:rsid w:val="00C35578"/>
    <w:rsid w:val="00C359CA"/>
    <w:rsid w:val="00C35DF7"/>
    <w:rsid w:val="00C36278"/>
    <w:rsid w:val="00C36FF0"/>
    <w:rsid w:val="00C3704E"/>
    <w:rsid w:val="00C371A3"/>
    <w:rsid w:val="00C37459"/>
    <w:rsid w:val="00C378C2"/>
    <w:rsid w:val="00C37CBD"/>
    <w:rsid w:val="00C40FCF"/>
    <w:rsid w:val="00C41209"/>
    <w:rsid w:val="00C41CA1"/>
    <w:rsid w:val="00C4267C"/>
    <w:rsid w:val="00C432AF"/>
    <w:rsid w:val="00C4336E"/>
    <w:rsid w:val="00C434D2"/>
    <w:rsid w:val="00C43E83"/>
    <w:rsid w:val="00C44043"/>
    <w:rsid w:val="00C443C8"/>
    <w:rsid w:val="00C447D3"/>
    <w:rsid w:val="00C4493C"/>
    <w:rsid w:val="00C44973"/>
    <w:rsid w:val="00C449C4"/>
    <w:rsid w:val="00C44E5D"/>
    <w:rsid w:val="00C45FF2"/>
    <w:rsid w:val="00C465FF"/>
    <w:rsid w:val="00C46A7E"/>
    <w:rsid w:val="00C46B93"/>
    <w:rsid w:val="00C47698"/>
    <w:rsid w:val="00C4782B"/>
    <w:rsid w:val="00C50067"/>
    <w:rsid w:val="00C51D93"/>
    <w:rsid w:val="00C52835"/>
    <w:rsid w:val="00C52C02"/>
    <w:rsid w:val="00C52CCB"/>
    <w:rsid w:val="00C52F81"/>
    <w:rsid w:val="00C531C7"/>
    <w:rsid w:val="00C5355C"/>
    <w:rsid w:val="00C53C2C"/>
    <w:rsid w:val="00C53F17"/>
    <w:rsid w:val="00C53FC6"/>
    <w:rsid w:val="00C54955"/>
    <w:rsid w:val="00C549F7"/>
    <w:rsid w:val="00C55C45"/>
    <w:rsid w:val="00C55F60"/>
    <w:rsid w:val="00C565D5"/>
    <w:rsid w:val="00C566ED"/>
    <w:rsid w:val="00C56F60"/>
    <w:rsid w:val="00C57E0E"/>
    <w:rsid w:val="00C611B8"/>
    <w:rsid w:val="00C615A1"/>
    <w:rsid w:val="00C61617"/>
    <w:rsid w:val="00C61741"/>
    <w:rsid w:val="00C62C03"/>
    <w:rsid w:val="00C62D5E"/>
    <w:rsid w:val="00C62F5D"/>
    <w:rsid w:val="00C6353C"/>
    <w:rsid w:val="00C6368B"/>
    <w:rsid w:val="00C63920"/>
    <w:rsid w:val="00C63E46"/>
    <w:rsid w:val="00C642FD"/>
    <w:rsid w:val="00C64548"/>
    <w:rsid w:val="00C64F88"/>
    <w:rsid w:val="00C65CEC"/>
    <w:rsid w:val="00C66C12"/>
    <w:rsid w:val="00C66FCD"/>
    <w:rsid w:val="00C672EC"/>
    <w:rsid w:val="00C67746"/>
    <w:rsid w:val="00C67FB1"/>
    <w:rsid w:val="00C7051E"/>
    <w:rsid w:val="00C705B0"/>
    <w:rsid w:val="00C70D8E"/>
    <w:rsid w:val="00C7186F"/>
    <w:rsid w:val="00C719F6"/>
    <w:rsid w:val="00C71D44"/>
    <w:rsid w:val="00C71E04"/>
    <w:rsid w:val="00C72040"/>
    <w:rsid w:val="00C73062"/>
    <w:rsid w:val="00C73B5E"/>
    <w:rsid w:val="00C73C3B"/>
    <w:rsid w:val="00C75360"/>
    <w:rsid w:val="00C75A31"/>
    <w:rsid w:val="00C75A3E"/>
    <w:rsid w:val="00C75CF5"/>
    <w:rsid w:val="00C75F2C"/>
    <w:rsid w:val="00C76203"/>
    <w:rsid w:val="00C7662E"/>
    <w:rsid w:val="00C76F66"/>
    <w:rsid w:val="00C773E3"/>
    <w:rsid w:val="00C77BC0"/>
    <w:rsid w:val="00C77EFF"/>
    <w:rsid w:val="00C80093"/>
    <w:rsid w:val="00C800D9"/>
    <w:rsid w:val="00C808B1"/>
    <w:rsid w:val="00C809A6"/>
    <w:rsid w:val="00C80C35"/>
    <w:rsid w:val="00C81808"/>
    <w:rsid w:val="00C82A3A"/>
    <w:rsid w:val="00C82BFD"/>
    <w:rsid w:val="00C82F52"/>
    <w:rsid w:val="00C83B78"/>
    <w:rsid w:val="00C84710"/>
    <w:rsid w:val="00C8491D"/>
    <w:rsid w:val="00C849C0"/>
    <w:rsid w:val="00C84D56"/>
    <w:rsid w:val="00C84F11"/>
    <w:rsid w:val="00C8511B"/>
    <w:rsid w:val="00C86170"/>
    <w:rsid w:val="00C86259"/>
    <w:rsid w:val="00C867C0"/>
    <w:rsid w:val="00C868DA"/>
    <w:rsid w:val="00C87AA2"/>
    <w:rsid w:val="00C9018B"/>
    <w:rsid w:val="00C9074E"/>
    <w:rsid w:val="00C907E7"/>
    <w:rsid w:val="00C9127E"/>
    <w:rsid w:val="00C91410"/>
    <w:rsid w:val="00C91526"/>
    <w:rsid w:val="00C91E49"/>
    <w:rsid w:val="00C91E85"/>
    <w:rsid w:val="00C92494"/>
    <w:rsid w:val="00C9257F"/>
    <w:rsid w:val="00C92961"/>
    <w:rsid w:val="00C92F12"/>
    <w:rsid w:val="00C93BFA"/>
    <w:rsid w:val="00C9469F"/>
    <w:rsid w:val="00C9495D"/>
    <w:rsid w:val="00C94C5E"/>
    <w:rsid w:val="00C94E90"/>
    <w:rsid w:val="00C95097"/>
    <w:rsid w:val="00C9520A"/>
    <w:rsid w:val="00C95312"/>
    <w:rsid w:val="00C95367"/>
    <w:rsid w:val="00C954E4"/>
    <w:rsid w:val="00C96E02"/>
    <w:rsid w:val="00C97356"/>
    <w:rsid w:val="00C97537"/>
    <w:rsid w:val="00C977DA"/>
    <w:rsid w:val="00C97DA8"/>
    <w:rsid w:val="00CA0216"/>
    <w:rsid w:val="00CA02E6"/>
    <w:rsid w:val="00CA0383"/>
    <w:rsid w:val="00CA0B64"/>
    <w:rsid w:val="00CA0CEB"/>
    <w:rsid w:val="00CA1668"/>
    <w:rsid w:val="00CA1741"/>
    <w:rsid w:val="00CA18BE"/>
    <w:rsid w:val="00CA2531"/>
    <w:rsid w:val="00CA2EED"/>
    <w:rsid w:val="00CA34AB"/>
    <w:rsid w:val="00CA3F87"/>
    <w:rsid w:val="00CA4145"/>
    <w:rsid w:val="00CA4CBA"/>
    <w:rsid w:val="00CA4ED2"/>
    <w:rsid w:val="00CA507F"/>
    <w:rsid w:val="00CA5134"/>
    <w:rsid w:val="00CA5438"/>
    <w:rsid w:val="00CA5495"/>
    <w:rsid w:val="00CA5DBB"/>
    <w:rsid w:val="00CA6713"/>
    <w:rsid w:val="00CA717C"/>
    <w:rsid w:val="00CA7965"/>
    <w:rsid w:val="00CA7C0B"/>
    <w:rsid w:val="00CA7FD1"/>
    <w:rsid w:val="00CB0771"/>
    <w:rsid w:val="00CB0A40"/>
    <w:rsid w:val="00CB131C"/>
    <w:rsid w:val="00CB14FE"/>
    <w:rsid w:val="00CB1CE5"/>
    <w:rsid w:val="00CB20B1"/>
    <w:rsid w:val="00CB2820"/>
    <w:rsid w:val="00CB30F5"/>
    <w:rsid w:val="00CB3291"/>
    <w:rsid w:val="00CB36DA"/>
    <w:rsid w:val="00CB3868"/>
    <w:rsid w:val="00CB3A09"/>
    <w:rsid w:val="00CB3A88"/>
    <w:rsid w:val="00CB3BBF"/>
    <w:rsid w:val="00CB3BF6"/>
    <w:rsid w:val="00CB3CC0"/>
    <w:rsid w:val="00CB3ED7"/>
    <w:rsid w:val="00CB3F0F"/>
    <w:rsid w:val="00CB409E"/>
    <w:rsid w:val="00CB4752"/>
    <w:rsid w:val="00CB4E54"/>
    <w:rsid w:val="00CB5241"/>
    <w:rsid w:val="00CB5E37"/>
    <w:rsid w:val="00CB6400"/>
    <w:rsid w:val="00CB74EC"/>
    <w:rsid w:val="00CB7B29"/>
    <w:rsid w:val="00CB7C38"/>
    <w:rsid w:val="00CB7FAE"/>
    <w:rsid w:val="00CC03BD"/>
    <w:rsid w:val="00CC0EB3"/>
    <w:rsid w:val="00CC1168"/>
    <w:rsid w:val="00CC1AA1"/>
    <w:rsid w:val="00CC1AAA"/>
    <w:rsid w:val="00CC225C"/>
    <w:rsid w:val="00CC35D6"/>
    <w:rsid w:val="00CC46DF"/>
    <w:rsid w:val="00CC4ADD"/>
    <w:rsid w:val="00CC4F27"/>
    <w:rsid w:val="00CC4FFA"/>
    <w:rsid w:val="00CC5752"/>
    <w:rsid w:val="00CC6735"/>
    <w:rsid w:val="00CC6A7A"/>
    <w:rsid w:val="00CC7318"/>
    <w:rsid w:val="00CC7357"/>
    <w:rsid w:val="00CC746E"/>
    <w:rsid w:val="00CC74D2"/>
    <w:rsid w:val="00CC7633"/>
    <w:rsid w:val="00CC7A4A"/>
    <w:rsid w:val="00CC7C54"/>
    <w:rsid w:val="00CC7F17"/>
    <w:rsid w:val="00CD0712"/>
    <w:rsid w:val="00CD0FB1"/>
    <w:rsid w:val="00CD12C9"/>
    <w:rsid w:val="00CD1376"/>
    <w:rsid w:val="00CD18B9"/>
    <w:rsid w:val="00CD1B8A"/>
    <w:rsid w:val="00CD2BEA"/>
    <w:rsid w:val="00CD2C64"/>
    <w:rsid w:val="00CD2DBF"/>
    <w:rsid w:val="00CD3030"/>
    <w:rsid w:val="00CD362F"/>
    <w:rsid w:val="00CD390A"/>
    <w:rsid w:val="00CD3C47"/>
    <w:rsid w:val="00CD44D1"/>
    <w:rsid w:val="00CD452B"/>
    <w:rsid w:val="00CD485E"/>
    <w:rsid w:val="00CD4B4A"/>
    <w:rsid w:val="00CD4D97"/>
    <w:rsid w:val="00CD5B47"/>
    <w:rsid w:val="00CD5E0C"/>
    <w:rsid w:val="00CD673A"/>
    <w:rsid w:val="00CD6AAD"/>
    <w:rsid w:val="00CD7556"/>
    <w:rsid w:val="00CD7B07"/>
    <w:rsid w:val="00CD7E5A"/>
    <w:rsid w:val="00CD7EEF"/>
    <w:rsid w:val="00CE15A5"/>
    <w:rsid w:val="00CE165F"/>
    <w:rsid w:val="00CE1731"/>
    <w:rsid w:val="00CE17B7"/>
    <w:rsid w:val="00CE1860"/>
    <w:rsid w:val="00CE1AB6"/>
    <w:rsid w:val="00CE1F0E"/>
    <w:rsid w:val="00CE2EB1"/>
    <w:rsid w:val="00CE39E4"/>
    <w:rsid w:val="00CE3C19"/>
    <w:rsid w:val="00CE3E81"/>
    <w:rsid w:val="00CE4110"/>
    <w:rsid w:val="00CE4489"/>
    <w:rsid w:val="00CE475A"/>
    <w:rsid w:val="00CE499E"/>
    <w:rsid w:val="00CE4C11"/>
    <w:rsid w:val="00CE4CD7"/>
    <w:rsid w:val="00CE5152"/>
    <w:rsid w:val="00CE572A"/>
    <w:rsid w:val="00CE5B47"/>
    <w:rsid w:val="00CE5D4A"/>
    <w:rsid w:val="00CE629F"/>
    <w:rsid w:val="00CE7490"/>
    <w:rsid w:val="00CE7AB5"/>
    <w:rsid w:val="00CF0691"/>
    <w:rsid w:val="00CF1A10"/>
    <w:rsid w:val="00CF2216"/>
    <w:rsid w:val="00CF27C4"/>
    <w:rsid w:val="00CF3029"/>
    <w:rsid w:val="00CF34FC"/>
    <w:rsid w:val="00CF359B"/>
    <w:rsid w:val="00CF4218"/>
    <w:rsid w:val="00CF427A"/>
    <w:rsid w:val="00CF441D"/>
    <w:rsid w:val="00CF45A1"/>
    <w:rsid w:val="00CF4A59"/>
    <w:rsid w:val="00CF51E2"/>
    <w:rsid w:val="00CF5775"/>
    <w:rsid w:val="00CF5CE9"/>
    <w:rsid w:val="00CF5E03"/>
    <w:rsid w:val="00CF6720"/>
    <w:rsid w:val="00CF68BD"/>
    <w:rsid w:val="00CF6F8A"/>
    <w:rsid w:val="00CF7058"/>
    <w:rsid w:val="00CF77BD"/>
    <w:rsid w:val="00D00111"/>
    <w:rsid w:val="00D00743"/>
    <w:rsid w:val="00D00773"/>
    <w:rsid w:val="00D00DDA"/>
    <w:rsid w:val="00D01776"/>
    <w:rsid w:val="00D0187C"/>
    <w:rsid w:val="00D03312"/>
    <w:rsid w:val="00D0355B"/>
    <w:rsid w:val="00D03788"/>
    <w:rsid w:val="00D03F50"/>
    <w:rsid w:val="00D0424C"/>
    <w:rsid w:val="00D04F37"/>
    <w:rsid w:val="00D04F89"/>
    <w:rsid w:val="00D05157"/>
    <w:rsid w:val="00D054D7"/>
    <w:rsid w:val="00D0591C"/>
    <w:rsid w:val="00D05BFD"/>
    <w:rsid w:val="00D05D29"/>
    <w:rsid w:val="00D060A5"/>
    <w:rsid w:val="00D06BCE"/>
    <w:rsid w:val="00D06E76"/>
    <w:rsid w:val="00D070E6"/>
    <w:rsid w:val="00D0746B"/>
    <w:rsid w:val="00D074CE"/>
    <w:rsid w:val="00D0761D"/>
    <w:rsid w:val="00D077F2"/>
    <w:rsid w:val="00D10573"/>
    <w:rsid w:val="00D106E6"/>
    <w:rsid w:val="00D10EA5"/>
    <w:rsid w:val="00D11303"/>
    <w:rsid w:val="00D11423"/>
    <w:rsid w:val="00D115E9"/>
    <w:rsid w:val="00D11F65"/>
    <w:rsid w:val="00D12B32"/>
    <w:rsid w:val="00D12F90"/>
    <w:rsid w:val="00D137EA"/>
    <w:rsid w:val="00D1385C"/>
    <w:rsid w:val="00D13872"/>
    <w:rsid w:val="00D1445E"/>
    <w:rsid w:val="00D1537A"/>
    <w:rsid w:val="00D153B8"/>
    <w:rsid w:val="00D15DC8"/>
    <w:rsid w:val="00D161D7"/>
    <w:rsid w:val="00D16753"/>
    <w:rsid w:val="00D16E2F"/>
    <w:rsid w:val="00D1741D"/>
    <w:rsid w:val="00D1753A"/>
    <w:rsid w:val="00D2011F"/>
    <w:rsid w:val="00D20C30"/>
    <w:rsid w:val="00D21477"/>
    <w:rsid w:val="00D21637"/>
    <w:rsid w:val="00D2163B"/>
    <w:rsid w:val="00D21989"/>
    <w:rsid w:val="00D22955"/>
    <w:rsid w:val="00D22A7F"/>
    <w:rsid w:val="00D22D3C"/>
    <w:rsid w:val="00D23052"/>
    <w:rsid w:val="00D2369C"/>
    <w:rsid w:val="00D23932"/>
    <w:rsid w:val="00D245CF"/>
    <w:rsid w:val="00D246B8"/>
    <w:rsid w:val="00D2496D"/>
    <w:rsid w:val="00D24FCC"/>
    <w:rsid w:val="00D25782"/>
    <w:rsid w:val="00D25EFF"/>
    <w:rsid w:val="00D26C7A"/>
    <w:rsid w:val="00D26E59"/>
    <w:rsid w:val="00D27567"/>
    <w:rsid w:val="00D27D49"/>
    <w:rsid w:val="00D307D0"/>
    <w:rsid w:val="00D313EC"/>
    <w:rsid w:val="00D31BBE"/>
    <w:rsid w:val="00D31EDD"/>
    <w:rsid w:val="00D31F85"/>
    <w:rsid w:val="00D32CAC"/>
    <w:rsid w:val="00D32E95"/>
    <w:rsid w:val="00D331C3"/>
    <w:rsid w:val="00D335BC"/>
    <w:rsid w:val="00D338B5"/>
    <w:rsid w:val="00D339F1"/>
    <w:rsid w:val="00D3405B"/>
    <w:rsid w:val="00D341ED"/>
    <w:rsid w:val="00D342BF"/>
    <w:rsid w:val="00D3437C"/>
    <w:rsid w:val="00D343BE"/>
    <w:rsid w:val="00D34CCB"/>
    <w:rsid w:val="00D35BCF"/>
    <w:rsid w:val="00D36490"/>
    <w:rsid w:val="00D36BF7"/>
    <w:rsid w:val="00D36EF2"/>
    <w:rsid w:val="00D372CA"/>
    <w:rsid w:val="00D372D6"/>
    <w:rsid w:val="00D3732E"/>
    <w:rsid w:val="00D373A4"/>
    <w:rsid w:val="00D37D8A"/>
    <w:rsid w:val="00D4011B"/>
    <w:rsid w:val="00D4046F"/>
    <w:rsid w:val="00D40F35"/>
    <w:rsid w:val="00D41F21"/>
    <w:rsid w:val="00D42555"/>
    <w:rsid w:val="00D43281"/>
    <w:rsid w:val="00D43683"/>
    <w:rsid w:val="00D43BEA"/>
    <w:rsid w:val="00D43D3E"/>
    <w:rsid w:val="00D45122"/>
    <w:rsid w:val="00D45742"/>
    <w:rsid w:val="00D458C5"/>
    <w:rsid w:val="00D46232"/>
    <w:rsid w:val="00D46711"/>
    <w:rsid w:val="00D469E8"/>
    <w:rsid w:val="00D46CA6"/>
    <w:rsid w:val="00D4788D"/>
    <w:rsid w:val="00D47AA6"/>
    <w:rsid w:val="00D50087"/>
    <w:rsid w:val="00D509DE"/>
    <w:rsid w:val="00D511CA"/>
    <w:rsid w:val="00D51B24"/>
    <w:rsid w:val="00D51F8A"/>
    <w:rsid w:val="00D52108"/>
    <w:rsid w:val="00D5264C"/>
    <w:rsid w:val="00D52C32"/>
    <w:rsid w:val="00D53758"/>
    <w:rsid w:val="00D5390C"/>
    <w:rsid w:val="00D53BCD"/>
    <w:rsid w:val="00D53C9F"/>
    <w:rsid w:val="00D5427F"/>
    <w:rsid w:val="00D546D1"/>
    <w:rsid w:val="00D551BD"/>
    <w:rsid w:val="00D565ED"/>
    <w:rsid w:val="00D5685D"/>
    <w:rsid w:val="00D56C7A"/>
    <w:rsid w:val="00D56D21"/>
    <w:rsid w:val="00D56DFB"/>
    <w:rsid w:val="00D56EED"/>
    <w:rsid w:val="00D56F05"/>
    <w:rsid w:val="00D570AD"/>
    <w:rsid w:val="00D5772B"/>
    <w:rsid w:val="00D57803"/>
    <w:rsid w:val="00D607C1"/>
    <w:rsid w:val="00D60B93"/>
    <w:rsid w:val="00D60ED3"/>
    <w:rsid w:val="00D6150B"/>
    <w:rsid w:val="00D617DB"/>
    <w:rsid w:val="00D6189A"/>
    <w:rsid w:val="00D61EBC"/>
    <w:rsid w:val="00D62070"/>
    <w:rsid w:val="00D62F4D"/>
    <w:rsid w:val="00D631EA"/>
    <w:rsid w:val="00D63270"/>
    <w:rsid w:val="00D63473"/>
    <w:rsid w:val="00D63728"/>
    <w:rsid w:val="00D6377F"/>
    <w:rsid w:val="00D639D0"/>
    <w:rsid w:val="00D63BD0"/>
    <w:rsid w:val="00D63BED"/>
    <w:rsid w:val="00D63D5F"/>
    <w:rsid w:val="00D65831"/>
    <w:rsid w:val="00D65B20"/>
    <w:rsid w:val="00D65E38"/>
    <w:rsid w:val="00D665BC"/>
    <w:rsid w:val="00D66EAB"/>
    <w:rsid w:val="00D6755B"/>
    <w:rsid w:val="00D67A90"/>
    <w:rsid w:val="00D67BAF"/>
    <w:rsid w:val="00D67D13"/>
    <w:rsid w:val="00D67EFF"/>
    <w:rsid w:val="00D705DF"/>
    <w:rsid w:val="00D71EAC"/>
    <w:rsid w:val="00D7259E"/>
    <w:rsid w:val="00D72F29"/>
    <w:rsid w:val="00D73636"/>
    <w:rsid w:val="00D73F48"/>
    <w:rsid w:val="00D74D8D"/>
    <w:rsid w:val="00D761F0"/>
    <w:rsid w:val="00D762D4"/>
    <w:rsid w:val="00D76AC8"/>
    <w:rsid w:val="00D77EE4"/>
    <w:rsid w:val="00D77FF8"/>
    <w:rsid w:val="00D8016D"/>
    <w:rsid w:val="00D805B5"/>
    <w:rsid w:val="00D80882"/>
    <w:rsid w:val="00D80F18"/>
    <w:rsid w:val="00D81753"/>
    <w:rsid w:val="00D819E6"/>
    <w:rsid w:val="00D82799"/>
    <w:rsid w:val="00D829E7"/>
    <w:rsid w:val="00D829F5"/>
    <w:rsid w:val="00D82CA9"/>
    <w:rsid w:val="00D83395"/>
    <w:rsid w:val="00D83506"/>
    <w:rsid w:val="00D836FA"/>
    <w:rsid w:val="00D83CB7"/>
    <w:rsid w:val="00D83FB6"/>
    <w:rsid w:val="00D850AB"/>
    <w:rsid w:val="00D8525F"/>
    <w:rsid w:val="00D85412"/>
    <w:rsid w:val="00D857D4"/>
    <w:rsid w:val="00D85AC7"/>
    <w:rsid w:val="00D85B2D"/>
    <w:rsid w:val="00D86934"/>
    <w:rsid w:val="00D87198"/>
    <w:rsid w:val="00D8721C"/>
    <w:rsid w:val="00D87A83"/>
    <w:rsid w:val="00D87D79"/>
    <w:rsid w:val="00D87E6A"/>
    <w:rsid w:val="00D90329"/>
    <w:rsid w:val="00D9037B"/>
    <w:rsid w:val="00D90CFB"/>
    <w:rsid w:val="00D9188E"/>
    <w:rsid w:val="00D91957"/>
    <w:rsid w:val="00D921CE"/>
    <w:rsid w:val="00D92A69"/>
    <w:rsid w:val="00D92AF5"/>
    <w:rsid w:val="00D93382"/>
    <w:rsid w:val="00D93C41"/>
    <w:rsid w:val="00D94387"/>
    <w:rsid w:val="00D94458"/>
    <w:rsid w:val="00D95AC6"/>
    <w:rsid w:val="00D9651E"/>
    <w:rsid w:val="00D96B25"/>
    <w:rsid w:val="00D97702"/>
    <w:rsid w:val="00D9779B"/>
    <w:rsid w:val="00D97C73"/>
    <w:rsid w:val="00D97EAF"/>
    <w:rsid w:val="00DA036C"/>
    <w:rsid w:val="00DA0562"/>
    <w:rsid w:val="00DA05CD"/>
    <w:rsid w:val="00DA0EEF"/>
    <w:rsid w:val="00DA0FE1"/>
    <w:rsid w:val="00DA149C"/>
    <w:rsid w:val="00DA18F2"/>
    <w:rsid w:val="00DA2915"/>
    <w:rsid w:val="00DA3207"/>
    <w:rsid w:val="00DA36E7"/>
    <w:rsid w:val="00DA4245"/>
    <w:rsid w:val="00DA49F9"/>
    <w:rsid w:val="00DA50A0"/>
    <w:rsid w:val="00DA57E8"/>
    <w:rsid w:val="00DA5E62"/>
    <w:rsid w:val="00DA70B7"/>
    <w:rsid w:val="00DA7599"/>
    <w:rsid w:val="00DA7749"/>
    <w:rsid w:val="00DA780A"/>
    <w:rsid w:val="00DA78C6"/>
    <w:rsid w:val="00DB0ED2"/>
    <w:rsid w:val="00DB0EED"/>
    <w:rsid w:val="00DB1457"/>
    <w:rsid w:val="00DB1B8F"/>
    <w:rsid w:val="00DB2039"/>
    <w:rsid w:val="00DB2517"/>
    <w:rsid w:val="00DB2CAD"/>
    <w:rsid w:val="00DB2D81"/>
    <w:rsid w:val="00DB2DE0"/>
    <w:rsid w:val="00DB3414"/>
    <w:rsid w:val="00DB3DD7"/>
    <w:rsid w:val="00DB40B2"/>
    <w:rsid w:val="00DB46B3"/>
    <w:rsid w:val="00DB48D0"/>
    <w:rsid w:val="00DB49A2"/>
    <w:rsid w:val="00DB5E13"/>
    <w:rsid w:val="00DB6026"/>
    <w:rsid w:val="00DB6893"/>
    <w:rsid w:val="00DB69CB"/>
    <w:rsid w:val="00DB771C"/>
    <w:rsid w:val="00DB771E"/>
    <w:rsid w:val="00DB78EF"/>
    <w:rsid w:val="00DB7C5F"/>
    <w:rsid w:val="00DB7E24"/>
    <w:rsid w:val="00DC016A"/>
    <w:rsid w:val="00DC05D6"/>
    <w:rsid w:val="00DC0C32"/>
    <w:rsid w:val="00DC0C9B"/>
    <w:rsid w:val="00DC145F"/>
    <w:rsid w:val="00DC1A14"/>
    <w:rsid w:val="00DC1DE2"/>
    <w:rsid w:val="00DC1E64"/>
    <w:rsid w:val="00DC2349"/>
    <w:rsid w:val="00DC2860"/>
    <w:rsid w:val="00DC3559"/>
    <w:rsid w:val="00DC393F"/>
    <w:rsid w:val="00DC3B5D"/>
    <w:rsid w:val="00DC49B6"/>
    <w:rsid w:val="00DC51A1"/>
    <w:rsid w:val="00DC5240"/>
    <w:rsid w:val="00DC6CDD"/>
    <w:rsid w:val="00DC71B3"/>
    <w:rsid w:val="00DC7304"/>
    <w:rsid w:val="00DC762F"/>
    <w:rsid w:val="00DD00C1"/>
    <w:rsid w:val="00DD038D"/>
    <w:rsid w:val="00DD03B7"/>
    <w:rsid w:val="00DD0429"/>
    <w:rsid w:val="00DD07A0"/>
    <w:rsid w:val="00DD0B31"/>
    <w:rsid w:val="00DD11A3"/>
    <w:rsid w:val="00DD1800"/>
    <w:rsid w:val="00DD1CBD"/>
    <w:rsid w:val="00DD2684"/>
    <w:rsid w:val="00DD2B93"/>
    <w:rsid w:val="00DD35E5"/>
    <w:rsid w:val="00DD3BE9"/>
    <w:rsid w:val="00DD4064"/>
    <w:rsid w:val="00DD4F87"/>
    <w:rsid w:val="00DD552B"/>
    <w:rsid w:val="00DD5C2E"/>
    <w:rsid w:val="00DD5CCF"/>
    <w:rsid w:val="00DD5DFA"/>
    <w:rsid w:val="00DD616B"/>
    <w:rsid w:val="00DD6765"/>
    <w:rsid w:val="00DD781F"/>
    <w:rsid w:val="00DD79C0"/>
    <w:rsid w:val="00DD7C31"/>
    <w:rsid w:val="00DD7E59"/>
    <w:rsid w:val="00DD7EC1"/>
    <w:rsid w:val="00DE0039"/>
    <w:rsid w:val="00DE035F"/>
    <w:rsid w:val="00DE0877"/>
    <w:rsid w:val="00DE19FF"/>
    <w:rsid w:val="00DE1BC9"/>
    <w:rsid w:val="00DE1EC4"/>
    <w:rsid w:val="00DE2318"/>
    <w:rsid w:val="00DE2CD0"/>
    <w:rsid w:val="00DE2E4C"/>
    <w:rsid w:val="00DE319A"/>
    <w:rsid w:val="00DE33F3"/>
    <w:rsid w:val="00DE37E0"/>
    <w:rsid w:val="00DE3B58"/>
    <w:rsid w:val="00DE4210"/>
    <w:rsid w:val="00DE4D1F"/>
    <w:rsid w:val="00DE5A90"/>
    <w:rsid w:val="00DE6777"/>
    <w:rsid w:val="00DE6B13"/>
    <w:rsid w:val="00DE76B9"/>
    <w:rsid w:val="00DE7C5B"/>
    <w:rsid w:val="00DF0116"/>
    <w:rsid w:val="00DF1457"/>
    <w:rsid w:val="00DF14C9"/>
    <w:rsid w:val="00DF26F9"/>
    <w:rsid w:val="00DF2A15"/>
    <w:rsid w:val="00DF4353"/>
    <w:rsid w:val="00DF460B"/>
    <w:rsid w:val="00DF4CBD"/>
    <w:rsid w:val="00DF50DC"/>
    <w:rsid w:val="00DF5236"/>
    <w:rsid w:val="00DF52BE"/>
    <w:rsid w:val="00DF52E2"/>
    <w:rsid w:val="00DF558F"/>
    <w:rsid w:val="00DF5610"/>
    <w:rsid w:val="00DF5941"/>
    <w:rsid w:val="00DF59D5"/>
    <w:rsid w:val="00DF5A1A"/>
    <w:rsid w:val="00DF5BD5"/>
    <w:rsid w:val="00DF5CE3"/>
    <w:rsid w:val="00DF5DF2"/>
    <w:rsid w:val="00DF639E"/>
    <w:rsid w:val="00DF63BE"/>
    <w:rsid w:val="00DF7080"/>
    <w:rsid w:val="00DF76AD"/>
    <w:rsid w:val="00DF7CB0"/>
    <w:rsid w:val="00DF7CD9"/>
    <w:rsid w:val="00E00666"/>
    <w:rsid w:val="00E00800"/>
    <w:rsid w:val="00E01038"/>
    <w:rsid w:val="00E011D6"/>
    <w:rsid w:val="00E013A5"/>
    <w:rsid w:val="00E018A9"/>
    <w:rsid w:val="00E01EE0"/>
    <w:rsid w:val="00E02576"/>
    <w:rsid w:val="00E02A1C"/>
    <w:rsid w:val="00E02BBE"/>
    <w:rsid w:val="00E02CA1"/>
    <w:rsid w:val="00E02D80"/>
    <w:rsid w:val="00E035E2"/>
    <w:rsid w:val="00E035FE"/>
    <w:rsid w:val="00E041F5"/>
    <w:rsid w:val="00E042CA"/>
    <w:rsid w:val="00E0468B"/>
    <w:rsid w:val="00E04A7E"/>
    <w:rsid w:val="00E04AE2"/>
    <w:rsid w:val="00E04F98"/>
    <w:rsid w:val="00E05860"/>
    <w:rsid w:val="00E05D90"/>
    <w:rsid w:val="00E065C8"/>
    <w:rsid w:val="00E06AE4"/>
    <w:rsid w:val="00E0724C"/>
    <w:rsid w:val="00E0738D"/>
    <w:rsid w:val="00E07636"/>
    <w:rsid w:val="00E0785A"/>
    <w:rsid w:val="00E07972"/>
    <w:rsid w:val="00E07F6B"/>
    <w:rsid w:val="00E1018B"/>
    <w:rsid w:val="00E10AD7"/>
    <w:rsid w:val="00E10C04"/>
    <w:rsid w:val="00E10D13"/>
    <w:rsid w:val="00E1104B"/>
    <w:rsid w:val="00E1190F"/>
    <w:rsid w:val="00E11CF3"/>
    <w:rsid w:val="00E11CF6"/>
    <w:rsid w:val="00E1206D"/>
    <w:rsid w:val="00E126D3"/>
    <w:rsid w:val="00E12CF3"/>
    <w:rsid w:val="00E132C5"/>
    <w:rsid w:val="00E1372C"/>
    <w:rsid w:val="00E14204"/>
    <w:rsid w:val="00E142C3"/>
    <w:rsid w:val="00E14CBB"/>
    <w:rsid w:val="00E15133"/>
    <w:rsid w:val="00E15473"/>
    <w:rsid w:val="00E15646"/>
    <w:rsid w:val="00E15960"/>
    <w:rsid w:val="00E15CE6"/>
    <w:rsid w:val="00E15D49"/>
    <w:rsid w:val="00E16619"/>
    <w:rsid w:val="00E16892"/>
    <w:rsid w:val="00E16D90"/>
    <w:rsid w:val="00E170F2"/>
    <w:rsid w:val="00E171F7"/>
    <w:rsid w:val="00E17FC7"/>
    <w:rsid w:val="00E210D4"/>
    <w:rsid w:val="00E21913"/>
    <w:rsid w:val="00E21D9B"/>
    <w:rsid w:val="00E220E8"/>
    <w:rsid w:val="00E227F7"/>
    <w:rsid w:val="00E24BE7"/>
    <w:rsid w:val="00E265D1"/>
    <w:rsid w:val="00E26A8B"/>
    <w:rsid w:val="00E26F19"/>
    <w:rsid w:val="00E2730F"/>
    <w:rsid w:val="00E27571"/>
    <w:rsid w:val="00E278E0"/>
    <w:rsid w:val="00E27998"/>
    <w:rsid w:val="00E30240"/>
    <w:rsid w:val="00E304B7"/>
    <w:rsid w:val="00E3091E"/>
    <w:rsid w:val="00E31614"/>
    <w:rsid w:val="00E316A0"/>
    <w:rsid w:val="00E318C8"/>
    <w:rsid w:val="00E31E75"/>
    <w:rsid w:val="00E32640"/>
    <w:rsid w:val="00E333F5"/>
    <w:rsid w:val="00E33D89"/>
    <w:rsid w:val="00E34042"/>
    <w:rsid w:val="00E341CC"/>
    <w:rsid w:val="00E34239"/>
    <w:rsid w:val="00E3477A"/>
    <w:rsid w:val="00E34CE9"/>
    <w:rsid w:val="00E34CF6"/>
    <w:rsid w:val="00E35093"/>
    <w:rsid w:val="00E3598E"/>
    <w:rsid w:val="00E35A78"/>
    <w:rsid w:val="00E35E14"/>
    <w:rsid w:val="00E35E7F"/>
    <w:rsid w:val="00E3618A"/>
    <w:rsid w:val="00E3656B"/>
    <w:rsid w:val="00E36612"/>
    <w:rsid w:val="00E36E39"/>
    <w:rsid w:val="00E3725A"/>
    <w:rsid w:val="00E37F13"/>
    <w:rsid w:val="00E412FE"/>
    <w:rsid w:val="00E419D3"/>
    <w:rsid w:val="00E42239"/>
    <w:rsid w:val="00E424E6"/>
    <w:rsid w:val="00E429DA"/>
    <w:rsid w:val="00E4379A"/>
    <w:rsid w:val="00E43A2F"/>
    <w:rsid w:val="00E43FF3"/>
    <w:rsid w:val="00E44B78"/>
    <w:rsid w:val="00E44E82"/>
    <w:rsid w:val="00E45196"/>
    <w:rsid w:val="00E45216"/>
    <w:rsid w:val="00E454BB"/>
    <w:rsid w:val="00E4583D"/>
    <w:rsid w:val="00E45EBB"/>
    <w:rsid w:val="00E460B5"/>
    <w:rsid w:val="00E471E3"/>
    <w:rsid w:val="00E47205"/>
    <w:rsid w:val="00E4767E"/>
    <w:rsid w:val="00E47750"/>
    <w:rsid w:val="00E477C9"/>
    <w:rsid w:val="00E47F93"/>
    <w:rsid w:val="00E500F7"/>
    <w:rsid w:val="00E5043C"/>
    <w:rsid w:val="00E50EB7"/>
    <w:rsid w:val="00E51115"/>
    <w:rsid w:val="00E518B1"/>
    <w:rsid w:val="00E52D9F"/>
    <w:rsid w:val="00E53022"/>
    <w:rsid w:val="00E5337B"/>
    <w:rsid w:val="00E53C8E"/>
    <w:rsid w:val="00E53E9D"/>
    <w:rsid w:val="00E53F0E"/>
    <w:rsid w:val="00E5420F"/>
    <w:rsid w:val="00E542B8"/>
    <w:rsid w:val="00E544D8"/>
    <w:rsid w:val="00E5469B"/>
    <w:rsid w:val="00E55167"/>
    <w:rsid w:val="00E5581B"/>
    <w:rsid w:val="00E55BA9"/>
    <w:rsid w:val="00E55D89"/>
    <w:rsid w:val="00E55FAF"/>
    <w:rsid w:val="00E5609F"/>
    <w:rsid w:val="00E56FA3"/>
    <w:rsid w:val="00E57336"/>
    <w:rsid w:val="00E57A1D"/>
    <w:rsid w:val="00E57D20"/>
    <w:rsid w:val="00E602B5"/>
    <w:rsid w:val="00E60F26"/>
    <w:rsid w:val="00E61A1A"/>
    <w:rsid w:val="00E6202F"/>
    <w:rsid w:val="00E62F41"/>
    <w:rsid w:val="00E63278"/>
    <w:rsid w:val="00E63528"/>
    <w:rsid w:val="00E63F9A"/>
    <w:rsid w:val="00E64473"/>
    <w:rsid w:val="00E65176"/>
    <w:rsid w:val="00E65251"/>
    <w:rsid w:val="00E65A90"/>
    <w:rsid w:val="00E662C3"/>
    <w:rsid w:val="00E66B20"/>
    <w:rsid w:val="00E66D01"/>
    <w:rsid w:val="00E67069"/>
    <w:rsid w:val="00E6746A"/>
    <w:rsid w:val="00E676C2"/>
    <w:rsid w:val="00E70D31"/>
    <w:rsid w:val="00E70F97"/>
    <w:rsid w:val="00E718B1"/>
    <w:rsid w:val="00E719CF"/>
    <w:rsid w:val="00E71E10"/>
    <w:rsid w:val="00E7202E"/>
    <w:rsid w:val="00E723B0"/>
    <w:rsid w:val="00E726C2"/>
    <w:rsid w:val="00E7326D"/>
    <w:rsid w:val="00E73CEB"/>
    <w:rsid w:val="00E7494A"/>
    <w:rsid w:val="00E74A0A"/>
    <w:rsid w:val="00E75007"/>
    <w:rsid w:val="00E75218"/>
    <w:rsid w:val="00E7568C"/>
    <w:rsid w:val="00E761BA"/>
    <w:rsid w:val="00E76B09"/>
    <w:rsid w:val="00E77046"/>
    <w:rsid w:val="00E77644"/>
    <w:rsid w:val="00E779E6"/>
    <w:rsid w:val="00E80622"/>
    <w:rsid w:val="00E8071D"/>
    <w:rsid w:val="00E80CEE"/>
    <w:rsid w:val="00E812D9"/>
    <w:rsid w:val="00E8157B"/>
    <w:rsid w:val="00E81BDD"/>
    <w:rsid w:val="00E81D44"/>
    <w:rsid w:val="00E81E13"/>
    <w:rsid w:val="00E83B68"/>
    <w:rsid w:val="00E83BAA"/>
    <w:rsid w:val="00E83CCE"/>
    <w:rsid w:val="00E83EFA"/>
    <w:rsid w:val="00E84017"/>
    <w:rsid w:val="00E850B9"/>
    <w:rsid w:val="00E85A5C"/>
    <w:rsid w:val="00E86087"/>
    <w:rsid w:val="00E862D7"/>
    <w:rsid w:val="00E86D74"/>
    <w:rsid w:val="00E874EE"/>
    <w:rsid w:val="00E879E7"/>
    <w:rsid w:val="00E90835"/>
    <w:rsid w:val="00E90910"/>
    <w:rsid w:val="00E90B9F"/>
    <w:rsid w:val="00E9199F"/>
    <w:rsid w:val="00E92823"/>
    <w:rsid w:val="00E92D13"/>
    <w:rsid w:val="00E9322B"/>
    <w:rsid w:val="00E9329B"/>
    <w:rsid w:val="00E94E54"/>
    <w:rsid w:val="00E952F3"/>
    <w:rsid w:val="00E953B2"/>
    <w:rsid w:val="00E9561A"/>
    <w:rsid w:val="00E959CF"/>
    <w:rsid w:val="00E95E9D"/>
    <w:rsid w:val="00E95F66"/>
    <w:rsid w:val="00E96658"/>
    <w:rsid w:val="00E96A68"/>
    <w:rsid w:val="00E96F61"/>
    <w:rsid w:val="00E972CC"/>
    <w:rsid w:val="00E9766D"/>
    <w:rsid w:val="00E97CA3"/>
    <w:rsid w:val="00E97FC7"/>
    <w:rsid w:val="00EA0A42"/>
    <w:rsid w:val="00EA0F54"/>
    <w:rsid w:val="00EA1C22"/>
    <w:rsid w:val="00EA262B"/>
    <w:rsid w:val="00EA298C"/>
    <w:rsid w:val="00EA2A80"/>
    <w:rsid w:val="00EA2FCB"/>
    <w:rsid w:val="00EA3398"/>
    <w:rsid w:val="00EA3729"/>
    <w:rsid w:val="00EA4656"/>
    <w:rsid w:val="00EA46E5"/>
    <w:rsid w:val="00EA4BB9"/>
    <w:rsid w:val="00EA4BED"/>
    <w:rsid w:val="00EA5409"/>
    <w:rsid w:val="00EA55C7"/>
    <w:rsid w:val="00EA5ECA"/>
    <w:rsid w:val="00EA602B"/>
    <w:rsid w:val="00EA6209"/>
    <w:rsid w:val="00EA6FDA"/>
    <w:rsid w:val="00EA715F"/>
    <w:rsid w:val="00EA7309"/>
    <w:rsid w:val="00EA75AE"/>
    <w:rsid w:val="00EA7A18"/>
    <w:rsid w:val="00EB04A7"/>
    <w:rsid w:val="00EB089C"/>
    <w:rsid w:val="00EB0900"/>
    <w:rsid w:val="00EB09BA"/>
    <w:rsid w:val="00EB0B19"/>
    <w:rsid w:val="00EB1F2B"/>
    <w:rsid w:val="00EB2BA0"/>
    <w:rsid w:val="00EB3169"/>
    <w:rsid w:val="00EB3D6D"/>
    <w:rsid w:val="00EB3DCE"/>
    <w:rsid w:val="00EB3E40"/>
    <w:rsid w:val="00EB49B4"/>
    <w:rsid w:val="00EB4BF6"/>
    <w:rsid w:val="00EB5753"/>
    <w:rsid w:val="00EB60FD"/>
    <w:rsid w:val="00EB612A"/>
    <w:rsid w:val="00EB7231"/>
    <w:rsid w:val="00EB7C34"/>
    <w:rsid w:val="00EB7DB7"/>
    <w:rsid w:val="00EC05D7"/>
    <w:rsid w:val="00EC0AB3"/>
    <w:rsid w:val="00EC0ACE"/>
    <w:rsid w:val="00EC1129"/>
    <w:rsid w:val="00EC1132"/>
    <w:rsid w:val="00EC1583"/>
    <w:rsid w:val="00EC15CB"/>
    <w:rsid w:val="00EC1DBE"/>
    <w:rsid w:val="00EC1FD7"/>
    <w:rsid w:val="00EC21C1"/>
    <w:rsid w:val="00EC265C"/>
    <w:rsid w:val="00EC26C0"/>
    <w:rsid w:val="00EC4CD8"/>
    <w:rsid w:val="00EC5008"/>
    <w:rsid w:val="00EC58ED"/>
    <w:rsid w:val="00EC5CFA"/>
    <w:rsid w:val="00EC5D5C"/>
    <w:rsid w:val="00EC5DF0"/>
    <w:rsid w:val="00EC674B"/>
    <w:rsid w:val="00EC7314"/>
    <w:rsid w:val="00EC74C9"/>
    <w:rsid w:val="00EC78F4"/>
    <w:rsid w:val="00EC7CC0"/>
    <w:rsid w:val="00EC7E43"/>
    <w:rsid w:val="00ED0A67"/>
    <w:rsid w:val="00ED1048"/>
    <w:rsid w:val="00ED1505"/>
    <w:rsid w:val="00ED2099"/>
    <w:rsid w:val="00ED23B0"/>
    <w:rsid w:val="00ED255A"/>
    <w:rsid w:val="00ED3782"/>
    <w:rsid w:val="00ED3DA8"/>
    <w:rsid w:val="00ED4693"/>
    <w:rsid w:val="00ED494D"/>
    <w:rsid w:val="00ED4A9B"/>
    <w:rsid w:val="00ED4BF8"/>
    <w:rsid w:val="00ED5054"/>
    <w:rsid w:val="00ED60A9"/>
    <w:rsid w:val="00ED61AA"/>
    <w:rsid w:val="00ED6942"/>
    <w:rsid w:val="00ED6967"/>
    <w:rsid w:val="00ED7621"/>
    <w:rsid w:val="00ED7C07"/>
    <w:rsid w:val="00ED7CDD"/>
    <w:rsid w:val="00ED7DC5"/>
    <w:rsid w:val="00ED7FAE"/>
    <w:rsid w:val="00EE052B"/>
    <w:rsid w:val="00EE1834"/>
    <w:rsid w:val="00EE18DD"/>
    <w:rsid w:val="00EE1C38"/>
    <w:rsid w:val="00EE1ECE"/>
    <w:rsid w:val="00EE20A0"/>
    <w:rsid w:val="00EE2275"/>
    <w:rsid w:val="00EE228B"/>
    <w:rsid w:val="00EE2817"/>
    <w:rsid w:val="00EE3D24"/>
    <w:rsid w:val="00EE4D6B"/>
    <w:rsid w:val="00EE50D7"/>
    <w:rsid w:val="00EE52E1"/>
    <w:rsid w:val="00EE5525"/>
    <w:rsid w:val="00EE5D5C"/>
    <w:rsid w:val="00EE5F20"/>
    <w:rsid w:val="00EE62D1"/>
    <w:rsid w:val="00EE630C"/>
    <w:rsid w:val="00EE697F"/>
    <w:rsid w:val="00EE6AAB"/>
    <w:rsid w:val="00EE6BE8"/>
    <w:rsid w:val="00EE6EF5"/>
    <w:rsid w:val="00EE75C2"/>
    <w:rsid w:val="00EE7DD0"/>
    <w:rsid w:val="00EE7EB6"/>
    <w:rsid w:val="00EE7FFA"/>
    <w:rsid w:val="00EF0054"/>
    <w:rsid w:val="00EF006C"/>
    <w:rsid w:val="00EF0420"/>
    <w:rsid w:val="00EF050C"/>
    <w:rsid w:val="00EF114A"/>
    <w:rsid w:val="00EF2378"/>
    <w:rsid w:val="00EF2CB0"/>
    <w:rsid w:val="00EF312C"/>
    <w:rsid w:val="00EF4755"/>
    <w:rsid w:val="00EF4CA2"/>
    <w:rsid w:val="00EF4D73"/>
    <w:rsid w:val="00EF4E83"/>
    <w:rsid w:val="00EF4EB3"/>
    <w:rsid w:val="00EF606E"/>
    <w:rsid w:val="00EF64E6"/>
    <w:rsid w:val="00EF64EE"/>
    <w:rsid w:val="00EF651E"/>
    <w:rsid w:val="00EF66BE"/>
    <w:rsid w:val="00EF69DE"/>
    <w:rsid w:val="00EF6ED0"/>
    <w:rsid w:val="00EF747A"/>
    <w:rsid w:val="00F00423"/>
    <w:rsid w:val="00F00574"/>
    <w:rsid w:val="00F00778"/>
    <w:rsid w:val="00F00A05"/>
    <w:rsid w:val="00F00D83"/>
    <w:rsid w:val="00F015C3"/>
    <w:rsid w:val="00F01705"/>
    <w:rsid w:val="00F01FF5"/>
    <w:rsid w:val="00F02219"/>
    <w:rsid w:val="00F02930"/>
    <w:rsid w:val="00F02A6E"/>
    <w:rsid w:val="00F02BC9"/>
    <w:rsid w:val="00F02FD0"/>
    <w:rsid w:val="00F0369C"/>
    <w:rsid w:val="00F036FF"/>
    <w:rsid w:val="00F0392A"/>
    <w:rsid w:val="00F03F4A"/>
    <w:rsid w:val="00F041AF"/>
    <w:rsid w:val="00F043D6"/>
    <w:rsid w:val="00F0533F"/>
    <w:rsid w:val="00F05955"/>
    <w:rsid w:val="00F05B8E"/>
    <w:rsid w:val="00F05EE6"/>
    <w:rsid w:val="00F0632F"/>
    <w:rsid w:val="00F0633D"/>
    <w:rsid w:val="00F07413"/>
    <w:rsid w:val="00F10ADF"/>
    <w:rsid w:val="00F10D95"/>
    <w:rsid w:val="00F10EBF"/>
    <w:rsid w:val="00F111EE"/>
    <w:rsid w:val="00F11446"/>
    <w:rsid w:val="00F11AD2"/>
    <w:rsid w:val="00F11CBF"/>
    <w:rsid w:val="00F12ADD"/>
    <w:rsid w:val="00F12B19"/>
    <w:rsid w:val="00F12E9E"/>
    <w:rsid w:val="00F13387"/>
    <w:rsid w:val="00F138D4"/>
    <w:rsid w:val="00F14087"/>
    <w:rsid w:val="00F14380"/>
    <w:rsid w:val="00F14586"/>
    <w:rsid w:val="00F146EC"/>
    <w:rsid w:val="00F15134"/>
    <w:rsid w:val="00F15A98"/>
    <w:rsid w:val="00F16323"/>
    <w:rsid w:val="00F1652D"/>
    <w:rsid w:val="00F169ED"/>
    <w:rsid w:val="00F16BAE"/>
    <w:rsid w:val="00F179A5"/>
    <w:rsid w:val="00F17A25"/>
    <w:rsid w:val="00F17CB1"/>
    <w:rsid w:val="00F208A2"/>
    <w:rsid w:val="00F20F70"/>
    <w:rsid w:val="00F20F77"/>
    <w:rsid w:val="00F213CF"/>
    <w:rsid w:val="00F217E2"/>
    <w:rsid w:val="00F21927"/>
    <w:rsid w:val="00F228D1"/>
    <w:rsid w:val="00F229B7"/>
    <w:rsid w:val="00F23013"/>
    <w:rsid w:val="00F230AD"/>
    <w:rsid w:val="00F2313F"/>
    <w:rsid w:val="00F23ACB"/>
    <w:rsid w:val="00F23E11"/>
    <w:rsid w:val="00F23E2A"/>
    <w:rsid w:val="00F23EC1"/>
    <w:rsid w:val="00F242AC"/>
    <w:rsid w:val="00F24526"/>
    <w:rsid w:val="00F24C3F"/>
    <w:rsid w:val="00F250B1"/>
    <w:rsid w:val="00F251BA"/>
    <w:rsid w:val="00F260B7"/>
    <w:rsid w:val="00F2624A"/>
    <w:rsid w:val="00F2674F"/>
    <w:rsid w:val="00F26D8B"/>
    <w:rsid w:val="00F300F0"/>
    <w:rsid w:val="00F3050A"/>
    <w:rsid w:val="00F30582"/>
    <w:rsid w:val="00F30865"/>
    <w:rsid w:val="00F30DCE"/>
    <w:rsid w:val="00F31BF6"/>
    <w:rsid w:val="00F32856"/>
    <w:rsid w:val="00F32A09"/>
    <w:rsid w:val="00F33865"/>
    <w:rsid w:val="00F340AC"/>
    <w:rsid w:val="00F3440B"/>
    <w:rsid w:val="00F34460"/>
    <w:rsid w:val="00F349C2"/>
    <w:rsid w:val="00F351DB"/>
    <w:rsid w:val="00F363B3"/>
    <w:rsid w:val="00F41C10"/>
    <w:rsid w:val="00F42901"/>
    <w:rsid w:val="00F43A63"/>
    <w:rsid w:val="00F43DE1"/>
    <w:rsid w:val="00F43ECE"/>
    <w:rsid w:val="00F44C7C"/>
    <w:rsid w:val="00F452FD"/>
    <w:rsid w:val="00F453C7"/>
    <w:rsid w:val="00F4565B"/>
    <w:rsid w:val="00F45AF4"/>
    <w:rsid w:val="00F45BB5"/>
    <w:rsid w:val="00F460BF"/>
    <w:rsid w:val="00F4614D"/>
    <w:rsid w:val="00F46382"/>
    <w:rsid w:val="00F50427"/>
    <w:rsid w:val="00F511AD"/>
    <w:rsid w:val="00F518C3"/>
    <w:rsid w:val="00F522C4"/>
    <w:rsid w:val="00F5252C"/>
    <w:rsid w:val="00F52858"/>
    <w:rsid w:val="00F5324D"/>
    <w:rsid w:val="00F53E54"/>
    <w:rsid w:val="00F53FF6"/>
    <w:rsid w:val="00F54C9A"/>
    <w:rsid w:val="00F55B01"/>
    <w:rsid w:val="00F55BC8"/>
    <w:rsid w:val="00F56600"/>
    <w:rsid w:val="00F56709"/>
    <w:rsid w:val="00F570BC"/>
    <w:rsid w:val="00F57721"/>
    <w:rsid w:val="00F57BD5"/>
    <w:rsid w:val="00F57DE8"/>
    <w:rsid w:val="00F6082F"/>
    <w:rsid w:val="00F60F89"/>
    <w:rsid w:val="00F61581"/>
    <w:rsid w:val="00F6189E"/>
    <w:rsid w:val="00F61BB8"/>
    <w:rsid w:val="00F621BC"/>
    <w:rsid w:val="00F6242E"/>
    <w:rsid w:val="00F627C1"/>
    <w:rsid w:val="00F63EC4"/>
    <w:rsid w:val="00F6426D"/>
    <w:rsid w:val="00F64E94"/>
    <w:rsid w:val="00F65164"/>
    <w:rsid w:val="00F65395"/>
    <w:rsid w:val="00F65FDD"/>
    <w:rsid w:val="00F66D7E"/>
    <w:rsid w:val="00F670E3"/>
    <w:rsid w:val="00F673D3"/>
    <w:rsid w:val="00F67614"/>
    <w:rsid w:val="00F67772"/>
    <w:rsid w:val="00F67777"/>
    <w:rsid w:val="00F677C1"/>
    <w:rsid w:val="00F67872"/>
    <w:rsid w:val="00F67B85"/>
    <w:rsid w:val="00F67EDA"/>
    <w:rsid w:val="00F70090"/>
    <w:rsid w:val="00F701C4"/>
    <w:rsid w:val="00F70F45"/>
    <w:rsid w:val="00F71136"/>
    <w:rsid w:val="00F7121D"/>
    <w:rsid w:val="00F717EA"/>
    <w:rsid w:val="00F7231D"/>
    <w:rsid w:val="00F726C0"/>
    <w:rsid w:val="00F72DBC"/>
    <w:rsid w:val="00F730E2"/>
    <w:rsid w:val="00F74C1D"/>
    <w:rsid w:val="00F75B41"/>
    <w:rsid w:val="00F75BC8"/>
    <w:rsid w:val="00F76504"/>
    <w:rsid w:val="00F7669F"/>
    <w:rsid w:val="00F7676C"/>
    <w:rsid w:val="00F76E0F"/>
    <w:rsid w:val="00F77414"/>
    <w:rsid w:val="00F776EF"/>
    <w:rsid w:val="00F77A35"/>
    <w:rsid w:val="00F80113"/>
    <w:rsid w:val="00F80362"/>
    <w:rsid w:val="00F809AC"/>
    <w:rsid w:val="00F809C5"/>
    <w:rsid w:val="00F80E8A"/>
    <w:rsid w:val="00F80F52"/>
    <w:rsid w:val="00F815A6"/>
    <w:rsid w:val="00F818B7"/>
    <w:rsid w:val="00F81C01"/>
    <w:rsid w:val="00F82051"/>
    <w:rsid w:val="00F82135"/>
    <w:rsid w:val="00F82200"/>
    <w:rsid w:val="00F823FE"/>
    <w:rsid w:val="00F825E4"/>
    <w:rsid w:val="00F82669"/>
    <w:rsid w:val="00F826A5"/>
    <w:rsid w:val="00F829DC"/>
    <w:rsid w:val="00F82FBD"/>
    <w:rsid w:val="00F831B7"/>
    <w:rsid w:val="00F8388E"/>
    <w:rsid w:val="00F83C94"/>
    <w:rsid w:val="00F83ECA"/>
    <w:rsid w:val="00F848B9"/>
    <w:rsid w:val="00F84D24"/>
    <w:rsid w:val="00F85A12"/>
    <w:rsid w:val="00F85ABE"/>
    <w:rsid w:val="00F85CE8"/>
    <w:rsid w:val="00F86294"/>
    <w:rsid w:val="00F86295"/>
    <w:rsid w:val="00F8629E"/>
    <w:rsid w:val="00F86B33"/>
    <w:rsid w:val="00F900BE"/>
    <w:rsid w:val="00F903D7"/>
    <w:rsid w:val="00F91A80"/>
    <w:rsid w:val="00F91FC3"/>
    <w:rsid w:val="00F92395"/>
    <w:rsid w:val="00F923A5"/>
    <w:rsid w:val="00F93102"/>
    <w:rsid w:val="00F93247"/>
    <w:rsid w:val="00F9333B"/>
    <w:rsid w:val="00F93468"/>
    <w:rsid w:val="00F9404D"/>
    <w:rsid w:val="00F94583"/>
    <w:rsid w:val="00F94594"/>
    <w:rsid w:val="00F9469C"/>
    <w:rsid w:val="00F94E1E"/>
    <w:rsid w:val="00F94F07"/>
    <w:rsid w:val="00F95050"/>
    <w:rsid w:val="00F956C6"/>
    <w:rsid w:val="00F9589F"/>
    <w:rsid w:val="00F95D80"/>
    <w:rsid w:val="00F96125"/>
    <w:rsid w:val="00F9632D"/>
    <w:rsid w:val="00F96524"/>
    <w:rsid w:val="00F96552"/>
    <w:rsid w:val="00F96E6B"/>
    <w:rsid w:val="00F975A1"/>
    <w:rsid w:val="00F97823"/>
    <w:rsid w:val="00F97982"/>
    <w:rsid w:val="00F97FCE"/>
    <w:rsid w:val="00FA0419"/>
    <w:rsid w:val="00FA09E7"/>
    <w:rsid w:val="00FA0BC1"/>
    <w:rsid w:val="00FA0C34"/>
    <w:rsid w:val="00FA0F72"/>
    <w:rsid w:val="00FA10D7"/>
    <w:rsid w:val="00FA1FFB"/>
    <w:rsid w:val="00FA2114"/>
    <w:rsid w:val="00FA2B47"/>
    <w:rsid w:val="00FA2CFF"/>
    <w:rsid w:val="00FA30E4"/>
    <w:rsid w:val="00FA3FE9"/>
    <w:rsid w:val="00FA4255"/>
    <w:rsid w:val="00FA45A8"/>
    <w:rsid w:val="00FA4AAB"/>
    <w:rsid w:val="00FA4ABD"/>
    <w:rsid w:val="00FA4BE8"/>
    <w:rsid w:val="00FA522E"/>
    <w:rsid w:val="00FA63BB"/>
    <w:rsid w:val="00FA6578"/>
    <w:rsid w:val="00FA7165"/>
    <w:rsid w:val="00FA7BA4"/>
    <w:rsid w:val="00FA7FE9"/>
    <w:rsid w:val="00FB022E"/>
    <w:rsid w:val="00FB11C0"/>
    <w:rsid w:val="00FB23C7"/>
    <w:rsid w:val="00FB2C6F"/>
    <w:rsid w:val="00FB43A0"/>
    <w:rsid w:val="00FB4C8E"/>
    <w:rsid w:val="00FB513A"/>
    <w:rsid w:val="00FB5378"/>
    <w:rsid w:val="00FB5532"/>
    <w:rsid w:val="00FB5FD0"/>
    <w:rsid w:val="00FB61D4"/>
    <w:rsid w:val="00FB717D"/>
    <w:rsid w:val="00FB7622"/>
    <w:rsid w:val="00FB7860"/>
    <w:rsid w:val="00FB7BD3"/>
    <w:rsid w:val="00FB7F14"/>
    <w:rsid w:val="00FC00C2"/>
    <w:rsid w:val="00FC017F"/>
    <w:rsid w:val="00FC0E3F"/>
    <w:rsid w:val="00FC1909"/>
    <w:rsid w:val="00FC1AE8"/>
    <w:rsid w:val="00FC2423"/>
    <w:rsid w:val="00FC2642"/>
    <w:rsid w:val="00FC2B1D"/>
    <w:rsid w:val="00FC3799"/>
    <w:rsid w:val="00FC3941"/>
    <w:rsid w:val="00FC3FCA"/>
    <w:rsid w:val="00FC4145"/>
    <w:rsid w:val="00FC4760"/>
    <w:rsid w:val="00FC48C2"/>
    <w:rsid w:val="00FC4E92"/>
    <w:rsid w:val="00FC551E"/>
    <w:rsid w:val="00FC5610"/>
    <w:rsid w:val="00FC5AE7"/>
    <w:rsid w:val="00FC5C0B"/>
    <w:rsid w:val="00FC711E"/>
    <w:rsid w:val="00FC77C1"/>
    <w:rsid w:val="00FD02C0"/>
    <w:rsid w:val="00FD0750"/>
    <w:rsid w:val="00FD0CFA"/>
    <w:rsid w:val="00FD1465"/>
    <w:rsid w:val="00FD171D"/>
    <w:rsid w:val="00FD259E"/>
    <w:rsid w:val="00FD2A92"/>
    <w:rsid w:val="00FD3679"/>
    <w:rsid w:val="00FD3B81"/>
    <w:rsid w:val="00FD40B5"/>
    <w:rsid w:val="00FD4C1A"/>
    <w:rsid w:val="00FD4F96"/>
    <w:rsid w:val="00FD5266"/>
    <w:rsid w:val="00FD58B8"/>
    <w:rsid w:val="00FD67D7"/>
    <w:rsid w:val="00FD6898"/>
    <w:rsid w:val="00FD693F"/>
    <w:rsid w:val="00FD784A"/>
    <w:rsid w:val="00FE0095"/>
    <w:rsid w:val="00FE1132"/>
    <w:rsid w:val="00FE13B5"/>
    <w:rsid w:val="00FE14D0"/>
    <w:rsid w:val="00FE1AE2"/>
    <w:rsid w:val="00FE1C4E"/>
    <w:rsid w:val="00FE1F41"/>
    <w:rsid w:val="00FE291B"/>
    <w:rsid w:val="00FE351F"/>
    <w:rsid w:val="00FE467D"/>
    <w:rsid w:val="00FE4A3E"/>
    <w:rsid w:val="00FE5217"/>
    <w:rsid w:val="00FE54D3"/>
    <w:rsid w:val="00FE5BD7"/>
    <w:rsid w:val="00FE5D60"/>
    <w:rsid w:val="00FE5E13"/>
    <w:rsid w:val="00FE64D9"/>
    <w:rsid w:val="00FE67F2"/>
    <w:rsid w:val="00FE723D"/>
    <w:rsid w:val="00FE7658"/>
    <w:rsid w:val="00FE78F3"/>
    <w:rsid w:val="00FE7CFF"/>
    <w:rsid w:val="00FE7D1F"/>
    <w:rsid w:val="00FF036E"/>
    <w:rsid w:val="00FF1021"/>
    <w:rsid w:val="00FF168F"/>
    <w:rsid w:val="00FF17E7"/>
    <w:rsid w:val="00FF2906"/>
    <w:rsid w:val="00FF3B16"/>
    <w:rsid w:val="00FF3CF3"/>
    <w:rsid w:val="00FF419B"/>
    <w:rsid w:val="00FF4299"/>
    <w:rsid w:val="00FF4BF9"/>
    <w:rsid w:val="00FF4EEC"/>
    <w:rsid w:val="00FF52F6"/>
    <w:rsid w:val="00FF5C1B"/>
    <w:rsid w:val="00FF60FB"/>
    <w:rsid w:val="00FF732F"/>
    <w:rsid w:val="00FF7555"/>
    <w:rsid w:val="00FF775B"/>
    <w:rsid w:val="00FF78B2"/>
    <w:rsid w:val="0143FDB0"/>
    <w:rsid w:val="1DCB2732"/>
    <w:rsid w:val="2A57CE92"/>
    <w:rsid w:val="2CA976CE"/>
    <w:rsid w:val="2F87B9B6"/>
    <w:rsid w:val="3B651230"/>
    <w:rsid w:val="488B45BC"/>
    <w:rsid w:val="6B55D336"/>
    <w:rsid w:val="7E33EE8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49DBEE"/>
  <w15:docId w15:val="{34007861-88EA-4872-B877-7C945DD5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98"/>
    <w:pPr>
      <w:spacing w:after="200" w:line="276" w:lineRule="auto"/>
    </w:pPr>
    <w:rPr>
      <w:rFonts w:eastAsiaTheme="minorEastAsia"/>
    </w:rPr>
  </w:style>
  <w:style w:type="paragraph" w:styleId="Heading1">
    <w:name w:val="heading 1"/>
    <w:basedOn w:val="Normal"/>
    <w:next w:val="Normal"/>
    <w:link w:val="Heading1Char"/>
    <w:autoRedefine/>
    <w:uiPriority w:val="9"/>
    <w:qFormat/>
    <w:rsid w:val="005846DE"/>
    <w:pPr>
      <w:keepNext/>
      <w:keepLines/>
      <w:numPr>
        <w:numId w:val="24"/>
      </w:numPr>
      <w:kinsoku w:val="0"/>
      <w:overflowPunct w:val="0"/>
      <w:spacing w:after="120"/>
      <w:jc w:val="both"/>
      <w:outlineLvl w:val="0"/>
    </w:pPr>
    <w:rPr>
      <w:rFonts w:ascii="Times New Roman" w:eastAsia="Calibri" w:hAnsi="Times New Roman" w:cs="Times New Roman"/>
      <w:b/>
      <w:spacing w:val="-1"/>
      <w:sz w:val="32"/>
      <w:szCs w:val="32"/>
      <w:lang w:val="hr"/>
    </w:rPr>
  </w:style>
  <w:style w:type="paragraph" w:styleId="Heading2">
    <w:name w:val="heading 2"/>
    <w:basedOn w:val="Heading1"/>
    <w:next w:val="Normal"/>
    <w:link w:val="Heading2Char"/>
    <w:autoRedefine/>
    <w:uiPriority w:val="9"/>
    <w:unhideWhenUsed/>
    <w:qFormat/>
    <w:rsid w:val="001A283D"/>
    <w:pPr>
      <w:numPr>
        <w:ilvl w:val="1"/>
      </w:numPr>
      <w:outlineLvl w:val="1"/>
    </w:pPr>
    <w:rPr>
      <w:sz w:val="28"/>
      <w:szCs w:val="28"/>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6DE"/>
    <w:rPr>
      <w:rFonts w:ascii="Times New Roman" w:eastAsia="Calibri" w:hAnsi="Times New Roman" w:cs="Times New Roman"/>
      <w:b/>
      <w:spacing w:val="-1"/>
      <w:sz w:val="32"/>
      <w:szCs w:val="32"/>
      <w:lang w:val="hr"/>
    </w:rPr>
  </w:style>
  <w:style w:type="character" w:customStyle="1" w:styleId="Heading2Char">
    <w:name w:val="Heading 2 Char"/>
    <w:basedOn w:val="DefaultParagraphFont"/>
    <w:link w:val="Heading2"/>
    <w:uiPriority w:val="9"/>
    <w:rsid w:val="001A283D"/>
    <w:rPr>
      <w:rFonts w:ascii="Times New Roman" w:eastAsia="Calibri" w:hAnsi="Times New Roman" w:cs="Times New Roman"/>
      <w:b/>
      <w:spacing w:val="-1"/>
      <w:sz w:val="28"/>
      <w:szCs w:val="28"/>
      <w:lang w:val="hr"/>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nhideWhenUsed/>
    <w:rsid w:val="006D336D"/>
    <w:rPr>
      <w:rFonts w:cs="Times New Roman"/>
      <w:sz w:val="16"/>
      <w:szCs w:val="16"/>
    </w:rPr>
  </w:style>
  <w:style w:type="paragraph" w:styleId="CommentText">
    <w:name w:val="annotation text"/>
    <w:basedOn w:val="Normal"/>
    <w:link w:val="CommentTextChar"/>
    <w:unhideWhenUsed/>
    <w:rsid w:val="006D336D"/>
    <w:rPr>
      <w:sz w:val="20"/>
      <w:szCs w:val="20"/>
    </w:rPr>
  </w:style>
  <w:style w:type="character" w:customStyle="1" w:styleId="CommentTextChar">
    <w:name w:val="Comment Text Char"/>
    <w:basedOn w:val="DefaultParagraphFont"/>
    <w:link w:val="CommentText"/>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REPORT Bullet"/>
    <w:basedOn w:val="Normal"/>
    <w:link w:val="ListParagraphChar"/>
    <w:uiPriority w:val="34"/>
    <w:qFormat/>
    <w:rsid w:val="006D336D"/>
    <w:pPr>
      <w:ind w:left="720"/>
      <w:contextualSpacing/>
    </w:pPr>
  </w:style>
  <w:style w:type="character" w:customStyle="1" w:styleId="ListParagraphChar">
    <w:name w:val="List Paragraph Char"/>
    <w:aliases w:val="REPORT Bullet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2F4218"/>
    <w:pPr>
      <w:spacing w:after="3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2F4218"/>
    <w:rPr>
      <w:rFonts w:ascii="Times New Roman" w:eastAsia="Times New Roman" w:hAnsi="Times New Roman" w:cs="Times New Roman"/>
      <w:b/>
      <w:bCs/>
      <w:sz w:val="32"/>
      <w:szCs w:val="3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1F4E7E"/>
    <w:pPr>
      <w:tabs>
        <w:tab w:val="left" w:pos="440"/>
        <w:tab w:val="right" w:leader="dot" w:pos="9062"/>
      </w:tabs>
      <w:spacing w:before="120" w:after="0"/>
    </w:pPr>
    <w:rPr>
      <w:rFonts w:ascii="Times New Roman" w:hAnsi="Times New Roman" w:cs="Times New Roman"/>
      <w:b/>
      <w:bCs/>
      <w:noProof/>
    </w:rPr>
  </w:style>
  <w:style w:type="paragraph" w:styleId="TOC2">
    <w:name w:val="toc 2"/>
    <w:basedOn w:val="Normal"/>
    <w:next w:val="Normal"/>
    <w:autoRedefine/>
    <w:uiPriority w:val="39"/>
    <w:unhideWhenUsed/>
    <w:rsid w:val="001F4E7E"/>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7873EC"/>
    <w:pPr>
      <w:numPr>
        <w:numId w:val="4"/>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76F"/>
    <w:rPr>
      <w:color w:val="605E5C"/>
      <w:shd w:val="clear" w:color="auto" w:fill="E1DFDD"/>
    </w:rPr>
  </w:style>
  <w:style w:type="paragraph" w:customStyle="1" w:styleId="paragraph">
    <w:name w:val="paragraph"/>
    <w:basedOn w:val="Normal"/>
    <w:rsid w:val="00BE12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DefaultParagraphFont"/>
    <w:rsid w:val="002455A8"/>
    <w:rPr>
      <w:rFonts w:ascii="Times New Roman" w:hAnsi="Times New Roman" w:cs="Times New Roman" w:hint="default"/>
      <w:b w:val="0"/>
      <w:bCs w:val="0"/>
      <w:i/>
      <w:iCs/>
      <w:color w:val="000000"/>
      <w:sz w:val="24"/>
      <w:szCs w:val="24"/>
    </w:rPr>
  </w:style>
  <w:style w:type="character" w:customStyle="1" w:styleId="UnresolvedMention4">
    <w:name w:val="Unresolved Mention4"/>
    <w:basedOn w:val="DefaultParagraphFont"/>
    <w:uiPriority w:val="99"/>
    <w:semiHidden/>
    <w:unhideWhenUsed/>
    <w:rsid w:val="00B714A3"/>
    <w:rPr>
      <w:color w:val="605E5C"/>
      <w:shd w:val="clear" w:color="auto" w:fill="E1DFDD"/>
    </w:rPr>
  </w:style>
  <w:style w:type="paragraph" w:customStyle="1" w:styleId="xmsonormal">
    <w:name w:val="x_msonormal"/>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E16D90"/>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677081"/>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677081"/>
    <w:rPr>
      <w:rFonts w:ascii="Arial" w:eastAsia="Calibri" w:hAnsi="Arial" w:cs="Times New Roman"/>
      <w:lang w:val="en-US" w:eastAsia="hr-HR"/>
    </w:rPr>
  </w:style>
  <w:style w:type="character" w:customStyle="1" w:styleId="UnresolvedMention5">
    <w:name w:val="Unresolved Mention5"/>
    <w:basedOn w:val="DefaultParagraphFont"/>
    <w:uiPriority w:val="99"/>
    <w:semiHidden/>
    <w:unhideWhenUsed/>
    <w:rsid w:val="00236DCF"/>
    <w:rPr>
      <w:color w:val="605E5C"/>
      <w:shd w:val="clear" w:color="auto" w:fill="E1DFDD"/>
    </w:rPr>
  </w:style>
  <w:style w:type="character" w:customStyle="1" w:styleId="fontstyle01">
    <w:name w:val="fontstyle01"/>
    <w:basedOn w:val="DefaultParagraphFont"/>
    <w:rsid w:val="00704298"/>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DefaultParagraphFont"/>
    <w:uiPriority w:val="99"/>
    <w:semiHidden/>
    <w:unhideWhenUsed/>
    <w:rsid w:val="00DA7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92720543">
      <w:bodyDiv w:val="1"/>
      <w:marLeft w:val="0"/>
      <w:marRight w:val="0"/>
      <w:marTop w:val="0"/>
      <w:marBottom w:val="0"/>
      <w:divBdr>
        <w:top w:val="none" w:sz="0" w:space="0" w:color="auto"/>
        <w:left w:val="none" w:sz="0" w:space="0" w:color="auto"/>
        <w:bottom w:val="none" w:sz="0" w:space="0" w:color="auto"/>
        <w:right w:val="none" w:sz="0" w:space="0" w:color="auto"/>
      </w:divBdr>
      <w:divsChild>
        <w:div w:id="701780535">
          <w:marLeft w:val="0"/>
          <w:marRight w:val="0"/>
          <w:marTop w:val="0"/>
          <w:marBottom w:val="0"/>
          <w:divBdr>
            <w:top w:val="none" w:sz="0" w:space="0" w:color="auto"/>
            <w:left w:val="none" w:sz="0" w:space="0" w:color="auto"/>
            <w:bottom w:val="none" w:sz="0" w:space="0" w:color="auto"/>
            <w:right w:val="none" w:sz="0" w:space="0" w:color="auto"/>
          </w:divBdr>
        </w:div>
        <w:div w:id="591083768">
          <w:marLeft w:val="0"/>
          <w:marRight w:val="0"/>
          <w:marTop w:val="0"/>
          <w:marBottom w:val="0"/>
          <w:divBdr>
            <w:top w:val="none" w:sz="0" w:space="0" w:color="auto"/>
            <w:left w:val="none" w:sz="0" w:space="0" w:color="auto"/>
            <w:bottom w:val="none" w:sz="0" w:space="0" w:color="auto"/>
            <w:right w:val="none" w:sz="0" w:space="0" w:color="auto"/>
          </w:divBdr>
        </w:div>
        <w:div w:id="498890331">
          <w:marLeft w:val="0"/>
          <w:marRight w:val="0"/>
          <w:marTop w:val="0"/>
          <w:marBottom w:val="0"/>
          <w:divBdr>
            <w:top w:val="none" w:sz="0" w:space="0" w:color="auto"/>
            <w:left w:val="none" w:sz="0" w:space="0" w:color="auto"/>
            <w:bottom w:val="none" w:sz="0" w:space="0" w:color="auto"/>
            <w:right w:val="none" w:sz="0" w:space="0" w:color="auto"/>
          </w:divBdr>
        </w:div>
        <w:div w:id="569771352">
          <w:marLeft w:val="0"/>
          <w:marRight w:val="0"/>
          <w:marTop w:val="0"/>
          <w:marBottom w:val="0"/>
          <w:divBdr>
            <w:top w:val="none" w:sz="0" w:space="0" w:color="auto"/>
            <w:left w:val="none" w:sz="0" w:space="0" w:color="auto"/>
            <w:bottom w:val="none" w:sz="0" w:space="0" w:color="auto"/>
            <w:right w:val="none" w:sz="0" w:space="0" w:color="auto"/>
          </w:divBdr>
        </w:div>
        <w:div w:id="457837316">
          <w:marLeft w:val="0"/>
          <w:marRight w:val="0"/>
          <w:marTop w:val="0"/>
          <w:marBottom w:val="0"/>
          <w:divBdr>
            <w:top w:val="none" w:sz="0" w:space="0" w:color="auto"/>
            <w:left w:val="none" w:sz="0" w:space="0" w:color="auto"/>
            <w:bottom w:val="none" w:sz="0" w:space="0" w:color="auto"/>
            <w:right w:val="none" w:sz="0" w:space="0" w:color="auto"/>
          </w:divBdr>
        </w:div>
        <w:div w:id="893275284">
          <w:marLeft w:val="0"/>
          <w:marRight w:val="0"/>
          <w:marTop w:val="0"/>
          <w:marBottom w:val="0"/>
          <w:divBdr>
            <w:top w:val="none" w:sz="0" w:space="0" w:color="auto"/>
            <w:left w:val="none" w:sz="0" w:space="0" w:color="auto"/>
            <w:bottom w:val="none" w:sz="0" w:space="0" w:color="auto"/>
            <w:right w:val="none" w:sz="0" w:space="0" w:color="auto"/>
          </w:divBdr>
        </w:div>
        <w:div w:id="1504853868">
          <w:marLeft w:val="0"/>
          <w:marRight w:val="0"/>
          <w:marTop w:val="0"/>
          <w:marBottom w:val="0"/>
          <w:divBdr>
            <w:top w:val="none" w:sz="0" w:space="0" w:color="auto"/>
            <w:left w:val="none" w:sz="0" w:space="0" w:color="auto"/>
            <w:bottom w:val="none" w:sz="0" w:space="0" w:color="auto"/>
            <w:right w:val="none" w:sz="0" w:space="0" w:color="auto"/>
          </w:divBdr>
        </w:div>
      </w:divsChild>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2081058">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10444020">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1979353">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65093644">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94332902">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72077554">
      <w:bodyDiv w:val="1"/>
      <w:marLeft w:val="0"/>
      <w:marRight w:val="0"/>
      <w:marTop w:val="0"/>
      <w:marBottom w:val="0"/>
      <w:divBdr>
        <w:top w:val="none" w:sz="0" w:space="0" w:color="auto"/>
        <w:left w:val="none" w:sz="0" w:space="0" w:color="auto"/>
        <w:bottom w:val="none" w:sz="0" w:space="0" w:color="auto"/>
        <w:right w:val="none" w:sz="0" w:space="0" w:color="auto"/>
      </w:divBdr>
    </w:div>
    <w:div w:id="2111003792">
      <w:bodyDiv w:val="1"/>
      <w:marLeft w:val="0"/>
      <w:marRight w:val="0"/>
      <w:marTop w:val="0"/>
      <w:marBottom w:val="0"/>
      <w:divBdr>
        <w:top w:val="none" w:sz="0" w:space="0" w:color="auto"/>
        <w:left w:val="none" w:sz="0" w:space="0" w:color="auto"/>
        <w:bottom w:val="none" w:sz="0" w:space="0" w:color="auto"/>
        <w:right w:val="none" w:sz="0" w:space="0" w:color="auto"/>
      </w:divBdr>
    </w:div>
    <w:div w:id="2133743733">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hamagbicro.hr/lista-odabranih-prepoznatih-centara/" TargetMode="External"/><Relationship Id="rId26" Type="http://schemas.openxmlformats.org/officeDocument/2006/relationships/hyperlink" Target="mailto:SzZOP@mzo.hr" TargetMode="External"/><Relationship Id="rId3" Type="http://schemas.openxmlformats.org/officeDocument/2006/relationships/customXml" Target="../customXml/item3.xml"/><Relationship Id="rId21" Type="http://schemas.openxmlformats.org/officeDocument/2006/relationships/hyperlink" Target="https://croatiasurvey.qualtrics.com/jfe/form/SV_3VE2VunckMfDqcu"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fondovieu.gov.hr" TargetMode="External"/><Relationship Id="rId17" Type="http://schemas.openxmlformats.org/officeDocument/2006/relationships/footer" Target="footer1.xml"/><Relationship Id="rId25" Type="http://schemas.openxmlformats.org/officeDocument/2006/relationships/hyperlink" Target="mailto:SzZOP@mzo.hr"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roatiasurvey.qualtrics.com/jfe/form/SV_1CgPnnJVos2QE8m" TargetMode="External"/><Relationship Id="rId29" Type="http://schemas.openxmlformats.org/officeDocument/2006/relationships/hyperlink" Target="https://mzo.gov.hr/UserDocsImages/dokumenti/EUfondovi/Nacionalni-plan-oporavka-2021-2026/Program-dodjele-drzavnih-potpora-za-projekte-dokazivanja-inovativnog-koncepta-od-26-srpnja-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oporavka.gov.hr" TargetMode="External"/><Relationship Id="rId24" Type="http://schemas.openxmlformats.org/officeDocument/2006/relationships/hyperlink" Target="https://www.euinmyregion.eu/generator" TargetMode="External"/><Relationship Id="rId5" Type="http://schemas.openxmlformats.org/officeDocument/2006/relationships/numbering" Target="numbering.xml"/><Relationship Id="rId15" Type="http://schemas.openxmlformats.org/officeDocument/2006/relationships/hyperlink" Target="https://croatiasurvey.qualtrics.com/jfe/form/SV_3VE2VunckMfDqcu" TargetMode="External"/><Relationship Id="rId23" Type="http://schemas.openxmlformats.org/officeDocument/2006/relationships/hyperlink" Target="https://ec.europa.eu/regional_policy/en/information/logos_downloadcenter/" TargetMode="External"/><Relationship Id="rId28" Type="http://schemas.openxmlformats.org/officeDocument/2006/relationships/hyperlink" Target="https://planoporavka.gov.hr/UserDocsImages/dokumenti/Plan%20oporavka%20i%20otpornosti%2C%20srpanj%202021..pdf" TargetMode="External"/><Relationship Id="rId10" Type="http://schemas.openxmlformats.org/officeDocument/2006/relationships/endnotes" Target="endnotes.xml"/><Relationship Id="rId19" Type="http://schemas.openxmlformats.org/officeDocument/2006/relationships/hyperlink" Target="https://hamagbicro.hr/lista-odabranih-prepoznatih-centar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oatiasurvey.qualtrics.com/jfe/form/SV_1CgPnnJVos2QE8m" TargetMode="External"/><Relationship Id="rId22" Type="http://schemas.openxmlformats.org/officeDocument/2006/relationships/footer" Target="footer2.xml"/><Relationship Id="rId27" Type="http://schemas.openxmlformats.org/officeDocument/2006/relationships/hyperlink" Target="https://www.eppo.europa.eu/en/home" TargetMode="External"/><Relationship Id="rId30"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fondovieu.gov.hr" TargetMode="External"/><Relationship Id="rId1" Type="http://schemas.openxmlformats.org/officeDocument/2006/relationships/hyperlink" Target="https://mzo.gov.hr/UserDocsImages/dokumenti/EUfondovi/Nacionalni-plan-oporavka-2021-2026/Program-dodjele-drzavnih-potpora-za-projekte-dokazivanja-inovativnog-koncepta-od-26-srpnja-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BF446-C8C4-4A11-A628-C7D01832F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3D8F0-CE7D-43F7-B707-2E8A76473D18}">
  <ds:schemaRefs>
    <ds:schemaRef ds:uri="http://schemas.microsoft.com/office/2006/metadata/properties"/>
    <ds:schemaRef ds:uri="9bc3fca8-97d0-469e-b2a2-9da192aebc5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784f483-2efd-46db-ba22-d280afa9a2c1"/>
    <ds:schemaRef ds:uri="http://www.w3.org/XML/1998/namespace"/>
    <ds:schemaRef ds:uri="http://purl.org/dc/dcmitype/"/>
  </ds:schemaRefs>
</ds:datastoreItem>
</file>

<file path=customXml/itemProps3.xml><?xml version="1.0" encoding="utf-8"?>
<ds:datastoreItem xmlns:ds="http://schemas.openxmlformats.org/officeDocument/2006/customXml" ds:itemID="{E0336BED-A23C-402E-AAE9-1ED9EA004860}">
  <ds:schemaRefs>
    <ds:schemaRef ds:uri="http://schemas.microsoft.com/sharepoint/v3/contenttype/forms"/>
  </ds:schemaRefs>
</ds:datastoreItem>
</file>

<file path=customXml/itemProps4.xml><?xml version="1.0" encoding="utf-8"?>
<ds:datastoreItem xmlns:ds="http://schemas.openxmlformats.org/officeDocument/2006/customXml" ds:itemID="{C46B804C-231D-4FF1-AE25-0876392F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53</Pages>
  <Words>17808</Words>
  <Characters>101509</Characters>
  <Application>Microsoft Office Word</Application>
  <DocSecurity>0</DocSecurity>
  <Lines>845</Lines>
  <Paragraphs>238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119079</CharactersWithSpaces>
  <SharedDoc>false</SharedDoc>
  <HLinks>
    <vt:vector size="276" baseType="variant">
      <vt:variant>
        <vt:i4>2752613</vt:i4>
      </vt:variant>
      <vt:variant>
        <vt:i4>273</vt:i4>
      </vt:variant>
      <vt:variant>
        <vt:i4>0</vt:i4>
      </vt:variant>
      <vt:variant>
        <vt:i4>5</vt:i4>
      </vt:variant>
      <vt:variant>
        <vt:lpwstr>https://planoporavka.gov.hr/UserDocsImages/dokumenti/Plan oporavka i otpornosti%2C srpanj 2021..pdf</vt:lpwstr>
      </vt:variant>
      <vt:variant>
        <vt:lpwstr/>
      </vt:variant>
      <vt:variant>
        <vt:i4>2818081</vt:i4>
      </vt:variant>
      <vt:variant>
        <vt:i4>270</vt:i4>
      </vt:variant>
      <vt:variant>
        <vt:i4>0</vt:i4>
      </vt:variant>
      <vt:variant>
        <vt:i4>5</vt:i4>
      </vt:variant>
      <vt:variant>
        <vt:lpwstr>https://www.eppo.europa.eu/en/home</vt:lpwstr>
      </vt:variant>
      <vt:variant>
        <vt:lpwstr/>
      </vt:variant>
      <vt:variant>
        <vt:i4>786447</vt:i4>
      </vt:variant>
      <vt:variant>
        <vt:i4>267</vt:i4>
      </vt:variant>
      <vt:variant>
        <vt:i4>0</vt:i4>
      </vt:variant>
      <vt:variant>
        <vt:i4>5</vt:i4>
      </vt:variant>
      <vt:variant>
        <vt:lpwstr>https://www.euinmyregion.eu/generator</vt:lpwstr>
      </vt:variant>
      <vt:variant>
        <vt:lpwstr/>
      </vt:variant>
      <vt:variant>
        <vt:i4>5308447</vt:i4>
      </vt:variant>
      <vt:variant>
        <vt:i4>264</vt:i4>
      </vt:variant>
      <vt:variant>
        <vt:i4>0</vt:i4>
      </vt:variant>
      <vt:variant>
        <vt:i4>5</vt:i4>
      </vt:variant>
      <vt:variant>
        <vt:lpwstr>https://ec.europa.eu/regional_policy/en/information/logos_downloadcenter/</vt:lpwstr>
      </vt:variant>
      <vt:variant>
        <vt:lpwstr/>
      </vt:variant>
      <vt:variant>
        <vt:i4>1835070</vt:i4>
      </vt:variant>
      <vt:variant>
        <vt:i4>248</vt:i4>
      </vt:variant>
      <vt:variant>
        <vt:i4>0</vt:i4>
      </vt:variant>
      <vt:variant>
        <vt:i4>5</vt:i4>
      </vt:variant>
      <vt:variant>
        <vt:lpwstr/>
      </vt:variant>
      <vt:variant>
        <vt:lpwstr>_Toc98071460</vt:lpwstr>
      </vt:variant>
      <vt:variant>
        <vt:i4>1769533</vt:i4>
      </vt:variant>
      <vt:variant>
        <vt:i4>242</vt:i4>
      </vt:variant>
      <vt:variant>
        <vt:i4>0</vt:i4>
      </vt:variant>
      <vt:variant>
        <vt:i4>5</vt:i4>
      </vt:variant>
      <vt:variant>
        <vt:lpwstr/>
      </vt:variant>
      <vt:variant>
        <vt:lpwstr>_Toc98071457</vt:lpwstr>
      </vt:variant>
      <vt:variant>
        <vt:i4>1638461</vt:i4>
      </vt:variant>
      <vt:variant>
        <vt:i4>236</vt:i4>
      </vt:variant>
      <vt:variant>
        <vt:i4>0</vt:i4>
      </vt:variant>
      <vt:variant>
        <vt:i4>5</vt:i4>
      </vt:variant>
      <vt:variant>
        <vt:lpwstr/>
      </vt:variant>
      <vt:variant>
        <vt:lpwstr>_Toc98071455</vt:lpwstr>
      </vt:variant>
      <vt:variant>
        <vt:i4>1572925</vt:i4>
      </vt:variant>
      <vt:variant>
        <vt:i4>230</vt:i4>
      </vt:variant>
      <vt:variant>
        <vt:i4>0</vt:i4>
      </vt:variant>
      <vt:variant>
        <vt:i4>5</vt:i4>
      </vt:variant>
      <vt:variant>
        <vt:lpwstr/>
      </vt:variant>
      <vt:variant>
        <vt:lpwstr>_Toc98071454</vt:lpwstr>
      </vt:variant>
      <vt:variant>
        <vt:i4>2031677</vt:i4>
      </vt:variant>
      <vt:variant>
        <vt:i4>224</vt:i4>
      </vt:variant>
      <vt:variant>
        <vt:i4>0</vt:i4>
      </vt:variant>
      <vt:variant>
        <vt:i4>5</vt:i4>
      </vt:variant>
      <vt:variant>
        <vt:lpwstr/>
      </vt:variant>
      <vt:variant>
        <vt:lpwstr>_Toc98071453</vt:lpwstr>
      </vt:variant>
      <vt:variant>
        <vt:i4>1966141</vt:i4>
      </vt:variant>
      <vt:variant>
        <vt:i4>218</vt:i4>
      </vt:variant>
      <vt:variant>
        <vt:i4>0</vt:i4>
      </vt:variant>
      <vt:variant>
        <vt:i4>5</vt:i4>
      </vt:variant>
      <vt:variant>
        <vt:lpwstr/>
      </vt:variant>
      <vt:variant>
        <vt:lpwstr>_Toc98071452</vt:lpwstr>
      </vt:variant>
      <vt:variant>
        <vt:i4>1900605</vt:i4>
      </vt:variant>
      <vt:variant>
        <vt:i4>212</vt:i4>
      </vt:variant>
      <vt:variant>
        <vt:i4>0</vt:i4>
      </vt:variant>
      <vt:variant>
        <vt:i4>5</vt:i4>
      </vt:variant>
      <vt:variant>
        <vt:lpwstr/>
      </vt:variant>
      <vt:variant>
        <vt:lpwstr>_Toc98071451</vt:lpwstr>
      </vt:variant>
      <vt:variant>
        <vt:i4>1835069</vt:i4>
      </vt:variant>
      <vt:variant>
        <vt:i4>206</vt:i4>
      </vt:variant>
      <vt:variant>
        <vt:i4>0</vt:i4>
      </vt:variant>
      <vt:variant>
        <vt:i4>5</vt:i4>
      </vt:variant>
      <vt:variant>
        <vt:lpwstr/>
      </vt:variant>
      <vt:variant>
        <vt:lpwstr>_Toc98071450</vt:lpwstr>
      </vt:variant>
      <vt:variant>
        <vt:i4>1376316</vt:i4>
      </vt:variant>
      <vt:variant>
        <vt:i4>200</vt:i4>
      </vt:variant>
      <vt:variant>
        <vt:i4>0</vt:i4>
      </vt:variant>
      <vt:variant>
        <vt:i4>5</vt:i4>
      </vt:variant>
      <vt:variant>
        <vt:lpwstr/>
      </vt:variant>
      <vt:variant>
        <vt:lpwstr>_Toc98071449</vt:lpwstr>
      </vt:variant>
      <vt:variant>
        <vt:i4>1310780</vt:i4>
      </vt:variant>
      <vt:variant>
        <vt:i4>194</vt:i4>
      </vt:variant>
      <vt:variant>
        <vt:i4>0</vt:i4>
      </vt:variant>
      <vt:variant>
        <vt:i4>5</vt:i4>
      </vt:variant>
      <vt:variant>
        <vt:lpwstr/>
      </vt:variant>
      <vt:variant>
        <vt:lpwstr>_Toc98071448</vt:lpwstr>
      </vt:variant>
      <vt:variant>
        <vt:i4>1769532</vt:i4>
      </vt:variant>
      <vt:variant>
        <vt:i4>188</vt:i4>
      </vt:variant>
      <vt:variant>
        <vt:i4>0</vt:i4>
      </vt:variant>
      <vt:variant>
        <vt:i4>5</vt:i4>
      </vt:variant>
      <vt:variant>
        <vt:lpwstr/>
      </vt:variant>
      <vt:variant>
        <vt:lpwstr>_Toc98071447</vt:lpwstr>
      </vt:variant>
      <vt:variant>
        <vt:i4>1703996</vt:i4>
      </vt:variant>
      <vt:variant>
        <vt:i4>182</vt:i4>
      </vt:variant>
      <vt:variant>
        <vt:i4>0</vt:i4>
      </vt:variant>
      <vt:variant>
        <vt:i4>5</vt:i4>
      </vt:variant>
      <vt:variant>
        <vt:lpwstr/>
      </vt:variant>
      <vt:variant>
        <vt:lpwstr>_Toc98071446</vt:lpwstr>
      </vt:variant>
      <vt:variant>
        <vt:i4>1572924</vt:i4>
      </vt:variant>
      <vt:variant>
        <vt:i4>176</vt:i4>
      </vt:variant>
      <vt:variant>
        <vt:i4>0</vt:i4>
      </vt:variant>
      <vt:variant>
        <vt:i4>5</vt:i4>
      </vt:variant>
      <vt:variant>
        <vt:lpwstr/>
      </vt:variant>
      <vt:variant>
        <vt:lpwstr>_Toc98071444</vt:lpwstr>
      </vt:variant>
      <vt:variant>
        <vt:i4>2031676</vt:i4>
      </vt:variant>
      <vt:variant>
        <vt:i4>170</vt:i4>
      </vt:variant>
      <vt:variant>
        <vt:i4>0</vt:i4>
      </vt:variant>
      <vt:variant>
        <vt:i4>5</vt:i4>
      </vt:variant>
      <vt:variant>
        <vt:lpwstr/>
      </vt:variant>
      <vt:variant>
        <vt:lpwstr>_Toc98071443</vt:lpwstr>
      </vt:variant>
      <vt:variant>
        <vt:i4>1966140</vt:i4>
      </vt:variant>
      <vt:variant>
        <vt:i4>164</vt:i4>
      </vt:variant>
      <vt:variant>
        <vt:i4>0</vt:i4>
      </vt:variant>
      <vt:variant>
        <vt:i4>5</vt:i4>
      </vt:variant>
      <vt:variant>
        <vt:lpwstr/>
      </vt:variant>
      <vt:variant>
        <vt:lpwstr>_Toc98071442</vt:lpwstr>
      </vt:variant>
      <vt:variant>
        <vt:i4>1900604</vt:i4>
      </vt:variant>
      <vt:variant>
        <vt:i4>158</vt:i4>
      </vt:variant>
      <vt:variant>
        <vt:i4>0</vt:i4>
      </vt:variant>
      <vt:variant>
        <vt:i4>5</vt:i4>
      </vt:variant>
      <vt:variant>
        <vt:lpwstr/>
      </vt:variant>
      <vt:variant>
        <vt:lpwstr>_Toc98071441</vt:lpwstr>
      </vt:variant>
      <vt:variant>
        <vt:i4>1376315</vt:i4>
      </vt:variant>
      <vt:variant>
        <vt:i4>152</vt:i4>
      </vt:variant>
      <vt:variant>
        <vt:i4>0</vt:i4>
      </vt:variant>
      <vt:variant>
        <vt:i4>5</vt:i4>
      </vt:variant>
      <vt:variant>
        <vt:lpwstr/>
      </vt:variant>
      <vt:variant>
        <vt:lpwstr>_Toc98071439</vt:lpwstr>
      </vt:variant>
      <vt:variant>
        <vt:i4>1310779</vt:i4>
      </vt:variant>
      <vt:variant>
        <vt:i4>146</vt:i4>
      </vt:variant>
      <vt:variant>
        <vt:i4>0</vt:i4>
      </vt:variant>
      <vt:variant>
        <vt:i4>5</vt:i4>
      </vt:variant>
      <vt:variant>
        <vt:lpwstr/>
      </vt:variant>
      <vt:variant>
        <vt:lpwstr>_Toc98071438</vt:lpwstr>
      </vt:variant>
      <vt:variant>
        <vt:i4>1769531</vt:i4>
      </vt:variant>
      <vt:variant>
        <vt:i4>140</vt:i4>
      </vt:variant>
      <vt:variant>
        <vt:i4>0</vt:i4>
      </vt:variant>
      <vt:variant>
        <vt:i4>5</vt:i4>
      </vt:variant>
      <vt:variant>
        <vt:lpwstr/>
      </vt:variant>
      <vt:variant>
        <vt:lpwstr>_Toc98071437</vt:lpwstr>
      </vt:variant>
      <vt:variant>
        <vt:i4>1703995</vt:i4>
      </vt:variant>
      <vt:variant>
        <vt:i4>134</vt:i4>
      </vt:variant>
      <vt:variant>
        <vt:i4>0</vt:i4>
      </vt:variant>
      <vt:variant>
        <vt:i4>5</vt:i4>
      </vt:variant>
      <vt:variant>
        <vt:lpwstr/>
      </vt:variant>
      <vt:variant>
        <vt:lpwstr>_Toc98071436</vt:lpwstr>
      </vt:variant>
      <vt:variant>
        <vt:i4>1638459</vt:i4>
      </vt:variant>
      <vt:variant>
        <vt:i4>128</vt:i4>
      </vt:variant>
      <vt:variant>
        <vt:i4>0</vt:i4>
      </vt:variant>
      <vt:variant>
        <vt:i4>5</vt:i4>
      </vt:variant>
      <vt:variant>
        <vt:lpwstr/>
      </vt:variant>
      <vt:variant>
        <vt:lpwstr>_Toc98071435</vt:lpwstr>
      </vt:variant>
      <vt:variant>
        <vt:i4>1572923</vt:i4>
      </vt:variant>
      <vt:variant>
        <vt:i4>122</vt:i4>
      </vt:variant>
      <vt:variant>
        <vt:i4>0</vt:i4>
      </vt:variant>
      <vt:variant>
        <vt:i4>5</vt:i4>
      </vt:variant>
      <vt:variant>
        <vt:lpwstr/>
      </vt:variant>
      <vt:variant>
        <vt:lpwstr>_Toc98071434</vt:lpwstr>
      </vt:variant>
      <vt:variant>
        <vt:i4>2031675</vt:i4>
      </vt:variant>
      <vt:variant>
        <vt:i4>116</vt:i4>
      </vt:variant>
      <vt:variant>
        <vt:i4>0</vt:i4>
      </vt:variant>
      <vt:variant>
        <vt:i4>5</vt:i4>
      </vt:variant>
      <vt:variant>
        <vt:lpwstr/>
      </vt:variant>
      <vt:variant>
        <vt:lpwstr>_Toc98071433</vt:lpwstr>
      </vt:variant>
      <vt:variant>
        <vt:i4>1835067</vt:i4>
      </vt:variant>
      <vt:variant>
        <vt:i4>110</vt:i4>
      </vt:variant>
      <vt:variant>
        <vt:i4>0</vt:i4>
      </vt:variant>
      <vt:variant>
        <vt:i4>5</vt:i4>
      </vt:variant>
      <vt:variant>
        <vt:lpwstr/>
      </vt:variant>
      <vt:variant>
        <vt:lpwstr>_Toc98071430</vt:lpwstr>
      </vt:variant>
      <vt:variant>
        <vt:i4>1376314</vt:i4>
      </vt:variant>
      <vt:variant>
        <vt:i4>104</vt:i4>
      </vt:variant>
      <vt:variant>
        <vt:i4>0</vt:i4>
      </vt:variant>
      <vt:variant>
        <vt:i4>5</vt:i4>
      </vt:variant>
      <vt:variant>
        <vt:lpwstr/>
      </vt:variant>
      <vt:variant>
        <vt:lpwstr>_Toc98071429</vt:lpwstr>
      </vt:variant>
      <vt:variant>
        <vt:i4>1310778</vt:i4>
      </vt:variant>
      <vt:variant>
        <vt:i4>98</vt:i4>
      </vt:variant>
      <vt:variant>
        <vt:i4>0</vt:i4>
      </vt:variant>
      <vt:variant>
        <vt:i4>5</vt:i4>
      </vt:variant>
      <vt:variant>
        <vt:lpwstr/>
      </vt:variant>
      <vt:variant>
        <vt:lpwstr>_Toc98071428</vt:lpwstr>
      </vt:variant>
      <vt:variant>
        <vt:i4>1769530</vt:i4>
      </vt:variant>
      <vt:variant>
        <vt:i4>92</vt:i4>
      </vt:variant>
      <vt:variant>
        <vt:i4>0</vt:i4>
      </vt:variant>
      <vt:variant>
        <vt:i4>5</vt:i4>
      </vt:variant>
      <vt:variant>
        <vt:lpwstr/>
      </vt:variant>
      <vt:variant>
        <vt:lpwstr>_Toc98071427</vt:lpwstr>
      </vt:variant>
      <vt:variant>
        <vt:i4>1703994</vt:i4>
      </vt:variant>
      <vt:variant>
        <vt:i4>86</vt:i4>
      </vt:variant>
      <vt:variant>
        <vt:i4>0</vt:i4>
      </vt:variant>
      <vt:variant>
        <vt:i4>5</vt:i4>
      </vt:variant>
      <vt:variant>
        <vt:lpwstr/>
      </vt:variant>
      <vt:variant>
        <vt:lpwstr>_Toc98071426</vt:lpwstr>
      </vt:variant>
      <vt:variant>
        <vt:i4>1572922</vt:i4>
      </vt:variant>
      <vt:variant>
        <vt:i4>80</vt:i4>
      </vt:variant>
      <vt:variant>
        <vt:i4>0</vt:i4>
      </vt:variant>
      <vt:variant>
        <vt:i4>5</vt:i4>
      </vt:variant>
      <vt:variant>
        <vt:lpwstr/>
      </vt:variant>
      <vt:variant>
        <vt:lpwstr>_Toc98071424</vt:lpwstr>
      </vt:variant>
      <vt:variant>
        <vt:i4>1966138</vt:i4>
      </vt:variant>
      <vt:variant>
        <vt:i4>74</vt:i4>
      </vt:variant>
      <vt:variant>
        <vt:i4>0</vt:i4>
      </vt:variant>
      <vt:variant>
        <vt:i4>5</vt:i4>
      </vt:variant>
      <vt:variant>
        <vt:lpwstr/>
      </vt:variant>
      <vt:variant>
        <vt:lpwstr>_Toc98071422</vt:lpwstr>
      </vt:variant>
      <vt:variant>
        <vt:i4>1900602</vt:i4>
      </vt:variant>
      <vt:variant>
        <vt:i4>68</vt:i4>
      </vt:variant>
      <vt:variant>
        <vt:i4>0</vt:i4>
      </vt:variant>
      <vt:variant>
        <vt:i4>5</vt:i4>
      </vt:variant>
      <vt:variant>
        <vt:lpwstr/>
      </vt:variant>
      <vt:variant>
        <vt:lpwstr>_Toc98071421</vt:lpwstr>
      </vt:variant>
      <vt:variant>
        <vt:i4>1835066</vt:i4>
      </vt:variant>
      <vt:variant>
        <vt:i4>62</vt:i4>
      </vt:variant>
      <vt:variant>
        <vt:i4>0</vt:i4>
      </vt:variant>
      <vt:variant>
        <vt:i4>5</vt:i4>
      </vt:variant>
      <vt:variant>
        <vt:lpwstr/>
      </vt:variant>
      <vt:variant>
        <vt:lpwstr>_Toc98071420</vt:lpwstr>
      </vt:variant>
      <vt:variant>
        <vt:i4>1376313</vt:i4>
      </vt:variant>
      <vt:variant>
        <vt:i4>56</vt:i4>
      </vt:variant>
      <vt:variant>
        <vt:i4>0</vt:i4>
      </vt:variant>
      <vt:variant>
        <vt:i4>5</vt:i4>
      </vt:variant>
      <vt:variant>
        <vt:lpwstr/>
      </vt:variant>
      <vt:variant>
        <vt:lpwstr>_Toc98071419</vt:lpwstr>
      </vt:variant>
      <vt:variant>
        <vt:i4>1310777</vt:i4>
      </vt:variant>
      <vt:variant>
        <vt:i4>50</vt:i4>
      </vt:variant>
      <vt:variant>
        <vt:i4>0</vt:i4>
      </vt:variant>
      <vt:variant>
        <vt:i4>5</vt:i4>
      </vt:variant>
      <vt:variant>
        <vt:lpwstr/>
      </vt:variant>
      <vt:variant>
        <vt:lpwstr>_Toc98071418</vt:lpwstr>
      </vt:variant>
      <vt:variant>
        <vt:i4>1769529</vt:i4>
      </vt:variant>
      <vt:variant>
        <vt:i4>44</vt:i4>
      </vt:variant>
      <vt:variant>
        <vt:i4>0</vt:i4>
      </vt:variant>
      <vt:variant>
        <vt:i4>5</vt:i4>
      </vt:variant>
      <vt:variant>
        <vt:lpwstr/>
      </vt:variant>
      <vt:variant>
        <vt:lpwstr>_Toc98071417</vt:lpwstr>
      </vt:variant>
      <vt:variant>
        <vt:i4>1638457</vt:i4>
      </vt:variant>
      <vt:variant>
        <vt:i4>38</vt:i4>
      </vt:variant>
      <vt:variant>
        <vt:i4>0</vt:i4>
      </vt:variant>
      <vt:variant>
        <vt:i4>5</vt:i4>
      </vt:variant>
      <vt:variant>
        <vt:lpwstr/>
      </vt:variant>
      <vt:variant>
        <vt:lpwstr>_Toc98071415</vt:lpwstr>
      </vt:variant>
      <vt:variant>
        <vt:i4>1835065</vt:i4>
      </vt:variant>
      <vt:variant>
        <vt:i4>32</vt:i4>
      </vt:variant>
      <vt:variant>
        <vt:i4>0</vt:i4>
      </vt:variant>
      <vt:variant>
        <vt:i4>5</vt:i4>
      </vt:variant>
      <vt:variant>
        <vt:lpwstr/>
      </vt:variant>
      <vt:variant>
        <vt:lpwstr>_Toc98071410</vt:lpwstr>
      </vt:variant>
      <vt:variant>
        <vt:i4>1376312</vt:i4>
      </vt:variant>
      <vt:variant>
        <vt:i4>26</vt:i4>
      </vt:variant>
      <vt:variant>
        <vt:i4>0</vt:i4>
      </vt:variant>
      <vt:variant>
        <vt:i4>5</vt:i4>
      </vt:variant>
      <vt:variant>
        <vt:lpwstr/>
      </vt:variant>
      <vt:variant>
        <vt:lpwstr>_Toc98071409</vt:lpwstr>
      </vt:variant>
      <vt:variant>
        <vt:i4>1638456</vt:i4>
      </vt:variant>
      <vt:variant>
        <vt:i4>20</vt:i4>
      </vt:variant>
      <vt:variant>
        <vt:i4>0</vt:i4>
      </vt:variant>
      <vt:variant>
        <vt:i4>5</vt:i4>
      </vt:variant>
      <vt:variant>
        <vt:lpwstr/>
      </vt:variant>
      <vt:variant>
        <vt:lpwstr>_Toc98071405</vt:lpwstr>
      </vt:variant>
      <vt:variant>
        <vt:i4>1572920</vt:i4>
      </vt:variant>
      <vt:variant>
        <vt:i4>14</vt:i4>
      </vt:variant>
      <vt:variant>
        <vt:i4>0</vt:i4>
      </vt:variant>
      <vt:variant>
        <vt:i4>5</vt:i4>
      </vt:variant>
      <vt:variant>
        <vt:lpwstr/>
      </vt:variant>
      <vt:variant>
        <vt:lpwstr>_Toc98071404</vt:lpwstr>
      </vt:variant>
      <vt:variant>
        <vt:i4>2031672</vt:i4>
      </vt:variant>
      <vt:variant>
        <vt:i4>8</vt:i4>
      </vt:variant>
      <vt:variant>
        <vt:i4>0</vt:i4>
      </vt:variant>
      <vt:variant>
        <vt:i4>5</vt:i4>
      </vt:variant>
      <vt:variant>
        <vt:lpwstr/>
      </vt:variant>
      <vt:variant>
        <vt:lpwstr>_Toc98071403</vt:lpwstr>
      </vt:variant>
      <vt:variant>
        <vt:i4>1966136</vt:i4>
      </vt:variant>
      <vt:variant>
        <vt:i4>2</vt:i4>
      </vt:variant>
      <vt:variant>
        <vt:i4>0</vt:i4>
      </vt:variant>
      <vt:variant>
        <vt:i4>5</vt:i4>
      </vt:variant>
      <vt:variant>
        <vt:lpwstr/>
      </vt:variant>
      <vt:variant>
        <vt:lpwstr>_Toc98071402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mzo</dc:creator>
  <cp:lastModifiedBy>MZO</cp:lastModifiedBy>
  <cp:revision>16</cp:revision>
  <cp:lastPrinted>2022-08-11T08:02:00Z</cp:lastPrinted>
  <dcterms:created xsi:type="dcterms:W3CDTF">2022-08-11T07:07:00Z</dcterms:created>
  <dcterms:modified xsi:type="dcterms:W3CDTF">2022-08-23T13:44:00Z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