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37C" w:rsidRPr="00B256F0" w:rsidRDefault="004B437C" w:rsidP="00B256F0">
      <w:pPr>
        <w:spacing w:before="120" w:after="120" w:line="276" w:lineRule="auto"/>
        <w:contextualSpacing/>
        <w:jc w:val="center"/>
        <w:rPr>
          <w:rFonts w:ascii="Times New Roman" w:hAnsi="Times New Roman" w:cs="Times New Roman"/>
          <w:b/>
          <w:sz w:val="24"/>
          <w:szCs w:val="24"/>
        </w:rPr>
      </w:pPr>
    </w:p>
    <w:p w:rsidR="004B437C" w:rsidRDefault="004B437C" w:rsidP="00B256F0">
      <w:pPr>
        <w:spacing w:before="120" w:after="120" w:line="276" w:lineRule="auto"/>
        <w:contextualSpacing/>
        <w:jc w:val="center"/>
        <w:rPr>
          <w:rFonts w:ascii="Times New Roman" w:hAnsi="Times New Roman" w:cs="Times New Roman"/>
          <w:b/>
          <w:sz w:val="28"/>
          <w:szCs w:val="24"/>
        </w:rPr>
      </w:pPr>
      <w:r w:rsidRPr="00B256F0">
        <w:rPr>
          <w:rFonts w:ascii="Times New Roman" w:hAnsi="Times New Roman" w:cs="Times New Roman"/>
          <w:b/>
          <w:sz w:val="28"/>
          <w:szCs w:val="24"/>
        </w:rPr>
        <w:t>POZIV NA DODJELU BESPOVRATNIH SREDSTAVA</w:t>
      </w:r>
      <w:r w:rsidRPr="00B256F0" w:rsidDel="006033F3">
        <w:rPr>
          <w:rFonts w:ascii="Times New Roman" w:hAnsi="Times New Roman" w:cs="Times New Roman"/>
          <w:b/>
          <w:sz w:val="28"/>
          <w:szCs w:val="24"/>
        </w:rPr>
        <w:t xml:space="preserve"> </w:t>
      </w:r>
    </w:p>
    <w:p w:rsidR="00B256F0" w:rsidRPr="00B256F0" w:rsidRDefault="00B256F0" w:rsidP="00B256F0">
      <w:pPr>
        <w:spacing w:before="120" w:after="120" w:line="276" w:lineRule="auto"/>
        <w:contextualSpacing/>
        <w:jc w:val="center"/>
        <w:rPr>
          <w:rFonts w:ascii="Times New Roman" w:hAnsi="Times New Roman" w:cs="Times New Roman"/>
          <w:b/>
          <w:sz w:val="28"/>
          <w:szCs w:val="24"/>
        </w:rPr>
      </w:pPr>
    </w:p>
    <w:p w:rsidR="004B437C" w:rsidRPr="00B256F0" w:rsidRDefault="004B437C" w:rsidP="00B256F0">
      <w:pPr>
        <w:spacing w:before="120" w:after="120" w:line="276" w:lineRule="auto"/>
        <w:contextualSpacing/>
        <w:jc w:val="center"/>
        <w:rPr>
          <w:rFonts w:ascii="Times New Roman" w:hAnsi="Times New Roman" w:cs="Times New Roman"/>
          <w:b/>
          <w:sz w:val="28"/>
          <w:szCs w:val="24"/>
        </w:rPr>
      </w:pPr>
      <w:r w:rsidRPr="00B256F0">
        <w:rPr>
          <w:rFonts w:ascii="Times New Roman" w:eastAsiaTheme="minorEastAsia" w:hAnsi="Times New Roman" w:cs="Times New Roman"/>
          <w:b/>
          <w:bCs/>
          <w:color w:val="171796"/>
          <w:sz w:val="28"/>
          <w:szCs w:val="24"/>
        </w:rPr>
        <w:t>RAZVOJNE ISTRAŽIVAČKE POTPORE</w:t>
      </w:r>
    </w:p>
    <w:p w:rsidR="004B437C" w:rsidRPr="00B256F0" w:rsidRDefault="004B437C" w:rsidP="00B256F0">
      <w:pPr>
        <w:spacing w:before="120" w:after="120" w:line="276" w:lineRule="auto"/>
        <w:contextualSpacing/>
        <w:jc w:val="center"/>
        <w:rPr>
          <w:rFonts w:ascii="Times New Roman" w:hAnsi="Times New Roman" w:cs="Times New Roman"/>
          <w:b/>
          <w:color w:val="0070C0"/>
          <w:sz w:val="24"/>
          <w:szCs w:val="24"/>
        </w:rPr>
      </w:pPr>
      <w:r w:rsidRPr="00B256F0">
        <w:rPr>
          <w:rFonts w:ascii="Times New Roman" w:hAnsi="Times New Roman" w:cs="Times New Roman"/>
          <w:b/>
          <w:sz w:val="24"/>
          <w:szCs w:val="24"/>
        </w:rPr>
        <w:t>(</w:t>
      </w:r>
      <w:r w:rsidRPr="00B256F0">
        <w:rPr>
          <w:rFonts w:ascii="Times New Roman" w:hAnsi="Times New Roman" w:cs="Times New Roman"/>
          <w:b/>
          <w:i/>
          <w:sz w:val="24"/>
          <w:szCs w:val="24"/>
        </w:rPr>
        <w:t xml:space="preserve">referentni broj: </w:t>
      </w:r>
      <w:r w:rsidR="00AC2377" w:rsidRPr="00B256F0">
        <w:rPr>
          <w:rStyle w:val="Bodytext285pt"/>
          <w:rFonts w:eastAsiaTheme="minorHAnsi"/>
          <w:b/>
          <w:i/>
          <w:sz w:val="24"/>
          <w:szCs w:val="24"/>
          <w:lang w:val="hr-HR"/>
        </w:rPr>
        <w:t>C3.2.R</w:t>
      </w:r>
      <w:r w:rsidR="00B8768D" w:rsidRPr="00B256F0">
        <w:rPr>
          <w:rStyle w:val="Bodytext285pt"/>
          <w:rFonts w:eastAsiaTheme="minorHAnsi"/>
          <w:b/>
          <w:i/>
          <w:sz w:val="24"/>
          <w:szCs w:val="24"/>
          <w:lang w:val="hr-HR"/>
        </w:rPr>
        <w:t>2</w:t>
      </w:r>
      <w:r w:rsidR="00AC2377" w:rsidRPr="00B256F0">
        <w:rPr>
          <w:rStyle w:val="Bodytext285pt"/>
          <w:rFonts w:eastAsiaTheme="minorHAnsi"/>
          <w:b/>
          <w:i/>
          <w:sz w:val="24"/>
          <w:szCs w:val="24"/>
          <w:lang w:val="hr-HR"/>
        </w:rPr>
        <w:t>-I1.06</w:t>
      </w:r>
      <w:r w:rsidR="00AC2377" w:rsidRPr="00B256F0">
        <w:rPr>
          <w:rFonts w:ascii="Times New Roman" w:hAnsi="Times New Roman" w:cs="Times New Roman"/>
          <w:b/>
          <w:i/>
          <w:sz w:val="24"/>
          <w:szCs w:val="24"/>
        </w:rPr>
        <w:t>)</w:t>
      </w:r>
    </w:p>
    <w:p w:rsidR="004B437C" w:rsidRPr="00B256F0" w:rsidRDefault="004B437C" w:rsidP="00B256F0">
      <w:pPr>
        <w:spacing w:before="120" w:after="120" w:line="276" w:lineRule="auto"/>
        <w:contextualSpacing/>
        <w:jc w:val="center"/>
        <w:rPr>
          <w:rFonts w:ascii="Times New Roman" w:hAnsi="Times New Roman" w:cs="Times New Roman"/>
          <w:b/>
          <w:sz w:val="24"/>
          <w:szCs w:val="24"/>
        </w:rPr>
      </w:pPr>
    </w:p>
    <w:p w:rsidR="00787D17" w:rsidRPr="00B256F0" w:rsidRDefault="00787D17" w:rsidP="00B256F0">
      <w:pPr>
        <w:tabs>
          <w:tab w:val="left" w:pos="1257"/>
        </w:tabs>
        <w:spacing w:before="120" w:after="120" w:line="276" w:lineRule="auto"/>
        <w:contextualSpacing/>
        <w:jc w:val="center"/>
        <w:rPr>
          <w:rFonts w:ascii="Times New Roman" w:eastAsiaTheme="minorEastAsia" w:hAnsi="Times New Roman" w:cs="Times New Roman"/>
          <w:b/>
          <w:bCs/>
          <w:color w:val="171796"/>
          <w:sz w:val="24"/>
          <w:szCs w:val="24"/>
          <w:lang w:eastAsia="hr-HR"/>
        </w:rPr>
      </w:pPr>
    </w:p>
    <w:p w:rsidR="004B437C" w:rsidRPr="00B256F0" w:rsidRDefault="004B437C" w:rsidP="00B256F0">
      <w:pPr>
        <w:tabs>
          <w:tab w:val="left" w:pos="1257"/>
        </w:tabs>
        <w:spacing w:before="120" w:after="120" w:line="276" w:lineRule="auto"/>
        <w:contextualSpacing/>
        <w:jc w:val="center"/>
        <w:rPr>
          <w:rFonts w:ascii="Times New Roman" w:eastAsiaTheme="minorEastAsia" w:hAnsi="Times New Roman" w:cs="Times New Roman"/>
          <w:b/>
          <w:bCs/>
          <w:color w:val="171796"/>
          <w:sz w:val="28"/>
          <w:szCs w:val="24"/>
          <w:lang w:eastAsia="hr-HR"/>
        </w:rPr>
      </w:pPr>
      <w:r w:rsidRPr="00B256F0">
        <w:rPr>
          <w:rFonts w:ascii="Times New Roman" w:eastAsiaTheme="minorEastAsia" w:hAnsi="Times New Roman" w:cs="Times New Roman"/>
          <w:b/>
          <w:bCs/>
          <w:color w:val="171796"/>
          <w:sz w:val="28"/>
          <w:szCs w:val="24"/>
          <w:lang w:eastAsia="hr-HR"/>
        </w:rPr>
        <w:t xml:space="preserve">PRILOG </w:t>
      </w:r>
      <w:r w:rsidRPr="00B256F0">
        <w:rPr>
          <w:rFonts w:ascii="Times New Roman" w:eastAsiaTheme="minorEastAsia" w:hAnsi="Times New Roman" w:cs="Times New Roman"/>
          <w:b/>
          <w:bCs/>
          <w:color w:val="171796"/>
          <w:sz w:val="28"/>
          <w:szCs w:val="24"/>
        </w:rPr>
        <w:t>1</w:t>
      </w:r>
      <w:r w:rsidR="00561A31" w:rsidRPr="00B256F0">
        <w:rPr>
          <w:rFonts w:ascii="Times New Roman" w:eastAsiaTheme="minorEastAsia" w:hAnsi="Times New Roman" w:cs="Times New Roman"/>
          <w:b/>
          <w:bCs/>
          <w:color w:val="171796"/>
          <w:sz w:val="28"/>
          <w:szCs w:val="24"/>
        </w:rPr>
        <w:t>1</w:t>
      </w:r>
      <w:r w:rsidRPr="00B256F0">
        <w:rPr>
          <w:rFonts w:ascii="Times New Roman" w:eastAsiaTheme="minorEastAsia" w:hAnsi="Times New Roman" w:cs="Times New Roman"/>
          <w:b/>
          <w:bCs/>
          <w:color w:val="171796"/>
          <w:sz w:val="28"/>
          <w:szCs w:val="24"/>
          <w:lang w:eastAsia="hr-HR"/>
        </w:rPr>
        <w:t xml:space="preserve">. </w:t>
      </w:r>
    </w:p>
    <w:p w:rsidR="00561A31" w:rsidRPr="00561A31" w:rsidRDefault="00B256F0" w:rsidP="00B256F0">
      <w:pPr>
        <w:spacing w:before="120" w:after="120" w:line="276" w:lineRule="auto"/>
        <w:contextualSpacing/>
        <w:jc w:val="center"/>
        <w:rPr>
          <w:rFonts w:ascii="Times New Roman" w:eastAsia="Calibri" w:hAnsi="Times New Roman" w:cs="Times New Roman"/>
          <w:b/>
          <w:sz w:val="28"/>
          <w:szCs w:val="24"/>
        </w:rPr>
      </w:pPr>
      <w:r w:rsidRPr="00B256F0">
        <w:rPr>
          <w:rFonts w:ascii="Times New Roman" w:eastAsia="Calibri" w:hAnsi="Times New Roman" w:cs="Times New Roman"/>
          <w:b/>
          <w:sz w:val="28"/>
          <w:szCs w:val="24"/>
        </w:rPr>
        <w:t>SMJERNICE ZA KORISNIKE VEZANE UZ PRIMJENU PRAVILA O DRŽAVNIM POTPORAMA</w:t>
      </w:r>
    </w:p>
    <w:p w:rsidR="00787D17" w:rsidRPr="00B256F0" w:rsidRDefault="00787D17" w:rsidP="00B256F0">
      <w:pPr>
        <w:spacing w:before="120" w:after="120" w:line="276" w:lineRule="auto"/>
        <w:contextualSpacing/>
        <w:jc w:val="center"/>
        <w:rPr>
          <w:rFonts w:ascii="Times New Roman" w:hAnsi="Times New Roman" w:cs="Times New Roman"/>
          <w:b/>
          <w:bCs/>
          <w:color w:val="000000"/>
          <w:sz w:val="24"/>
          <w:szCs w:val="24"/>
        </w:rPr>
      </w:pPr>
    </w:p>
    <w:p w:rsid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B256F0" w:rsidRPr="00B256F0" w:rsidRDefault="00B256F0" w:rsidP="00B256F0">
      <w:pPr>
        <w:spacing w:before="120" w:after="120" w:line="276" w:lineRule="auto"/>
        <w:contextualSpacing/>
        <w:jc w:val="both"/>
        <w:rPr>
          <w:rFonts w:ascii="Times New Roman" w:eastAsiaTheme="minorEastAsia" w:hAnsi="Times New Roman" w:cs="Times New Roman"/>
          <w:sz w:val="24"/>
          <w:szCs w:val="24"/>
        </w:rPr>
      </w:pPr>
      <w:r w:rsidRPr="00B256F0">
        <w:rPr>
          <w:rFonts w:ascii="Times New Roman" w:eastAsiaTheme="minorEastAsia" w:hAnsi="Times New Roman" w:cs="Times New Roman"/>
          <w:sz w:val="24"/>
          <w:szCs w:val="24"/>
        </w:rPr>
        <w:t xml:space="preserve">Ovaj Prilog ima za cilj informirati potencijalne prijavitelje o pravilima o državnim potporama koja se odnose na područje istraživanja, razvoja i inovacija. </w:t>
      </w:r>
    </w:p>
    <w:p w:rsidR="00B256F0" w:rsidRPr="00B256F0" w:rsidRDefault="00B256F0" w:rsidP="00B256F0">
      <w:pPr>
        <w:spacing w:before="120" w:after="120" w:line="276" w:lineRule="auto"/>
        <w:contextualSpacing/>
        <w:jc w:val="both"/>
        <w:rPr>
          <w:rFonts w:ascii="Times New Roman" w:eastAsiaTheme="minorEastAsia" w:hAnsi="Times New Roman" w:cs="Times New Roman"/>
          <w:sz w:val="24"/>
          <w:szCs w:val="24"/>
        </w:rPr>
      </w:pPr>
      <w:r w:rsidRPr="00B256F0">
        <w:rPr>
          <w:rFonts w:ascii="Times New Roman" w:eastAsiaTheme="minorEastAsia" w:hAnsi="Times New Roman" w:cs="Times New Roman"/>
          <w:sz w:val="24"/>
          <w:szCs w:val="24"/>
        </w:rPr>
        <w:t>Prijavitelji su pozvani da prouče ove Smjernice kako bi razumjeli pojam državnih potpora, ekonomske i neekonomske djelatnosti te mogli sami utvrditi uključuju li njihovi projekti ekonomske djelatnosti, odnosno jesu li prihvatljivi za financiranje u okviru ovog Poziva.</w:t>
      </w:r>
    </w:p>
    <w:p w:rsidR="00B256F0" w:rsidRPr="00B256F0" w:rsidRDefault="00B256F0" w:rsidP="00B256F0">
      <w:pPr>
        <w:spacing w:before="120" w:after="120" w:line="276" w:lineRule="auto"/>
        <w:contextualSpacing/>
        <w:jc w:val="both"/>
        <w:rPr>
          <w:rFonts w:ascii="Times New Roman" w:eastAsiaTheme="minorEastAsia" w:hAnsi="Times New Roman" w:cs="Times New Roman"/>
          <w:b/>
          <w:sz w:val="24"/>
          <w:szCs w:val="24"/>
        </w:rPr>
      </w:pPr>
      <w:r w:rsidRPr="00B256F0">
        <w:rPr>
          <w:rFonts w:ascii="Times New Roman" w:eastAsiaTheme="minorEastAsia" w:hAnsi="Times New Roman" w:cs="Times New Roman"/>
          <w:sz w:val="24"/>
          <w:szCs w:val="24"/>
        </w:rPr>
        <w:t>Poziv na dostavu prijedloga “</w:t>
      </w:r>
      <w:r>
        <w:rPr>
          <w:rFonts w:ascii="Times New Roman" w:eastAsiaTheme="minorEastAsia" w:hAnsi="Times New Roman" w:cs="Times New Roman"/>
          <w:sz w:val="24"/>
          <w:szCs w:val="24"/>
        </w:rPr>
        <w:t>Razvojne istraživačke potpore</w:t>
      </w:r>
      <w:r w:rsidRPr="00B256F0">
        <w:rPr>
          <w:rFonts w:ascii="Times New Roman" w:eastAsiaTheme="minorEastAsia" w:hAnsi="Times New Roman" w:cs="Times New Roman"/>
          <w:sz w:val="24"/>
          <w:szCs w:val="24"/>
        </w:rPr>
        <w:t xml:space="preserve">“ odnosi se na projekte koji </w:t>
      </w:r>
      <w:r w:rsidRPr="00B256F0">
        <w:rPr>
          <w:rFonts w:ascii="Times New Roman" w:eastAsiaTheme="minorEastAsia" w:hAnsi="Times New Roman" w:cs="Times New Roman"/>
          <w:b/>
          <w:sz w:val="24"/>
          <w:szCs w:val="24"/>
        </w:rPr>
        <w:t>ne uključuju državne potpore.</w:t>
      </w:r>
    </w:p>
    <w:p w:rsidR="00B256F0" w:rsidRPr="00B256F0" w:rsidRDefault="00B256F0" w:rsidP="00B256F0">
      <w:pPr>
        <w:spacing w:before="120" w:after="120" w:line="276" w:lineRule="auto"/>
        <w:contextualSpacing/>
        <w:jc w:val="both"/>
        <w:rPr>
          <w:rFonts w:ascii="Times New Roman" w:eastAsiaTheme="minorEastAsia" w:hAnsi="Times New Roman" w:cs="Times New Roman"/>
          <w:sz w:val="24"/>
          <w:szCs w:val="24"/>
        </w:rPr>
      </w:pPr>
    </w:p>
    <w:p w:rsidR="00B256F0" w:rsidRPr="00B256F0" w:rsidRDefault="00B256F0" w:rsidP="00B256F0">
      <w:pPr>
        <w:spacing w:before="120" w:after="120" w:line="276" w:lineRule="auto"/>
        <w:contextualSpacing/>
        <w:jc w:val="both"/>
        <w:rPr>
          <w:rFonts w:ascii="Times New Roman" w:eastAsiaTheme="minorEastAsia" w:hAnsi="Times New Roman" w:cs="Times New Roman"/>
          <w:sz w:val="24"/>
          <w:szCs w:val="24"/>
        </w:rPr>
      </w:pPr>
      <w:r w:rsidRPr="00B256F0">
        <w:rPr>
          <w:rFonts w:ascii="Times New Roman" w:eastAsiaTheme="minorEastAsia" w:hAnsi="Times New Roman" w:cs="Times New Roman"/>
          <w:sz w:val="24"/>
          <w:szCs w:val="24"/>
        </w:rPr>
        <w:t>Smjernice su utemeljene na odredbama Okvira Zajednice za državne potpore za istraživanje i razvoj i inovacije</w:t>
      </w:r>
      <w:r>
        <w:rPr>
          <w:rStyle w:val="FootnoteReference"/>
          <w:rFonts w:ascii="Times New Roman" w:eastAsiaTheme="minorEastAsia" w:hAnsi="Times New Roman" w:cs="Times New Roman"/>
          <w:sz w:val="24"/>
          <w:szCs w:val="24"/>
        </w:rPr>
        <w:footnoteReference w:id="1"/>
      </w:r>
      <w:r w:rsidRPr="00B256F0">
        <w:rPr>
          <w:rFonts w:ascii="Times New Roman" w:eastAsiaTheme="minorEastAsia" w:hAnsi="Times New Roman" w:cs="Times New Roman"/>
          <w:sz w:val="24"/>
          <w:szCs w:val="24"/>
        </w:rPr>
        <w:t xml:space="preserve">  </w:t>
      </w:r>
      <w:r w:rsidR="00F61B89" w:rsidRPr="00F61B89">
        <w:rPr>
          <w:rFonts w:ascii="Times New Roman" w:eastAsiaTheme="minorEastAsia" w:hAnsi="Times New Roman" w:cs="Times New Roman"/>
          <w:sz w:val="24"/>
          <w:szCs w:val="24"/>
        </w:rPr>
        <w:t xml:space="preserve">(2022/C 414/01) </w:t>
      </w:r>
      <w:r w:rsidRPr="00B256F0">
        <w:rPr>
          <w:rFonts w:ascii="Times New Roman" w:eastAsiaTheme="minorEastAsia" w:hAnsi="Times New Roman" w:cs="Times New Roman"/>
          <w:sz w:val="24"/>
          <w:szCs w:val="24"/>
        </w:rPr>
        <w:t>(u daljnjem tekstu: Okvir Zajednice) koji je donijela Europska komisija - utvrđuje detaljna pravila koja se odnose na postojanje državnih potpora u projektima istraživanja i razvoja.</w:t>
      </w:r>
    </w:p>
    <w:p w:rsidR="00B256F0" w:rsidRPr="00B256F0" w:rsidRDefault="00B256F0" w:rsidP="00B256F0">
      <w:pPr>
        <w:spacing w:before="120" w:after="120" w:line="276" w:lineRule="auto"/>
        <w:contextualSpacing/>
        <w:jc w:val="both"/>
        <w:rPr>
          <w:rFonts w:ascii="Times New Roman" w:eastAsiaTheme="minorEastAsia" w:hAnsi="Times New Roman" w:cs="Times New Roman"/>
          <w:sz w:val="24"/>
          <w:szCs w:val="24"/>
        </w:rPr>
      </w:pPr>
      <w:r w:rsidRPr="00B256F0">
        <w:rPr>
          <w:rFonts w:ascii="Times New Roman" w:eastAsiaTheme="minorEastAsia" w:hAnsi="Times New Roman" w:cs="Times New Roman"/>
          <w:sz w:val="24"/>
          <w:szCs w:val="24"/>
        </w:rPr>
        <w:t xml:space="preserve"> </w:t>
      </w: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r w:rsidRPr="00B256F0">
        <w:rPr>
          <w:rFonts w:ascii="Times New Roman" w:hAnsi="Times New Roman" w:cs="Times New Roman"/>
          <w:bCs/>
          <w:color w:val="000000"/>
          <w:sz w:val="24"/>
          <w:szCs w:val="24"/>
        </w:rPr>
        <w:t>Pojam državnih potpora zahtjeva da su kumulativno zadovoljena sljedeća četiri kriterija</w:t>
      </w:r>
      <w:r>
        <w:rPr>
          <w:rStyle w:val="FootnoteReference"/>
          <w:rFonts w:ascii="Times New Roman" w:hAnsi="Times New Roman" w:cs="Times New Roman"/>
          <w:bCs/>
          <w:color w:val="000000"/>
          <w:sz w:val="24"/>
          <w:szCs w:val="24"/>
        </w:rPr>
        <w:footnoteReference w:id="2"/>
      </w:r>
      <w:r w:rsidRPr="00B256F0">
        <w:rPr>
          <w:rFonts w:ascii="Times New Roman" w:hAnsi="Times New Roman" w:cs="Times New Roman"/>
          <w:bCs/>
          <w:color w:val="000000"/>
          <w:sz w:val="24"/>
          <w:szCs w:val="24"/>
        </w:rPr>
        <w:t>:</w:t>
      </w:r>
    </w:p>
    <w:p w:rsidR="00B256F0" w:rsidRPr="00B256F0" w:rsidRDefault="00B256F0" w:rsidP="00B256F0">
      <w:pPr>
        <w:pStyle w:val="ListParagraph"/>
        <w:numPr>
          <w:ilvl w:val="0"/>
          <w:numId w:val="23"/>
        </w:numPr>
        <w:spacing w:before="120" w:after="120" w:line="276" w:lineRule="auto"/>
        <w:jc w:val="both"/>
        <w:rPr>
          <w:rFonts w:ascii="Times New Roman" w:hAnsi="Times New Roman" w:cs="Times New Roman"/>
          <w:bCs/>
          <w:color w:val="000000"/>
          <w:sz w:val="24"/>
          <w:szCs w:val="24"/>
        </w:rPr>
      </w:pPr>
      <w:r w:rsidRPr="00B256F0">
        <w:rPr>
          <w:rFonts w:ascii="Times New Roman" w:hAnsi="Times New Roman" w:cs="Times New Roman"/>
          <w:bCs/>
          <w:color w:val="000000"/>
          <w:sz w:val="24"/>
          <w:szCs w:val="24"/>
        </w:rPr>
        <w:t xml:space="preserve">da su sredstva dodijeljena od strane Države odnosno iz državnih sredstava u bilo kojem obliku, </w:t>
      </w:r>
    </w:p>
    <w:p w:rsidR="00B256F0" w:rsidRPr="00B256F0" w:rsidRDefault="00B256F0" w:rsidP="00B256F0">
      <w:pPr>
        <w:pStyle w:val="ListParagraph"/>
        <w:numPr>
          <w:ilvl w:val="0"/>
          <w:numId w:val="23"/>
        </w:numPr>
        <w:spacing w:before="120" w:after="120" w:line="276" w:lineRule="auto"/>
        <w:jc w:val="both"/>
        <w:rPr>
          <w:rFonts w:ascii="Times New Roman" w:hAnsi="Times New Roman" w:cs="Times New Roman"/>
          <w:bCs/>
          <w:color w:val="000000"/>
          <w:sz w:val="24"/>
          <w:szCs w:val="24"/>
        </w:rPr>
      </w:pPr>
      <w:r w:rsidRPr="00B256F0">
        <w:rPr>
          <w:rFonts w:ascii="Times New Roman" w:hAnsi="Times New Roman" w:cs="Times New Roman"/>
          <w:bCs/>
          <w:color w:val="000000"/>
          <w:sz w:val="24"/>
          <w:szCs w:val="24"/>
        </w:rPr>
        <w:t xml:space="preserve">da potpora predstavlja selektivnu ekonomsku prednost stavljanjem određenih poduzetnika ili proizvodnju određene robe u povoljniji položaj, </w:t>
      </w:r>
    </w:p>
    <w:p w:rsidR="00B256F0" w:rsidRPr="00B256F0" w:rsidRDefault="00B256F0" w:rsidP="00B256F0">
      <w:pPr>
        <w:pStyle w:val="ListParagraph"/>
        <w:numPr>
          <w:ilvl w:val="0"/>
          <w:numId w:val="23"/>
        </w:numPr>
        <w:spacing w:before="120" w:after="120" w:line="276" w:lineRule="auto"/>
        <w:jc w:val="both"/>
        <w:rPr>
          <w:rFonts w:ascii="Times New Roman" w:hAnsi="Times New Roman" w:cs="Times New Roman"/>
          <w:bCs/>
          <w:color w:val="000000"/>
          <w:sz w:val="24"/>
          <w:szCs w:val="24"/>
        </w:rPr>
      </w:pPr>
      <w:r w:rsidRPr="00B256F0">
        <w:rPr>
          <w:rFonts w:ascii="Times New Roman" w:hAnsi="Times New Roman" w:cs="Times New Roman"/>
          <w:bCs/>
          <w:color w:val="000000"/>
          <w:sz w:val="24"/>
          <w:szCs w:val="24"/>
        </w:rPr>
        <w:t xml:space="preserve">da potpora narušava ili prijeti narušavanjem tržišnog natjecanja, </w:t>
      </w:r>
    </w:p>
    <w:p w:rsidR="00B256F0" w:rsidRPr="00B256F0" w:rsidRDefault="00B256F0" w:rsidP="00B256F0">
      <w:pPr>
        <w:pStyle w:val="ListParagraph"/>
        <w:numPr>
          <w:ilvl w:val="0"/>
          <w:numId w:val="23"/>
        </w:numPr>
        <w:spacing w:before="120" w:after="120" w:line="276" w:lineRule="auto"/>
        <w:jc w:val="both"/>
        <w:rPr>
          <w:rFonts w:ascii="Times New Roman" w:hAnsi="Times New Roman" w:cs="Times New Roman"/>
          <w:bCs/>
          <w:color w:val="000000"/>
          <w:sz w:val="24"/>
          <w:szCs w:val="24"/>
        </w:rPr>
      </w:pPr>
      <w:r w:rsidRPr="00B256F0">
        <w:rPr>
          <w:rFonts w:ascii="Times New Roman" w:hAnsi="Times New Roman" w:cs="Times New Roman"/>
          <w:bCs/>
          <w:color w:val="000000"/>
          <w:sz w:val="24"/>
          <w:szCs w:val="24"/>
        </w:rPr>
        <w:t>utječe na trgovinu među državama članicama.</w:t>
      </w: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r w:rsidRPr="00B256F0">
        <w:rPr>
          <w:rFonts w:ascii="Times New Roman" w:hAnsi="Times New Roman" w:cs="Times New Roman"/>
          <w:bCs/>
          <w:color w:val="000000"/>
          <w:sz w:val="24"/>
          <w:szCs w:val="24"/>
        </w:rPr>
        <w:t>Prijavitelji se moraju obvezati da dodijeljena sredstva neće biti korištena</w:t>
      </w:r>
      <w:r>
        <w:rPr>
          <w:rFonts w:ascii="Times New Roman" w:hAnsi="Times New Roman" w:cs="Times New Roman"/>
          <w:bCs/>
          <w:color w:val="000000"/>
          <w:sz w:val="24"/>
          <w:szCs w:val="24"/>
        </w:rPr>
        <w:t xml:space="preserve"> za ekonomsku djelatnost (Izjava</w:t>
      </w:r>
      <w:r w:rsidRPr="00B256F0">
        <w:rPr>
          <w:rFonts w:ascii="Times New Roman" w:hAnsi="Times New Roman" w:cs="Times New Roman"/>
          <w:bCs/>
          <w:color w:val="000000"/>
          <w:sz w:val="24"/>
          <w:szCs w:val="24"/>
        </w:rPr>
        <w:t xml:space="preserve"> prijavitelja</w:t>
      </w:r>
      <w:r>
        <w:rPr>
          <w:rFonts w:ascii="Times New Roman" w:hAnsi="Times New Roman" w:cs="Times New Roman"/>
          <w:bCs/>
          <w:color w:val="000000"/>
          <w:sz w:val="24"/>
          <w:szCs w:val="24"/>
        </w:rPr>
        <w:t xml:space="preserve"> Obrazac 3.</w:t>
      </w:r>
      <w:r w:rsidRPr="00B256F0">
        <w:rPr>
          <w:rFonts w:ascii="Times New Roman" w:hAnsi="Times New Roman" w:cs="Times New Roman"/>
          <w:bCs/>
          <w:color w:val="000000"/>
          <w:sz w:val="24"/>
          <w:szCs w:val="24"/>
        </w:rPr>
        <w:t>).</w:t>
      </w: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B256F0" w:rsidRPr="00B256F0" w:rsidRDefault="00B256F0" w:rsidP="00B256F0">
      <w:pPr>
        <w:spacing w:before="120" w:after="120" w:line="276" w:lineRule="auto"/>
        <w:contextualSpacing/>
        <w:jc w:val="both"/>
        <w:rPr>
          <w:rFonts w:ascii="Times New Roman" w:hAnsi="Times New Roman" w:cs="Times New Roman"/>
          <w:b/>
          <w:bCs/>
          <w:color w:val="000000"/>
          <w:sz w:val="24"/>
          <w:szCs w:val="24"/>
        </w:rPr>
      </w:pPr>
      <w:r w:rsidRPr="00B256F0">
        <w:rPr>
          <w:rFonts w:ascii="Times New Roman" w:hAnsi="Times New Roman" w:cs="Times New Roman"/>
          <w:b/>
          <w:bCs/>
          <w:color w:val="000000"/>
          <w:sz w:val="24"/>
          <w:szCs w:val="24"/>
        </w:rPr>
        <w:t xml:space="preserve">Prijavitelji </w:t>
      </w:r>
    </w:p>
    <w:p w:rsid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B256F0" w:rsidRDefault="00C73C0F" w:rsidP="00B256F0">
      <w:pPr>
        <w:spacing w:before="120" w:after="120" w:line="276" w:lineRule="auto"/>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w:t>
      </w:r>
      <w:r w:rsidR="00B256F0" w:rsidRPr="00B256F0">
        <w:rPr>
          <w:rFonts w:ascii="Times New Roman" w:hAnsi="Times New Roman" w:cs="Times New Roman"/>
          <w:bCs/>
          <w:color w:val="000000"/>
          <w:sz w:val="24"/>
          <w:szCs w:val="24"/>
        </w:rPr>
        <w:t>Ovaj Poziv na dostavu prijava odnosi se na Projekte k</w:t>
      </w:r>
      <w:r w:rsidR="00B256F0">
        <w:rPr>
          <w:rFonts w:ascii="Times New Roman" w:hAnsi="Times New Roman" w:cs="Times New Roman"/>
          <w:bCs/>
          <w:color w:val="000000"/>
          <w:sz w:val="24"/>
          <w:szCs w:val="24"/>
        </w:rPr>
        <w:t>oje će provoditi p</w:t>
      </w:r>
      <w:r w:rsidR="00B256F0" w:rsidRPr="00B256F0">
        <w:rPr>
          <w:rFonts w:ascii="Times New Roman" w:hAnsi="Times New Roman" w:cs="Times New Roman"/>
          <w:bCs/>
          <w:color w:val="000000"/>
          <w:sz w:val="24"/>
          <w:szCs w:val="24"/>
        </w:rPr>
        <w:t>rijavitelji/korisnici, znanstvene organizacije koje ispunjavaju kriterije za istraživačku organizaciju p</w:t>
      </w:r>
      <w:r w:rsidR="007E069E">
        <w:rPr>
          <w:rFonts w:ascii="Times New Roman" w:hAnsi="Times New Roman" w:cs="Times New Roman"/>
          <w:bCs/>
          <w:color w:val="000000"/>
          <w:sz w:val="24"/>
          <w:szCs w:val="24"/>
        </w:rPr>
        <w:t xml:space="preserve">rema odredbama Okvira Zajednice. </w:t>
      </w:r>
    </w:p>
    <w:p w:rsidR="007E069E" w:rsidRPr="00B256F0" w:rsidRDefault="007E069E" w:rsidP="00B256F0">
      <w:pPr>
        <w:spacing w:before="120" w:after="120" w:line="276" w:lineRule="auto"/>
        <w:contextualSpacing/>
        <w:jc w:val="both"/>
        <w:rPr>
          <w:rFonts w:ascii="Times New Roman" w:hAnsi="Times New Roman" w:cs="Times New Roman"/>
          <w:bCs/>
          <w:color w:val="000000"/>
          <w:sz w:val="24"/>
          <w:szCs w:val="24"/>
        </w:rPr>
      </w:pPr>
    </w:p>
    <w:p w:rsidR="007E069E" w:rsidRPr="00B256F0" w:rsidRDefault="007E069E" w:rsidP="007E069E">
      <w:pPr>
        <w:spacing w:before="120" w:after="120" w:line="276" w:lineRule="auto"/>
        <w:contextualSpacing/>
        <w:jc w:val="both"/>
        <w:rPr>
          <w:rFonts w:ascii="Times New Roman" w:hAnsi="Times New Roman" w:cs="Times New Roman"/>
          <w:bCs/>
          <w:color w:val="000000"/>
          <w:sz w:val="24"/>
          <w:szCs w:val="24"/>
        </w:rPr>
      </w:pPr>
      <w:r w:rsidRPr="00B256F0">
        <w:rPr>
          <w:rFonts w:ascii="Times New Roman" w:hAnsi="Times New Roman" w:cs="Times New Roman"/>
          <w:bCs/>
          <w:noProof/>
          <w:color w:val="000000"/>
          <w:sz w:val="24"/>
          <w:szCs w:val="24"/>
          <w:lang w:eastAsia="hr-HR"/>
        </w:rPr>
        <mc:AlternateContent>
          <mc:Choice Requires="wps">
            <w:drawing>
              <wp:anchor distT="45720" distB="45720" distL="114300" distR="114300" simplePos="0" relativeHeight="251659264" behindDoc="0" locked="0" layoutInCell="1" allowOverlap="1" wp14:anchorId="236CA605" wp14:editId="4CEB4024">
                <wp:simplePos x="0" y="0"/>
                <wp:positionH relativeFrom="column">
                  <wp:posOffset>-48260</wp:posOffset>
                </wp:positionH>
                <wp:positionV relativeFrom="paragraph">
                  <wp:posOffset>313690</wp:posOffset>
                </wp:positionV>
                <wp:extent cx="6002655" cy="2258060"/>
                <wp:effectExtent l="0" t="0" r="1714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2258060"/>
                        </a:xfrm>
                        <a:prstGeom prst="rect">
                          <a:avLst/>
                        </a:prstGeom>
                        <a:solidFill>
                          <a:schemeClr val="accent1">
                            <a:lumMod val="20000"/>
                            <a:lumOff val="80000"/>
                          </a:schemeClr>
                        </a:solidFill>
                        <a:ln w="9525">
                          <a:solidFill>
                            <a:srgbClr val="000000"/>
                          </a:solidFill>
                          <a:miter lim="800000"/>
                          <a:headEnd/>
                          <a:tailEnd/>
                        </a:ln>
                      </wps:spPr>
                      <wps:txbx>
                        <w:txbxContent>
                          <w:p w:rsidR="007E069E" w:rsidRPr="00C73C0F" w:rsidRDefault="007E069E" w:rsidP="00C73C0F">
                            <w:pPr>
                              <w:jc w:val="both"/>
                              <w:rPr>
                                <w:rFonts w:ascii="Times New Roman" w:hAnsi="Times New Roman" w:cs="Times New Roman"/>
                                <w:bCs/>
                                <w:color w:val="000000"/>
                                <w:sz w:val="24"/>
                                <w:szCs w:val="24"/>
                              </w:rPr>
                            </w:pPr>
                            <w:r w:rsidRPr="00C73C0F">
                              <w:rPr>
                                <w:rFonts w:ascii="Times New Roman" w:hAnsi="Times New Roman" w:cs="Times New Roman"/>
                                <w:bCs/>
                                <w:color w:val="000000"/>
                                <w:sz w:val="24"/>
                                <w:szCs w:val="24"/>
                              </w:rPr>
                              <w:t>Istraživačka/znanstvena organizacija ili organizacija za istraživanje i širenje znanja znači subjekt (kao što su sveučilišta ili istraživački instituti, agencije za prijenos tehnologije, posrednici u inovaciji, fizičke osobe ili virtualni kolaborativni subjekti usmjereni na istraživanje), bez obzira na njegov pravni status (ustrojstvo na temelju javnog ili privatnog prava) odnosno način financiranja, čiji je prvenstveni cilj nezavisno provoditi temeljno istraživanje, industrijsko istraživanje ili eksperimentalni razvoj ili s rezultatima tih djelatnosti upoznati široku javnost, putem predavanja, objavljivanja ili prijenosa znanja. Ako taj subjekt obavlja i ekonomske djelatnosti, financiranje, troškovi i prihodi tih ekonomskih djelatnosti moraju se obračunati zasebno. Poduzetnici koji imaju presudan utjecaj na takav subjekt, na primjer kao vlasnici udjela u njemu ili kao njegovi članovi, nemaju povlašteni pristup rezultatima koje subjekt proizvede. (Vidi poglavlje 1.3 Okvira Zajednice).</w:t>
                            </w:r>
                          </w:p>
                          <w:p w:rsidR="00B256F0" w:rsidRDefault="00B256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36CA605" id="_x0000_t202" coordsize="21600,21600" o:spt="202" path="m,l,21600r21600,l21600,xe">
                <v:stroke joinstyle="miter"/>
                <v:path gradientshapeok="t" o:connecttype="rect"/>
              </v:shapetype>
              <v:shape id="Text Box 2" o:spid="_x0000_s1026" type="#_x0000_t202" style="position:absolute;left:0;text-align:left;margin-left:-3.8pt;margin-top:24.7pt;width:472.65pt;height:17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" fillcolor="#d9e2f3 [660]">
                <v:textbox>
                  <w:txbxContent>
                    <w:p w:rsidR="007E069E" w:rsidRPr="00C73C0F" w:rsidRDefault="007E069E" w:rsidP="00C73C0F">
                      <w:pPr>
                        <w:jc w:val="both"/>
                        <w:rPr>
                          <w:rFonts w:ascii="Times New Roman" w:hAnsi="Times New Roman" w:cs="Times New Roman"/>
                          <w:bCs/>
                          <w:color w:val="000000"/>
                          <w:sz w:val="24"/>
                          <w:szCs w:val="24"/>
                        </w:rPr>
                      </w:pPr>
                      <w:r w:rsidRPr="00C73C0F">
                        <w:rPr>
                          <w:rFonts w:ascii="Times New Roman" w:hAnsi="Times New Roman" w:cs="Times New Roman"/>
                          <w:bCs/>
                          <w:color w:val="000000"/>
                          <w:sz w:val="24"/>
                          <w:szCs w:val="24"/>
                        </w:rPr>
                        <w:t>Istraživačka/znanstvena organizacija ili organizacija za istraživanje i širenje znanja znači subjekt (kao što su sveučilišta ili istraživački instituti, agencije za prijenos tehnologije, posrednici u inovaciji, fizičke osobe ili virtualni kolaborativni subjekti usmjereni na istraživanje), bez obzira na njegov pravni status (ustrojstvo na temelju javnog ili privatnog prava) odnosno način financiranja, čiji je prvenstveni cilj nezavisno provoditi temeljno istraživanje, industrijsko istraživanje ili eksperimentalni razvoj ili s rezultatima tih djelatnosti upoznati široku javnost, putem predavanja, objavljivanja ili prijenosa znanja. Ako taj subjekt obavlja i ekonomske djelatnosti, financiranje, troškovi i prihodi tih ekonomskih djelatnosti moraju se obračunati zasebno. Poduzetnici koji imaju presudan utjecaj na takav subjekt, na primjer kao vlasnici udjela u njemu ili kao njegovi članovi, nemaju povlašteni pristup rezultatima koje subjekt proizvede. (Vidi poglavlje 1.3 Okvira Zajednice).</w:t>
                      </w:r>
                    </w:p>
                    <w:p w:rsidR="00B256F0" w:rsidRDefault="00B256F0"/>
                  </w:txbxContent>
                </v:textbox>
                <w10:wrap type="square"/>
              </v:shape>
            </w:pict>
          </mc:Fallback>
        </mc:AlternateContent>
      </w:r>
      <w:r w:rsidR="00C73C0F">
        <w:rPr>
          <w:rFonts w:ascii="Times New Roman" w:hAnsi="Times New Roman" w:cs="Times New Roman"/>
          <w:bCs/>
          <w:color w:val="000000"/>
          <w:sz w:val="24"/>
          <w:szCs w:val="24"/>
        </w:rPr>
        <w:t xml:space="preserve">2. </w:t>
      </w:r>
      <w:r w:rsidRPr="00B256F0">
        <w:rPr>
          <w:rFonts w:ascii="Times New Roman" w:hAnsi="Times New Roman" w:cs="Times New Roman"/>
          <w:bCs/>
          <w:color w:val="000000"/>
          <w:sz w:val="24"/>
          <w:szCs w:val="24"/>
        </w:rPr>
        <w:t>Okvir Zajednice istraživačku organizaciju definira na sljedeći način:</w:t>
      </w:r>
    </w:p>
    <w:p w:rsidR="007E069E" w:rsidRDefault="007E069E" w:rsidP="00B256F0">
      <w:pPr>
        <w:spacing w:before="120" w:after="120" w:line="276" w:lineRule="auto"/>
        <w:contextualSpacing/>
        <w:jc w:val="both"/>
        <w:rPr>
          <w:rFonts w:ascii="Times New Roman" w:hAnsi="Times New Roman" w:cs="Times New Roman"/>
          <w:bCs/>
          <w:color w:val="000000"/>
          <w:sz w:val="24"/>
          <w:szCs w:val="24"/>
        </w:rPr>
      </w:pPr>
    </w:p>
    <w:p w:rsidR="00B256F0" w:rsidRPr="00B256F0" w:rsidRDefault="00C73C0F" w:rsidP="00B256F0">
      <w:pPr>
        <w:spacing w:before="120" w:after="120" w:line="276" w:lineRule="auto"/>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Dokaz da je</w:t>
      </w:r>
      <w:r w:rsidR="00B256F0" w:rsidRPr="00B256F0">
        <w:rPr>
          <w:rFonts w:ascii="Times New Roman" w:hAnsi="Times New Roman" w:cs="Times New Roman"/>
          <w:bCs/>
          <w:color w:val="000000"/>
          <w:sz w:val="24"/>
          <w:szCs w:val="24"/>
        </w:rPr>
        <w:t xml:space="preserve"> prijavitelj istraživačka organizacija prema Okviru Zajednice provjeravat će se temeljem statuta ili drugog akta prijavitelja</w:t>
      </w:r>
      <w:r w:rsidR="00F61B89">
        <w:rPr>
          <w:rFonts w:ascii="Times New Roman" w:hAnsi="Times New Roman" w:cs="Times New Roman"/>
          <w:bCs/>
          <w:color w:val="000000"/>
          <w:sz w:val="24"/>
          <w:szCs w:val="24"/>
        </w:rPr>
        <w:t>, Izjave prijavitelja ili drugog dokumenta</w:t>
      </w:r>
      <w:r w:rsidR="00B256F0" w:rsidRPr="00B256F0">
        <w:rPr>
          <w:rFonts w:ascii="Times New Roman" w:hAnsi="Times New Roman" w:cs="Times New Roman"/>
          <w:bCs/>
          <w:color w:val="000000"/>
          <w:sz w:val="24"/>
          <w:szCs w:val="24"/>
        </w:rPr>
        <w:t xml:space="preserve"> iz kojeg će nadležno tijelo moći utvrditi gore navedenu definiciju. </w:t>
      </w: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B256F0" w:rsidRDefault="00B256F0" w:rsidP="00B256F0">
      <w:pPr>
        <w:spacing w:before="120" w:after="120" w:line="276" w:lineRule="auto"/>
        <w:contextualSpacing/>
        <w:jc w:val="both"/>
        <w:rPr>
          <w:rFonts w:ascii="Times New Roman" w:hAnsi="Times New Roman" w:cs="Times New Roman"/>
          <w:b/>
          <w:bCs/>
          <w:color w:val="000000"/>
          <w:sz w:val="24"/>
          <w:szCs w:val="24"/>
        </w:rPr>
      </w:pPr>
      <w:r w:rsidRPr="00C73C0F">
        <w:rPr>
          <w:rFonts w:ascii="Times New Roman" w:hAnsi="Times New Roman" w:cs="Times New Roman"/>
          <w:b/>
          <w:bCs/>
          <w:color w:val="000000"/>
          <w:sz w:val="24"/>
          <w:szCs w:val="24"/>
        </w:rPr>
        <w:t>Ekonomska i neekonomska djelatnost</w:t>
      </w:r>
    </w:p>
    <w:p w:rsidR="00C73C0F" w:rsidRPr="00C73C0F" w:rsidRDefault="00C73C0F" w:rsidP="00B256F0">
      <w:pPr>
        <w:spacing w:before="120" w:after="120" w:line="276" w:lineRule="auto"/>
        <w:contextualSpacing/>
        <w:jc w:val="both"/>
        <w:rPr>
          <w:rFonts w:ascii="Times New Roman" w:hAnsi="Times New Roman" w:cs="Times New Roman"/>
          <w:b/>
          <w:bCs/>
          <w:color w:val="000000"/>
          <w:sz w:val="24"/>
          <w:szCs w:val="24"/>
        </w:rPr>
      </w:pPr>
    </w:p>
    <w:p w:rsidR="00B256F0" w:rsidRPr="00C73C0F" w:rsidRDefault="00C73C0F" w:rsidP="00B256F0">
      <w:pPr>
        <w:spacing w:before="120" w:after="120" w:line="276" w:lineRule="auto"/>
        <w:contextualSpacing/>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3. P</w:t>
      </w:r>
      <w:r w:rsidR="00B256F0" w:rsidRPr="00B256F0">
        <w:rPr>
          <w:rFonts w:ascii="Times New Roman" w:hAnsi="Times New Roman" w:cs="Times New Roman"/>
          <w:bCs/>
          <w:color w:val="000000"/>
          <w:sz w:val="24"/>
          <w:szCs w:val="24"/>
        </w:rPr>
        <w:t xml:space="preserve">rijavitelji su dužni izjaviti da se sredstva koja će im biti dodijeljena temeljem ovog Poziva </w:t>
      </w:r>
      <w:r w:rsidR="00B256F0" w:rsidRPr="00C73C0F">
        <w:rPr>
          <w:rFonts w:ascii="Times New Roman" w:hAnsi="Times New Roman" w:cs="Times New Roman"/>
          <w:b/>
          <w:bCs/>
          <w:color w:val="000000"/>
          <w:sz w:val="24"/>
          <w:szCs w:val="24"/>
        </w:rPr>
        <w:t xml:space="preserve">neće koristiti za ekonomske djelatnosti. </w:t>
      </w: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r w:rsidRPr="00B256F0">
        <w:rPr>
          <w:rFonts w:ascii="Times New Roman" w:hAnsi="Times New Roman" w:cs="Times New Roman"/>
          <w:bCs/>
          <w:color w:val="000000"/>
          <w:sz w:val="24"/>
          <w:szCs w:val="24"/>
        </w:rPr>
        <w:t xml:space="preserve">Posljedično, to znači da ta sredstva ne predstavljaju državnu potporu. Stoga će u nastavku biti objašnjeno na što se odnosi pojam ekonomska, odnosno neekonomska djelatnost prema europskoj legislativi. </w:t>
      </w: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B256F0" w:rsidRPr="00B256F0" w:rsidRDefault="00C73C0F" w:rsidP="00B256F0">
      <w:pPr>
        <w:spacing w:before="120" w:after="120" w:line="276" w:lineRule="auto"/>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 </w:t>
      </w:r>
      <w:r w:rsidR="00B256F0" w:rsidRPr="00B256F0">
        <w:rPr>
          <w:rFonts w:ascii="Times New Roman" w:hAnsi="Times New Roman" w:cs="Times New Roman"/>
          <w:bCs/>
          <w:color w:val="000000"/>
          <w:sz w:val="24"/>
          <w:szCs w:val="24"/>
        </w:rPr>
        <w:t xml:space="preserve">Državne potpore dodjeljuju se samo za ekonomsku djelatnost nekog subjekta. Sredstva koja se dodjeljuju za djelatnosti koje su neekonomskog karaktera, ne smatraju se državnim potporama. </w:t>
      </w: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B256F0" w:rsidRPr="00B256F0" w:rsidRDefault="00AF0B4D" w:rsidP="00B256F0">
      <w:pPr>
        <w:spacing w:before="120" w:after="120" w:line="276" w:lineRule="auto"/>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5. </w:t>
      </w:r>
      <w:r w:rsidR="00B256F0" w:rsidRPr="00B256F0">
        <w:rPr>
          <w:rFonts w:ascii="Times New Roman" w:hAnsi="Times New Roman" w:cs="Times New Roman"/>
          <w:bCs/>
          <w:color w:val="000000"/>
          <w:sz w:val="24"/>
          <w:szCs w:val="24"/>
        </w:rPr>
        <w:t>Poduzetnik je definiran kao subjekt koji provodi ekonomsku djelatnost, bez obzira na njegov pravni status odnosno da li je osnovan u skladu s javnim ili privatnim pr</w:t>
      </w:r>
      <w:r>
        <w:rPr>
          <w:rFonts w:ascii="Times New Roman" w:hAnsi="Times New Roman" w:cs="Times New Roman"/>
          <w:bCs/>
          <w:color w:val="000000"/>
          <w:sz w:val="24"/>
          <w:szCs w:val="24"/>
        </w:rPr>
        <w:t>avom, ili na način financiranja</w:t>
      </w:r>
      <w:r w:rsidR="00B256F0" w:rsidRPr="00B256F0">
        <w:rPr>
          <w:rFonts w:ascii="Times New Roman" w:hAnsi="Times New Roman" w:cs="Times New Roman"/>
          <w:bCs/>
          <w:color w:val="000000"/>
          <w:sz w:val="24"/>
          <w:szCs w:val="24"/>
        </w:rPr>
        <w:t>. Dakle, klasifikacija određenog subjekta kao poduzetnika ovisi o prirodi njegovih djelatnosti. Stoga se može zaključiti da:</w:t>
      </w: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B256F0" w:rsidRPr="00AF0B4D" w:rsidRDefault="00B256F0" w:rsidP="00AF0B4D">
      <w:pPr>
        <w:pStyle w:val="ListParagraph"/>
        <w:numPr>
          <w:ilvl w:val="0"/>
          <w:numId w:val="27"/>
        </w:numPr>
        <w:spacing w:before="120" w:after="120" w:line="276" w:lineRule="auto"/>
        <w:jc w:val="both"/>
        <w:rPr>
          <w:rFonts w:ascii="Times New Roman" w:hAnsi="Times New Roman" w:cs="Times New Roman"/>
          <w:bCs/>
          <w:color w:val="000000"/>
          <w:sz w:val="24"/>
          <w:szCs w:val="24"/>
        </w:rPr>
      </w:pPr>
      <w:r w:rsidRPr="00AF0B4D">
        <w:rPr>
          <w:rFonts w:ascii="Times New Roman" w:hAnsi="Times New Roman" w:cs="Times New Roman"/>
          <w:bCs/>
          <w:color w:val="000000"/>
          <w:sz w:val="24"/>
          <w:szCs w:val="24"/>
        </w:rPr>
        <w:t>Status subjekta prema nacionalnom zakonodavstvu nije odlučujući. Jedini relevantan kriterij po tom pogledu je obavlja li ekonomsku djelatnost,</w:t>
      </w:r>
    </w:p>
    <w:p w:rsidR="00B256F0" w:rsidRPr="00AF0B4D" w:rsidRDefault="00B256F0" w:rsidP="00AF0B4D">
      <w:pPr>
        <w:pStyle w:val="ListParagraph"/>
        <w:numPr>
          <w:ilvl w:val="0"/>
          <w:numId w:val="27"/>
        </w:numPr>
        <w:spacing w:before="120" w:after="120" w:line="276" w:lineRule="auto"/>
        <w:jc w:val="both"/>
        <w:rPr>
          <w:rFonts w:ascii="Times New Roman" w:hAnsi="Times New Roman" w:cs="Times New Roman"/>
          <w:bCs/>
          <w:color w:val="000000"/>
          <w:sz w:val="24"/>
          <w:szCs w:val="24"/>
        </w:rPr>
      </w:pPr>
      <w:r w:rsidRPr="00AF0B4D">
        <w:rPr>
          <w:rFonts w:ascii="Times New Roman" w:hAnsi="Times New Roman" w:cs="Times New Roman"/>
          <w:bCs/>
          <w:color w:val="000000"/>
          <w:sz w:val="24"/>
          <w:szCs w:val="24"/>
        </w:rPr>
        <w:t xml:space="preserve">Primjena pravila o državnim potporama ne ovisi o tome da li je subjekt osnovan radi ostvarivanja dobiti, </w:t>
      </w:r>
    </w:p>
    <w:p w:rsidR="00B256F0" w:rsidRPr="00AF0B4D" w:rsidRDefault="00B256F0" w:rsidP="00AF0B4D">
      <w:pPr>
        <w:pStyle w:val="ListParagraph"/>
        <w:numPr>
          <w:ilvl w:val="0"/>
          <w:numId w:val="27"/>
        </w:numPr>
        <w:spacing w:before="120" w:after="120" w:line="276" w:lineRule="auto"/>
        <w:jc w:val="both"/>
        <w:rPr>
          <w:rFonts w:ascii="Times New Roman" w:hAnsi="Times New Roman" w:cs="Times New Roman"/>
          <w:bCs/>
          <w:color w:val="000000"/>
          <w:sz w:val="24"/>
          <w:szCs w:val="24"/>
        </w:rPr>
      </w:pPr>
      <w:r w:rsidRPr="00AF0B4D">
        <w:rPr>
          <w:rFonts w:ascii="Times New Roman" w:hAnsi="Times New Roman" w:cs="Times New Roman"/>
          <w:bCs/>
          <w:color w:val="000000"/>
          <w:sz w:val="24"/>
          <w:szCs w:val="24"/>
        </w:rPr>
        <w:t>Klasifikacija subjekta kao poduzetnika uvijek se odnosi na njegovu specifičnu djelatnost. Subjekt koji provodi i ekonomsku i neekonomsku djelatnost treba promatrati kao poduzetnika jedino u segmentu koji se odnosi na ekonomske djelatnosti.</w:t>
      </w: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AF0B4D" w:rsidRDefault="00AF0B4D" w:rsidP="00AF0B4D">
      <w:pPr>
        <w:spacing w:before="120" w:after="120" w:line="276"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6. </w:t>
      </w:r>
      <w:r w:rsidR="00B256F0" w:rsidRPr="00AF0B4D">
        <w:rPr>
          <w:rFonts w:ascii="Times New Roman" w:hAnsi="Times New Roman" w:cs="Times New Roman"/>
          <w:bCs/>
          <w:color w:val="000000"/>
          <w:sz w:val="24"/>
          <w:szCs w:val="24"/>
        </w:rPr>
        <w:t xml:space="preserve">Ono što je odlučujuće za ispunjavanje uvjeta iz definicije poduzetnika jest činjenica da se bavi ekonomskom djelatnošću koja se sastoji od ponude proizvoda ili usluga na određenom tržištu. </w:t>
      </w:r>
    </w:p>
    <w:p w:rsidR="00B256F0" w:rsidRPr="00AF0B4D" w:rsidRDefault="00AF0B4D" w:rsidP="00AF0B4D">
      <w:pPr>
        <w:spacing w:before="120" w:after="120" w:line="276" w:lineRule="auto"/>
        <w:jc w:val="both"/>
        <w:rPr>
          <w:rFonts w:ascii="Times New Roman" w:hAnsi="Times New Roman" w:cs="Times New Roman"/>
          <w:bCs/>
          <w:color w:val="000000"/>
          <w:sz w:val="24"/>
          <w:szCs w:val="24"/>
        </w:rPr>
      </w:pPr>
      <w:r w:rsidRPr="00AF0B4D">
        <w:rPr>
          <w:rFonts w:ascii="Times New Roman" w:hAnsi="Times New Roman" w:cs="Times New Roman"/>
          <w:bCs/>
          <w:noProof/>
          <w:color w:val="000000"/>
          <w:sz w:val="24"/>
          <w:szCs w:val="24"/>
          <w:lang w:eastAsia="hr-HR"/>
        </w:rPr>
        <mc:AlternateContent>
          <mc:Choice Requires="wps">
            <w:drawing>
              <wp:anchor distT="45720" distB="45720" distL="114300" distR="114300" simplePos="0" relativeHeight="251661312" behindDoc="0" locked="0" layoutInCell="1" allowOverlap="1" wp14:anchorId="51DBDF40" wp14:editId="01AA30FD">
                <wp:simplePos x="0" y="0"/>
                <wp:positionH relativeFrom="column">
                  <wp:posOffset>-87630</wp:posOffset>
                </wp:positionH>
                <wp:positionV relativeFrom="paragraph">
                  <wp:posOffset>491490</wp:posOffset>
                </wp:positionV>
                <wp:extent cx="6209665" cy="3005455"/>
                <wp:effectExtent l="0" t="0" r="19685"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3005455"/>
                        </a:xfrm>
                        <a:prstGeom prst="rect">
                          <a:avLst/>
                        </a:prstGeom>
                        <a:solidFill>
                          <a:schemeClr val="accent1">
                            <a:lumMod val="20000"/>
                            <a:lumOff val="80000"/>
                          </a:schemeClr>
                        </a:solidFill>
                        <a:ln w="9525">
                          <a:solidFill>
                            <a:srgbClr val="000000"/>
                          </a:solidFill>
                          <a:miter lim="800000"/>
                          <a:headEnd/>
                          <a:tailEnd/>
                        </a:ln>
                      </wps:spPr>
                      <wps:txbx>
                        <w:txbxContent>
                          <w:p w:rsidR="00AF0B4D" w:rsidRPr="00294D30" w:rsidRDefault="00AF0B4D" w:rsidP="00294D30">
                            <w:pPr>
                              <w:pStyle w:val="ListParagraph"/>
                              <w:numPr>
                                <w:ilvl w:val="0"/>
                                <w:numId w:val="29"/>
                              </w:numPr>
                              <w:jc w:val="both"/>
                              <w:rPr>
                                <w:rFonts w:ascii="Times New Roman" w:hAnsi="Times New Roman" w:cs="Times New Roman"/>
                                <w:b/>
                                <w:bCs/>
                                <w:sz w:val="24"/>
                              </w:rPr>
                            </w:pPr>
                            <w:r w:rsidRPr="00294D30">
                              <w:rPr>
                                <w:rFonts w:ascii="Times New Roman" w:hAnsi="Times New Roman" w:cs="Times New Roman"/>
                                <w:b/>
                                <w:bCs/>
                                <w:sz w:val="24"/>
                              </w:rPr>
                              <w:t>Primarne djelatnosti istraživačkih organizacija:</w:t>
                            </w:r>
                          </w:p>
                          <w:p w:rsidR="00294D30" w:rsidRDefault="00294D30" w:rsidP="00294D30">
                            <w:pPr>
                              <w:pStyle w:val="ListParagraph"/>
                              <w:jc w:val="both"/>
                              <w:rPr>
                                <w:rFonts w:ascii="Times New Roman" w:hAnsi="Times New Roman" w:cs="Times New Roman"/>
                                <w:bCs/>
                                <w:sz w:val="24"/>
                              </w:rPr>
                            </w:pPr>
                          </w:p>
                          <w:p w:rsidR="00AF0B4D" w:rsidRPr="00294D30" w:rsidRDefault="00AF0B4D" w:rsidP="00294D30">
                            <w:pPr>
                              <w:pStyle w:val="ListParagraph"/>
                              <w:numPr>
                                <w:ilvl w:val="0"/>
                                <w:numId w:val="31"/>
                              </w:numPr>
                              <w:jc w:val="both"/>
                              <w:rPr>
                                <w:rFonts w:ascii="Times New Roman" w:hAnsi="Times New Roman" w:cs="Times New Roman"/>
                                <w:bCs/>
                                <w:sz w:val="24"/>
                              </w:rPr>
                            </w:pPr>
                            <w:r w:rsidRPr="00294D30">
                              <w:rPr>
                                <w:rFonts w:ascii="Times New Roman" w:hAnsi="Times New Roman" w:cs="Times New Roman"/>
                                <w:bCs/>
                                <w:sz w:val="24"/>
                              </w:rPr>
                              <w:t xml:space="preserve">edukacija u svrhu većeg broja kvalificiranijih ljudskih resursa. Javno obrazovanje organizirano u okviru nacionalnog obrazovnog sustava, koje uglavnom ili u potpunosti financira država i pod nadzorom je države, smatra se neekonomskom djelatnošću; </w:t>
                            </w:r>
                          </w:p>
                          <w:p w:rsidR="00AF0B4D" w:rsidRPr="00294D30" w:rsidRDefault="00AF0B4D" w:rsidP="00294D30">
                            <w:pPr>
                              <w:pStyle w:val="ListParagraph"/>
                              <w:numPr>
                                <w:ilvl w:val="0"/>
                                <w:numId w:val="31"/>
                              </w:numPr>
                              <w:jc w:val="both"/>
                              <w:rPr>
                                <w:rFonts w:ascii="Times New Roman" w:hAnsi="Times New Roman" w:cs="Times New Roman"/>
                                <w:bCs/>
                                <w:sz w:val="24"/>
                              </w:rPr>
                            </w:pPr>
                            <w:r w:rsidRPr="00294D30">
                              <w:rPr>
                                <w:rFonts w:ascii="Times New Roman" w:hAnsi="Times New Roman" w:cs="Times New Roman"/>
                                <w:bCs/>
                                <w:sz w:val="24"/>
                              </w:rPr>
                              <w:t>neovisno istraživanje i razvoj za više znanja i bolje razumijevanje, uključujući kolaborativni I&amp;R pri kojem istraživačke organizacije učinkovito surađuju;</w:t>
                            </w:r>
                          </w:p>
                          <w:p w:rsidR="00AF0B4D" w:rsidRDefault="00AF0B4D" w:rsidP="00294D30">
                            <w:pPr>
                              <w:pStyle w:val="ListParagraph"/>
                              <w:numPr>
                                <w:ilvl w:val="0"/>
                                <w:numId w:val="31"/>
                              </w:numPr>
                              <w:jc w:val="both"/>
                              <w:rPr>
                                <w:rFonts w:ascii="Times New Roman" w:hAnsi="Times New Roman" w:cs="Times New Roman"/>
                                <w:bCs/>
                                <w:sz w:val="24"/>
                              </w:rPr>
                            </w:pPr>
                            <w:r w:rsidRPr="00294D30">
                              <w:rPr>
                                <w:rFonts w:ascii="Times New Roman" w:hAnsi="Times New Roman" w:cs="Times New Roman"/>
                                <w:bCs/>
                                <w:sz w:val="24"/>
                              </w:rPr>
                              <w:t>neisključivo i nediskriminacijsko širenje rezultata istraživanja, primjerice podučavanjem, bazama podataka s otvorenim pristupom, otvorenim publikacijama ili računalnim programima s otvorenim kodom.</w:t>
                            </w:r>
                          </w:p>
                          <w:p w:rsidR="00294D30" w:rsidRPr="00294D30" w:rsidRDefault="00294D30" w:rsidP="00294D30">
                            <w:pPr>
                              <w:pStyle w:val="ListParagraph"/>
                              <w:jc w:val="both"/>
                              <w:rPr>
                                <w:rFonts w:ascii="Times New Roman" w:hAnsi="Times New Roman" w:cs="Times New Roman"/>
                                <w:bCs/>
                                <w:sz w:val="24"/>
                              </w:rPr>
                            </w:pPr>
                          </w:p>
                          <w:p w:rsidR="00AF0B4D" w:rsidRPr="00294D30" w:rsidRDefault="00294D30" w:rsidP="00294D30">
                            <w:pPr>
                              <w:pStyle w:val="ListParagraph"/>
                              <w:numPr>
                                <w:ilvl w:val="0"/>
                                <w:numId w:val="29"/>
                              </w:numPr>
                              <w:jc w:val="both"/>
                              <w:rPr>
                                <w:rFonts w:ascii="Times New Roman" w:hAnsi="Times New Roman" w:cs="Times New Roman"/>
                                <w:bCs/>
                                <w:sz w:val="24"/>
                              </w:rPr>
                            </w:pPr>
                            <w:r>
                              <w:rPr>
                                <w:rFonts w:ascii="Times New Roman" w:hAnsi="Times New Roman" w:cs="Times New Roman"/>
                                <w:b/>
                                <w:bCs/>
                                <w:sz w:val="24"/>
                              </w:rPr>
                              <w:t>Aktivnosti prijenosa znanja</w:t>
                            </w:r>
                            <w:r w:rsidR="00AF0B4D" w:rsidRPr="00294D30">
                              <w:rPr>
                                <w:rFonts w:ascii="Times New Roman" w:hAnsi="Times New Roman" w:cs="Times New Roman"/>
                                <w:bCs/>
                                <w:sz w:val="24"/>
                              </w:rPr>
                              <w:t xml:space="preserve">, ako ih izvršava istraživačka organizacija (uključujući njihove odjele ili podružnice) ili se izvršavaju zajedno s takvim tijelima ili u ime drugih takvih subjekata, pri čemu se sav prihod od takvih djelatnosti/aktivnosti ponovno ulaže u primarne djelatnosti/aktivnosti istraživačke organizacije.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1DBDF40" id="_x0000_s1027" type="#_x0000_t202" style="position:absolute;left:0;text-align:left;margin-left:-6.9pt;margin-top:38.7pt;width:488.95pt;height:236.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" fillcolor="#d9e2f3 [660]">
                <v:textbox>
                  <w:txbxContent>
                    <w:p w:rsidR="00AF0B4D" w:rsidRPr="00294D30" w:rsidRDefault="00AF0B4D" w:rsidP="00294D30">
                      <w:pPr>
                        <w:pStyle w:val="ListParagraph"/>
                        <w:numPr>
                          <w:ilvl w:val="0"/>
                          <w:numId w:val="29"/>
                        </w:numPr>
                        <w:jc w:val="both"/>
                        <w:rPr>
                          <w:rFonts w:ascii="Times New Roman" w:hAnsi="Times New Roman" w:cs="Times New Roman"/>
                          <w:b/>
                          <w:bCs/>
                          <w:sz w:val="24"/>
                        </w:rPr>
                      </w:pPr>
                      <w:r w:rsidRPr="00294D30">
                        <w:rPr>
                          <w:rFonts w:ascii="Times New Roman" w:hAnsi="Times New Roman" w:cs="Times New Roman"/>
                          <w:b/>
                          <w:bCs/>
                          <w:sz w:val="24"/>
                        </w:rPr>
                        <w:t>Primarne djelatnosti istraživačkih organizacija:</w:t>
                      </w:r>
                    </w:p>
                    <w:p w:rsidR="00294D30" w:rsidRDefault="00294D30" w:rsidP="00294D30">
                      <w:pPr>
                        <w:pStyle w:val="ListParagraph"/>
                        <w:jc w:val="both"/>
                        <w:rPr>
                          <w:rFonts w:ascii="Times New Roman" w:hAnsi="Times New Roman" w:cs="Times New Roman"/>
                          <w:bCs/>
                          <w:sz w:val="24"/>
                        </w:rPr>
                      </w:pPr>
                    </w:p>
                    <w:p w:rsidR="00AF0B4D" w:rsidRPr="00294D30" w:rsidRDefault="00AF0B4D" w:rsidP="00294D30">
                      <w:pPr>
                        <w:pStyle w:val="ListParagraph"/>
                        <w:numPr>
                          <w:ilvl w:val="0"/>
                          <w:numId w:val="31"/>
                        </w:numPr>
                        <w:jc w:val="both"/>
                        <w:rPr>
                          <w:rFonts w:ascii="Times New Roman" w:hAnsi="Times New Roman" w:cs="Times New Roman"/>
                          <w:bCs/>
                          <w:sz w:val="24"/>
                        </w:rPr>
                      </w:pPr>
                      <w:r w:rsidRPr="00294D30">
                        <w:rPr>
                          <w:rFonts w:ascii="Times New Roman" w:hAnsi="Times New Roman" w:cs="Times New Roman"/>
                          <w:bCs/>
                          <w:sz w:val="24"/>
                        </w:rPr>
                        <w:t xml:space="preserve">edukacija u svrhu većeg broja kvalificiranijih ljudskih resursa. Javno obrazovanje organizirano u okviru nacionalnog obrazovnog sustava, koje uglavnom ili u potpunosti financira država i pod nadzorom je države, smatra se neekonomskom djelatnošću; </w:t>
                      </w:r>
                    </w:p>
                    <w:p w:rsidR="00AF0B4D" w:rsidRPr="00294D30" w:rsidRDefault="00AF0B4D" w:rsidP="00294D30">
                      <w:pPr>
                        <w:pStyle w:val="ListParagraph"/>
                        <w:numPr>
                          <w:ilvl w:val="0"/>
                          <w:numId w:val="31"/>
                        </w:numPr>
                        <w:jc w:val="both"/>
                        <w:rPr>
                          <w:rFonts w:ascii="Times New Roman" w:hAnsi="Times New Roman" w:cs="Times New Roman"/>
                          <w:bCs/>
                          <w:sz w:val="24"/>
                        </w:rPr>
                      </w:pPr>
                      <w:r w:rsidRPr="00294D30">
                        <w:rPr>
                          <w:rFonts w:ascii="Times New Roman" w:hAnsi="Times New Roman" w:cs="Times New Roman"/>
                          <w:bCs/>
                          <w:sz w:val="24"/>
                        </w:rPr>
                        <w:t>neovisno istraživanje i razvoj za više znanja i bolje razumijevanje, uključujući kolaborativni I&amp;R pri kojem istraživačke organizacije učinkovito surađuju;</w:t>
                      </w:r>
                    </w:p>
                    <w:p w:rsidR="00AF0B4D" w:rsidRDefault="00AF0B4D" w:rsidP="00294D30">
                      <w:pPr>
                        <w:pStyle w:val="ListParagraph"/>
                        <w:numPr>
                          <w:ilvl w:val="0"/>
                          <w:numId w:val="31"/>
                        </w:numPr>
                        <w:jc w:val="both"/>
                        <w:rPr>
                          <w:rFonts w:ascii="Times New Roman" w:hAnsi="Times New Roman" w:cs="Times New Roman"/>
                          <w:bCs/>
                          <w:sz w:val="24"/>
                        </w:rPr>
                      </w:pPr>
                      <w:r w:rsidRPr="00294D30">
                        <w:rPr>
                          <w:rFonts w:ascii="Times New Roman" w:hAnsi="Times New Roman" w:cs="Times New Roman"/>
                          <w:bCs/>
                          <w:sz w:val="24"/>
                        </w:rPr>
                        <w:t>neisključivo i nediskriminacijsko širenje rezultata istraživanja, primjerice podučavanjem, bazama podataka s otvorenim pristupom, otvorenim publikacijama ili računalnim programima s otvorenim kodom.</w:t>
                      </w:r>
                    </w:p>
                    <w:p w:rsidR="00294D30" w:rsidRPr="00294D30" w:rsidRDefault="00294D30" w:rsidP="00294D30">
                      <w:pPr>
                        <w:pStyle w:val="ListParagraph"/>
                        <w:jc w:val="both"/>
                        <w:rPr>
                          <w:rFonts w:ascii="Times New Roman" w:hAnsi="Times New Roman" w:cs="Times New Roman"/>
                          <w:bCs/>
                          <w:sz w:val="24"/>
                        </w:rPr>
                      </w:pPr>
                    </w:p>
                    <w:p w:rsidR="00AF0B4D" w:rsidRPr="00294D30" w:rsidRDefault="00294D30" w:rsidP="00294D30">
                      <w:pPr>
                        <w:pStyle w:val="ListParagraph"/>
                        <w:numPr>
                          <w:ilvl w:val="0"/>
                          <w:numId w:val="29"/>
                        </w:numPr>
                        <w:jc w:val="both"/>
                        <w:rPr>
                          <w:rFonts w:ascii="Times New Roman" w:hAnsi="Times New Roman" w:cs="Times New Roman"/>
                          <w:bCs/>
                          <w:sz w:val="24"/>
                        </w:rPr>
                      </w:pPr>
                      <w:r>
                        <w:rPr>
                          <w:rFonts w:ascii="Times New Roman" w:hAnsi="Times New Roman" w:cs="Times New Roman"/>
                          <w:b/>
                          <w:bCs/>
                          <w:sz w:val="24"/>
                        </w:rPr>
                        <w:t>Aktivnosti prijenosa znanja</w:t>
                      </w:r>
                      <w:r w:rsidR="00AF0B4D" w:rsidRPr="00294D30">
                        <w:rPr>
                          <w:rFonts w:ascii="Times New Roman" w:hAnsi="Times New Roman" w:cs="Times New Roman"/>
                          <w:bCs/>
                          <w:sz w:val="24"/>
                        </w:rPr>
                        <w:t xml:space="preserve">, ako ih izvršava istraživačka organizacija (uključujući njihove odjele ili podružnice) ili se izvršavaju zajedno s takvim tijelima ili u ime drugih takvih subjekata, pri čemu se sav prihod od takvih djelatnosti/aktivnosti ponovno ulaže u primarne djelatnosti/aktivnosti istraživačke organizacije. </w:t>
                      </w:r>
                    </w:p>
                  </w:txbxContent>
                </v:textbox>
                <w10:wrap type="square"/>
              </v:shape>
            </w:pict>
          </mc:Fallback>
        </mc:AlternateContent>
      </w:r>
      <w:r>
        <w:rPr>
          <w:rFonts w:ascii="Times New Roman" w:hAnsi="Times New Roman" w:cs="Times New Roman"/>
          <w:bCs/>
          <w:color w:val="000000"/>
          <w:sz w:val="24"/>
          <w:szCs w:val="24"/>
        </w:rPr>
        <w:t xml:space="preserve">7. </w:t>
      </w:r>
      <w:r w:rsidR="00B256F0" w:rsidRPr="00AF0B4D">
        <w:rPr>
          <w:rFonts w:ascii="Times New Roman" w:hAnsi="Times New Roman" w:cs="Times New Roman"/>
          <w:bCs/>
          <w:color w:val="000000"/>
          <w:sz w:val="24"/>
          <w:szCs w:val="24"/>
        </w:rPr>
        <w:t xml:space="preserve">Prema Okviru Zajednice, Komisija smatra da su sljedeće djelatnosti znanstvenih organizacija (ZO) općenito neekonomske: </w:t>
      </w: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294D30" w:rsidRDefault="00294D30" w:rsidP="00B256F0">
      <w:pPr>
        <w:spacing w:before="120" w:after="120" w:line="276" w:lineRule="auto"/>
        <w:contextualSpacing/>
        <w:jc w:val="both"/>
        <w:rPr>
          <w:rFonts w:ascii="Times New Roman" w:hAnsi="Times New Roman" w:cs="Times New Roman"/>
          <w:bCs/>
          <w:color w:val="000000"/>
          <w:sz w:val="24"/>
          <w:szCs w:val="24"/>
        </w:rPr>
      </w:pPr>
    </w:p>
    <w:p w:rsidR="00294D30" w:rsidRDefault="00294D30" w:rsidP="00B256F0">
      <w:pPr>
        <w:spacing w:before="120" w:after="120" w:line="276" w:lineRule="auto"/>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8. </w:t>
      </w:r>
      <w:r w:rsidR="00B256F0" w:rsidRPr="00B256F0">
        <w:rPr>
          <w:rFonts w:ascii="Times New Roman" w:hAnsi="Times New Roman" w:cs="Times New Roman"/>
          <w:bCs/>
          <w:color w:val="000000"/>
          <w:sz w:val="24"/>
          <w:szCs w:val="24"/>
        </w:rPr>
        <w:t>S druge strane, kada se znanstvena organizacija bavi na primjer iznajmljivanjem opreme ili laboratorija poduzećima, pružanjem usluga poduzećima, obavlja ugovorna istraživanja i provodi ostale ekonomske djelatnosti, javno financiranje tih djelatnosti sm</w:t>
      </w:r>
      <w:r>
        <w:rPr>
          <w:rFonts w:ascii="Times New Roman" w:hAnsi="Times New Roman" w:cs="Times New Roman"/>
          <w:bCs/>
          <w:color w:val="000000"/>
          <w:sz w:val="24"/>
          <w:szCs w:val="24"/>
        </w:rPr>
        <w:t>atrat će se državnom potporom.</w:t>
      </w:r>
    </w:p>
    <w:p w:rsidR="00294D30" w:rsidRDefault="00294D30" w:rsidP="00B256F0">
      <w:pPr>
        <w:spacing w:before="120" w:after="120" w:line="276" w:lineRule="auto"/>
        <w:contextualSpacing/>
        <w:jc w:val="both"/>
        <w:rPr>
          <w:rFonts w:ascii="Times New Roman" w:hAnsi="Times New Roman" w:cs="Times New Roman"/>
          <w:bCs/>
          <w:color w:val="000000"/>
          <w:sz w:val="24"/>
          <w:szCs w:val="24"/>
        </w:rPr>
      </w:pPr>
    </w:p>
    <w:p w:rsidR="00B256F0" w:rsidRPr="00B256F0" w:rsidRDefault="00294D30" w:rsidP="00B256F0">
      <w:pPr>
        <w:spacing w:before="120" w:after="120" w:line="276" w:lineRule="auto"/>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9. </w:t>
      </w:r>
      <w:r w:rsidR="00B256F0" w:rsidRPr="00B256F0">
        <w:rPr>
          <w:rFonts w:ascii="Times New Roman" w:hAnsi="Times New Roman" w:cs="Times New Roman"/>
          <w:bCs/>
          <w:color w:val="000000"/>
          <w:sz w:val="24"/>
          <w:szCs w:val="24"/>
        </w:rPr>
        <w:t xml:space="preserve">Kada znanstvena organizacija provodi neekonomsku i ekonomsku djelatnost, javno financiranje neće se smatrati državnom potporom ako pokriva troškove neekonomskih djelatnosti. Stoga, jednoznačno odvajanje dvije vrste djelatnosti, njihovih troškova, financiranja i prihoda predstavlja ključan kriterij prihvatljivosti. </w:t>
      </w: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B256F0" w:rsidRPr="00B256F0" w:rsidRDefault="00294D30" w:rsidP="00B256F0">
      <w:pPr>
        <w:spacing w:before="120" w:after="120" w:line="276" w:lineRule="auto"/>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10. </w:t>
      </w:r>
      <w:r w:rsidR="00B256F0" w:rsidRPr="00B256F0">
        <w:rPr>
          <w:rFonts w:ascii="Times New Roman" w:hAnsi="Times New Roman" w:cs="Times New Roman"/>
          <w:bCs/>
          <w:color w:val="000000"/>
          <w:sz w:val="24"/>
          <w:szCs w:val="24"/>
        </w:rPr>
        <w:t xml:space="preserve">Kada se sredstva dodjeljuju ZO za obavljanje ekonomskih djelatnosti, riječ je o državnim potporama ako su kumulativno zadovoljeni svi kriteriji  koji proizlaze iz članka 107. Ugovora o funkcioniranju Europske unije (u daljnjem tekstu Ugovor). Suprotno tome, ako sredstva neće biti korištena za obavljanje ekonomske djelatnosti, nije riječ o državnoj potpori. </w:t>
      </w: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B256F0" w:rsidRPr="00294D30" w:rsidRDefault="00B256F0" w:rsidP="00B256F0">
      <w:pPr>
        <w:spacing w:before="120" w:after="120" w:line="276" w:lineRule="auto"/>
        <w:contextualSpacing/>
        <w:jc w:val="both"/>
        <w:rPr>
          <w:rFonts w:ascii="Times New Roman" w:hAnsi="Times New Roman" w:cs="Times New Roman"/>
          <w:b/>
          <w:bCs/>
          <w:color w:val="000000"/>
          <w:sz w:val="24"/>
          <w:szCs w:val="24"/>
        </w:rPr>
      </w:pPr>
      <w:r w:rsidRPr="00294D30">
        <w:rPr>
          <w:rFonts w:ascii="Times New Roman" w:hAnsi="Times New Roman" w:cs="Times New Roman"/>
          <w:b/>
          <w:bCs/>
          <w:color w:val="000000"/>
          <w:sz w:val="24"/>
          <w:szCs w:val="24"/>
        </w:rPr>
        <w:t>Financiranje neekonomskih djelatnosti</w:t>
      </w: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B256F0" w:rsidRPr="00B256F0" w:rsidRDefault="00294D30" w:rsidP="00B256F0">
      <w:pPr>
        <w:spacing w:before="120" w:after="120" w:line="276" w:lineRule="auto"/>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11. </w:t>
      </w:r>
      <w:r w:rsidR="00B256F0" w:rsidRPr="00B256F0">
        <w:rPr>
          <w:rFonts w:ascii="Times New Roman" w:hAnsi="Times New Roman" w:cs="Times New Roman"/>
          <w:bCs/>
          <w:color w:val="000000"/>
          <w:sz w:val="24"/>
          <w:szCs w:val="24"/>
        </w:rPr>
        <w:t xml:space="preserve">Što se tiče I&amp;R djelatnosti znanstvenih organizacija primjenjuju se sljedeća specifična pravila: </w:t>
      </w: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B256F0" w:rsidRDefault="00B256F0" w:rsidP="00B256F0">
      <w:pPr>
        <w:spacing w:before="120" w:after="120" w:line="276" w:lineRule="auto"/>
        <w:contextualSpacing/>
        <w:jc w:val="both"/>
        <w:rPr>
          <w:rFonts w:ascii="Times New Roman" w:hAnsi="Times New Roman" w:cs="Times New Roman"/>
          <w:bCs/>
          <w:color w:val="000000"/>
          <w:sz w:val="24"/>
          <w:szCs w:val="24"/>
        </w:rPr>
      </w:pPr>
      <w:r w:rsidRPr="00B256F0">
        <w:rPr>
          <w:rFonts w:ascii="Times New Roman" w:hAnsi="Times New Roman" w:cs="Times New Roman"/>
          <w:bCs/>
          <w:color w:val="000000"/>
          <w:sz w:val="24"/>
          <w:szCs w:val="24"/>
        </w:rPr>
        <w:t>Ako određena znanstvena organizacija provodi gotovo isključivo neekonomske djelatnosti, njezino financiranje može biti u potpunosti isključeno iz područja primjene pravila o držav</w:t>
      </w:r>
      <w:r w:rsidR="00294D30">
        <w:rPr>
          <w:rFonts w:ascii="Times New Roman" w:hAnsi="Times New Roman" w:cs="Times New Roman"/>
          <w:bCs/>
          <w:color w:val="000000"/>
          <w:sz w:val="24"/>
          <w:szCs w:val="24"/>
        </w:rPr>
        <w:t>nim potporama pod uvjetom da je</w:t>
      </w:r>
      <w:r w:rsidRPr="00B256F0">
        <w:rPr>
          <w:rFonts w:ascii="Times New Roman" w:hAnsi="Times New Roman" w:cs="Times New Roman"/>
          <w:bCs/>
          <w:color w:val="000000"/>
          <w:sz w:val="24"/>
          <w:szCs w:val="24"/>
        </w:rPr>
        <w:t>:</w:t>
      </w:r>
    </w:p>
    <w:p w:rsidR="00294D30" w:rsidRPr="00B256F0" w:rsidRDefault="00294D30" w:rsidP="00B256F0">
      <w:pPr>
        <w:spacing w:before="120" w:after="120" w:line="276" w:lineRule="auto"/>
        <w:contextualSpacing/>
        <w:jc w:val="both"/>
        <w:rPr>
          <w:rFonts w:ascii="Times New Roman" w:hAnsi="Times New Roman" w:cs="Times New Roman"/>
          <w:bCs/>
          <w:color w:val="000000"/>
          <w:sz w:val="24"/>
          <w:szCs w:val="24"/>
        </w:rPr>
      </w:pPr>
    </w:p>
    <w:p w:rsidR="00B256F0" w:rsidRPr="00294D30" w:rsidRDefault="00B256F0" w:rsidP="00294D30">
      <w:pPr>
        <w:pStyle w:val="ListParagraph"/>
        <w:numPr>
          <w:ilvl w:val="0"/>
          <w:numId w:val="34"/>
        </w:numPr>
        <w:spacing w:before="120" w:after="120" w:line="276" w:lineRule="auto"/>
        <w:jc w:val="both"/>
        <w:rPr>
          <w:rFonts w:ascii="Times New Roman" w:hAnsi="Times New Roman" w:cs="Times New Roman"/>
          <w:bCs/>
          <w:color w:val="000000"/>
          <w:sz w:val="24"/>
          <w:szCs w:val="24"/>
        </w:rPr>
      </w:pPr>
      <w:r w:rsidRPr="00294D30">
        <w:rPr>
          <w:rFonts w:ascii="Times New Roman" w:hAnsi="Times New Roman" w:cs="Times New Roman"/>
          <w:bCs/>
          <w:color w:val="000000"/>
          <w:sz w:val="24"/>
          <w:szCs w:val="24"/>
        </w:rPr>
        <w:t>ekonomska djelatnost isključivo pomoćna djelatnost, odnosno odgovara djelatnosti koja je:</w:t>
      </w:r>
    </w:p>
    <w:p w:rsidR="00294D30" w:rsidRPr="00294D30" w:rsidRDefault="00B256F0" w:rsidP="00294D30">
      <w:pPr>
        <w:pStyle w:val="ListParagraph"/>
        <w:numPr>
          <w:ilvl w:val="0"/>
          <w:numId w:val="36"/>
        </w:numPr>
        <w:spacing w:before="120" w:after="120" w:line="276" w:lineRule="auto"/>
        <w:jc w:val="both"/>
        <w:rPr>
          <w:rFonts w:ascii="Times New Roman" w:hAnsi="Times New Roman" w:cs="Times New Roman"/>
          <w:bCs/>
          <w:color w:val="000000"/>
          <w:sz w:val="24"/>
          <w:szCs w:val="24"/>
        </w:rPr>
      </w:pPr>
      <w:r w:rsidRPr="00294D30">
        <w:rPr>
          <w:rFonts w:ascii="Times New Roman" w:hAnsi="Times New Roman" w:cs="Times New Roman"/>
          <w:bCs/>
          <w:color w:val="000000"/>
          <w:sz w:val="24"/>
          <w:szCs w:val="24"/>
        </w:rPr>
        <w:t xml:space="preserve">izravno povezana s radom istraživačke/znanstvene organizacije i neophodna za taj </w:t>
      </w:r>
    </w:p>
    <w:p w:rsidR="00B256F0" w:rsidRPr="00294D30" w:rsidRDefault="00B256F0" w:rsidP="00294D30">
      <w:pPr>
        <w:pStyle w:val="ListParagraph"/>
        <w:spacing w:before="120" w:after="120" w:line="276" w:lineRule="auto"/>
        <w:ind w:left="1440"/>
        <w:jc w:val="both"/>
        <w:rPr>
          <w:rFonts w:ascii="Times New Roman" w:hAnsi="Times New Roman" w:cs="Times New Roman"/>
          <w:bCs/>
          <w:color w:val="000000"/>
          <w:sz w:val="24"/>
          <w:szCs w:val="24"/>
        </w:rPr>
      </w:pPr>
      <w:r w:rsidRPr="00294D30">
        <w:rPr>
          <w:rFonts w:ascii="Times New Roman" w:hAnsi="Times New Roman" w:cs="Times New Roman"/>
          <w:bCs/>
          <w:color w:val="000000"/>
          <w:sz w:val="24"/>
          <w:szCs w:val="24"/>
        </w:rPr>
        <w:t xml:space="preserve">rad ili </w:t>
      </w:r>
    </w:p>
    <w:p w:rsidR="00B256F0" w:rsidRPr="00B256F0" w:rsidRDefault="00B256F0" w:rsidP="00294D30">
      <w:pPr>
        <w:spacing w:before="120" w:after="120" w:line="276" w:lineRule="auto"/>
        <w:ind w:left="720"/>
        <w:contextualSpacing/>
        <w:jc w:val="both"/>
        <w:rPr>
          <w:rFonts w:ascii="Times New Roman" w:hAnsi="Times New Roman" w:cs="Times New Roman"/>
          <w:bCs/>
          <w:color w:val="000000"/>
          <w:sz w:val="24"/>
          <w:szCs w:val="24"/>
        </w:rPr>
      </w:pPr>
      <w:r w:rsidRPr="00B256F0">
        <w:rPr>
          <w:rFonts w:ascii="Times New Roman" w:hAnsi="Times New Roman" w:cs="Times New Roman"/>
          <w:bCs/>
          <w:color w:val="000000"/>
          <w:sz w:val="24"/>
          <w:szCs w:val="24"/>
        </w:rPr>
        <w:t>2.</w:t>
      </w:r>
      <w:r w:rsidRPr="00B256F0">
        <w:rPr>
          <w:rFonts w:ascii="Times New Roman" w:hAnsi="Times New Roman" w:cs="Times New Roman"/>
          <w:bCs/>
          <w:color w:val="000000"/>
          <w:sz w:val="24"/>
          <w:szCs w:val="24"/>
        </w:rPr>
        <w:tab/>
        <w:t xml:space="preserve">neodvojivo povezana s njihovom glavnom neekonomskom upotrebom, i </w:t>
      </w:r>
    </w:p>
    <w:p w:rsidR="00B256F0" w:rsidRPr="00294D30" w:rsidRDefault="00B256F0" w:rsidP="00294D30">
      <w:pPr>
        <w:pStyle w:val="ListParagraph"/>
        <w:numPr>
          <w:ilvl w:val="0"/>
          <w:numId w:val="34"/>
        </w:numPr>
        <w:spacing w:before="120" w:after="120" w:line="276" w:lineRule="auto"/>
        <w:jc w:val="both"/>
        <w:rPr>
          <w:rFonts w:ascii="Times New Roman" w:hAnsi="Times New Roman" w:cs="Times New Roman"/>
          <w:bCs/>
          <w:color w:val="000000"/>
          <w:sz w:val="24"/>
          <w:szCs w:val="24"/>
        </w:rPr>
      </w:pPr>
      <w:r w:rsidRPr="00294D30">
        <w:rPr>
          <w:rFonts w:ascii="Times New Roman" w:hAnsi="Times New Roman" w:cs="Times New Roman"/>
          <w:bCs/>
          <w:color w:val="000000"/>
          <w:sz w:val="24"/>
          <w:szCs w:val="24"/>
        </w:rPr>
        <w:t xml:space="preserve">opseg joj je ograničen. </w:t>
      </w:r>
    </w:p>
    <w:p w:rsidR="00B256F0" w:rsidRPr="00B256F0" w:rsidRDefault="00B256F0" w:rsidP="00294D30">
      <w:pPr>
        <w:spacing w:before="120" w:after="120" w:line="276" w:lineRule="auto"/>
        <w:contextualSpacing/>
        <w:jc w:val="both"/>
        <w:rPr>
          <w:rFonts w:ascii="Times New Roman" w:hAnsi="Times New Roman" w:cs="Times New Roman"/>
          <w:bCs/>
          <w:color w:val="000000"/>
          <w:sz w:val="24"/>
          <w:szCs w:val="24"/>
        </w:rPr>
      </w:pPr>
      <w:r w:rsidRPr="00B256F0">
        <w:rPr>
          <w:rFonts w:ascii="Times New Roman" w:hAnsi="Times New Roman" w:cs="Times New Roman"/>
          <w:bCs/>
          <w:color w:val="000000"/>
          <w:sz w:val="24"/>
          <w:szCs w:val="24"/>
        </w:rPr>
        <w:t>To je slučaj ako ekonomske djelatnosti troše potpuno jednake inpute (primjerice materijal, oprema, radna snaga i fiksni kapital) kao i neekonomske djelatnosti, a kapaciteti koji se svake godine dodjeljuju tim ekonomskim djelatnostima ne premašuju 20% ukupnih godišnjih kapaciteta predmetnog subjekta .</w:t>
      </w: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B256F0" w:rsidRPr="00B256F0" w:rsidRDefault="00203F66" w:rsidP="00B256F0">
      <w:pPr>
        <w:spacing w:before="120" w:after="120" w:line="276" w:lineRule="auto"/>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12. </w:t>
      </w:r>
      <w:r w:rsidR="00B256F0" w:rsidRPr="00B256F0">
        <w:rPr>
          <w:rFonts w:ascii="Times New Roman" w:hAnsi="Times New Roman" w:cs="Times New Roman"/>
          <w:bCs/>
          <w:color w:val="000000"/>
          <w:sz w:val="24"/>
          <w:szCs w:val="24"/>
        </w:rPr>
        <w:t>U slučaju da se isti subjekt bavi i ekonomskim i neekonomskim djelatnostima, javno financiranje neekonomskih djelatnosti neće predstavljati državnu potporu, ako je moguće jednoznačno odvojiti dvije vrste djelatnosti, njihove troškove, financiranje i prihode kako bi se djelotvorno izbjeglo unakrsno subvencioniranje ekonomske djelatnosti.</w:t>
      </w: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203F66" w:rsidRDefault="00203F66" w:rsidP="00B256F0">
      <w:pPr>
        <w:spacing w:before="120" w:after="120" w:line="276" w:lineRule="auto"/>
        <w:contextualSpacing/>
        <w:jc w:val="both"/>
        <w:rPr>
          <w:rFonts w:ascii="Times New Roman" w:hAnsi="Times New Roman" w:cs="Times New Roman"/>
          <w:bCs/>
          <w:color w:val="000000"/>
          <w:sz w:val="24"/>
          <w:szCs w:val="24"/>
        </w:rPr>
      </w:pPr>
    </w:p>
    <w:p w:rsidR="00B256F0" w:rsidRPr="00B256F0" w:rsidRDefault="00203F66" w:rsidP="00B256F0">
      <w:pPr>
        <w:spacing w:before="120" w:after="120" w:line="276" w:lineRule="auto"/>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13. </w:t>
      </w:r>
      <w:r w:rsidR="00B256F0" w:rsidRPr="00B256F0">
        <w:rPr>
          <w:rFonts w:ascii="Times New Roman" w:hAnsi="Times New Roman" w:cs="Times New Roman"/>
          <w:bCs/>
          <w:color w:val="000000"/>
          <w:sz w:val="24"/>
          <w:szCs w:val="24"/>
        </w:rPr>
        <w:t xml:space="preserve">U tom slučaju i za tu svrhu prijavitelj/korisnik </w:t>
      </w:r>
      <w:r>
        <w:rPr>
          <w:rFonts w:ascii="Times New Roman" w:hAnsi="Times New Roman" w:cs="Times New Roman"/>
          <w:bCs/>
          <w:color w:val="000000"/>
          <w:sz w:val="24"/>
          <w:szCs w:val="24"/>
        </w:rPr>
        <w:t>izjavljuje (Obrazac 3.</w:t>
      </w:r>
      <w:r w:rsidR="00B256F0" w:rsidRPr="00B256F0">
        <w:rPr>
          <w:rFonts w:ascii="Times New Roman" w:hAnsi="Times New Roman" w:cs="Times New Roman"/>
          <w:bCs/>
          <w:color w:val="000000"/>
          <w:sz w:val="24"/>
          <w:szCs w:val="24"/>
        </w:rPr>
        <w:t xml:space="preserve">) da će uvesti odvajanje ekonomskih i neekonomskih djelatnosti (raspodjelu troškova, izvora financijskih sredstava i prihoda) koje nadalje mora biti vidljivo u godišnjim financijskim izvještajima mjerodavnog subjekta, koji su pak rađeni prema važećim računovodstvenim odredbama. </w:t>
      </w: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B256F0" w:rsidRPr="00B256F0" w:rsidRDefault="00203F66" w:rsidP="00B256F0">
      <w:pPr>
        <w:spacing w:before="120" w:after="120" w:line="276" w:lineRule="auto"/>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14. </w:t>
      </w:r>
      <w:r w:rsidR="00B256F0" w:rsidRPr="00B256F0">
        <w:rPr>
          <w:rFonts w:ascii="Times New Roman" w:hAnsi="Times New Roman" w:cs="Times New Roman"/>
          <w:bCs/>
          <w:color w:val="000000"/>
          <w:sz w:val="24"/>
          <w:szCs w:val="24"/>
        </w:rPr>
        <w:t xml:space="preserve">Na temelju navedenog, kako bi se jasno odredili uvjeti za financiranje neekonomske aktivnosti, koje ne podliježe pravilima o državnim potporama, te je u tome slučaju moguća maksimalna potpora u iznosu od 100%, navodimo na koji način djeluju pojedine znanstvene organizacije: </w:t>
      </w: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203F66" w:rsidRPr="00203F66" w:rsidRDefault="00203F66" w:rsidP="00203F66">
      <w:pPr>
        <w:spacing w:before="120" w:after="120" w:line="276" w:lineRule="auto"/>
        <w:jc w:val="both"/>
        <w:rPr>
          <w:rFonts w:ascii="Times New Roman" w:eastAsia="Calibri" w:hAnsi="Times New Roman" w:cs="Times New Roman"/>
          <w:b/>
          <w:sz w:val="24"/>
        </w:rPr>
      </w:pPr>
      <w:r w:rsidRPr="00203F66">
        <w:rPr>
          <w:rFonts w:ascii="Times New Roman" w:eastAsia="Calibri" w:hAnsi="Times New Roman" w:cs="Times New Roman"/>
          <w:b/>
          <w:sz w:val="24"/>
        </w:rPr>
        <w:t>Znanstvene organizacija - tipa 1</w:t>
      </w:r>
    </w:p>
    <w:tbl>
      <w:tblPr>
        <w:tblStyle w:val="TableGrid"/>
        <w:tblW w:w="9498" w:type="dxa"/>
        <w:tblInd w:w="-147" w:type="dxa"/>
        <w:tblLook w:val="04A0" w:firstRow="1" w:lastRow="0" w:firstColumn="1" w:lastColumn="0" w:noHBand="0" w:noVBand="1"/>
      </w:tblPr>
      <w:tblGrid>
        <w:gridCol w:w="7555"/>
        <w:gridCol w:w="1943"/>
      </w:tblGrid>
      <w:tr w:rsidR="00203F66" w:rsidRPr="000402DC" w:rsidTr="00203F66">
        <w:tc>
          <w:tcPr>
            <w:tcW w:w="9498" w:type="dxa"/>
            <w:gridSpan w:val="2"/>
          </w:tcPr>
          <w:p w:rsidR="00203F66" w:rsidRPr="00203F66" w:rsidRDefault="00203F66" w:rsidP="008271EA">
            <w:pPr>
              <w:pStyle w:val="ListParagraph"/>
              <w:spacing w:before="120" w:after="120"/>
              <w:ind w:left="0"/>
              <w:contextualSpacing w:val="0"/>
              <w:jc w:val="both"/>
              <w:rPr>
                <w:rFonts w:ascii="Times New Roman" w:hAnsi="Times New Roman" w:cs="Times New Roman"/>
              </w:rPr>
            </w:pPr>
            <w:r w:rsidRPr="00203F66">
              <w:rPr>
                <w:rFonts w:ascii="Times New Roman" w:hAnsi="Times New Roman" w:cs="Times New Roman"/>
                <w:b/>
              </w:rPr>
              <w:t>materijal, oprema, radna snaga i fiksni kapital</w:t>
            </w:r>
          </w:p>
        </w:tc>
      </w:tr>
      <w:tr w:rsidR="00203F66" w:rsidRPr="000402DC" w:rsidTr="00203F66">
        <w:tc>
          <w:tcPr>
            <w:tcW w:w="7555" w:type="dxa"/>
          </w:tcPr>
          <w:p w:rsidR="00203F66" w:rsidRPr="00203F66" w:rsidRDefault="00203F66" w:rsidP="008271EA">
            <w:pPr>
              <w:pStyle w:val="ListParagraph"/>
              <w:spacing w:before="120" w:after="120"/>
              <w:ind w:left="0"/>
              <w:contextualSpacing w:val="0"/>
              <w:jc w:val="both"/>
              <w:rPr>
                <w:rFonts w:ascii="Times New Roman" w:hAnsi="Times New Roman" w:cs="Times New Roman"/>
                <w:b/>
              </w:rPr>
            </w:pPr>
            <w:r w:rsidRPr="00203F66">
              <w:rPr>
                <w:rFonts w:ascii="Times New Roman" w:hAnsi="Times New Roman" w:cs="Times New Roman"/>
                <w:b/>
              </w:rPr>
              <w:t>80%</w:t>
            </w:r>
          </w:p>
          <w:p w:rsidR="00203F66" w:rsidRPr="00203F66" w:rsidRDefault="00203F66" w:rsidP="008271EA">
            <w:pPr>
              <w:pStyle w:val="ListParagraph"/>
              <w:spacing w:before="120" w:after="120"/>
              <w:ind w:left="0"/>
              <w:contextualSpacing w:val="0"/>
              <w:jc w:val="both"/>
              <w:rPr>
                <w:rFonts w:ascii="Times New Roman" w:hAnsi="Times New Roman" w:cs="Times New Roman"/>
                <w:b/>
              </w:rPr>
            </w:pPr>
            <w:r w:rsidRPr="00203F66">
              <w:rPr>
                <w:rFonts w:ascii="Times New Roman" w:hAnsi="Times New Roman" w:cs="Times New Roman"/>
                <w:b/>
                <w:noProof/>
                <w:lang w:eastAsia="hr-HR"/>
              </w:rPr>
              <w:t>NEEKONOMSKE DJELATNOSTI</w:t>
            </w:r>
          </w:p>
        </w:tc>
        <w:tc>
          <w:tcPr>
            <w:tcW w:w="1943" w:type="dxa"/>
          </w:tcPr>
          <w:p w:rsidR="00203F66" w:rsidRPr="00203F66" w:rsidRDefault="00203F66" w:rsidP="008271EA">
            <w:pPr>
              <w:pStyle w:val="ListParagraph"/>
              <w:spacing w:before="120" w:after="120"/>
              <w:ind w:left="0"/>
              <w:contextualSpacing w:val="0"/>
              <w:jc w:val="both"/>
              <w:rPr>
                <w:rFonts w:ascii="Times New Roman" w:hAnsi="Times New Roman" w:cs="Times New Roman"/>
              </w:rPr>
            </w:pPr>
            <w:r w:rsidRPr="00203F66">
              <w:rPr>
                <w:rFonts w:ascii="Times New Roman" w:hAnsi="Times New Roman" w:cs="Times New Roman"/>
              </w:rPr>
              <w:t>20%</w:t>
            </w:r>
          </w:p>
          <w:p w:rsidR="00203F66" w:rsidRPr="00203F66" w:rsidRDefault="00203F66" w:rsidP="008271EA">
            <w:pPr>
              <w:pStyle w:val="ListParagraph"/>
              <w:spacing w:before="120" w:after="120"/>
              <w:ind w:left="0"/>
              <w:contextualSpacing w:val="0"/>
              <w:jc w:val="both"/>
              <w:rPr>
                <w:rFonts w:ascii="Times New Roman" w:hAnsi="Times New Roman" w:cs="Times New Roman"/>
              </w:rPr>
            </w:pPr>
            <w:r w:rsidRPr="00203F66">
              <w:rPr>
                <w:rFonts w:ascii="Times New Roman" w:hAnsi="Times New Roman" w:cs="Times New Roman"/>
              </w:rPr>
              <w:t>Ekonomska djelatnost</w:t>
            </w:r>
          </w:p>
        </w:tc>
      </w:tr>
      <w:tr w:rsidR="00203F66" w:rsidRPr="000402DC" w:rsidTr="00203F66">
        <w:tc>
          <w:tcPr>
            <w:tcW w:w="9498" w:type="dxa"/>
            <w:gridSpan w:val="2"/>
          </w:tcPr>
          <w:p w:rsidR="00203F66" w:rsidRPr="000402DC" w:rsidRDefault="00203F66" w:rsidP="008271EA">
            <w:pPr>
              <w:pStyle w:val="ListParagraph"/>
              <w:spacing w:before="120" w:after="120"/>
              <w:ind w:left="0"/>
              <w:contextualSpacing w:val="0"/>
              <w:jc w:val="both"/>
              <w:rPr>
                <w:b/>
              </w:rPr>
            </w:pPr>
            <w:r w:rsidRPr="000402DC">
              <w:rPr>
                <w:b/>
                <w:noProof/>
                <w:color w:val="C00000"/>
                <w:lang w:eastAsia="hr-HR"/>
              </w:rPr>
              <mc:AlternateContent>
                <mc:Choice Requires="wps">
                  <w:drawing>
                    <wp:anchor distT="0" distB="0" distL="114300" distR="114300" simplePos="0" relativeHeight="251663360" behindDoc="0" locked="0" layoutInCell="1" allowOverlap="1" wp14:anchorId="253907F8" wp14:editId="574C6BC1">
                      <wp:simplePos x="0" y="0"/>
                      <wp:positionH relativeFrom="column">
                        <wp:posOffset>2530724</wp:posOffset>
                      </wp:positionH>
                      <wp:positionV relativeFrom="paragraph">
                        <wp:posOffset>-2564131</wp:posOffset>
                      </wp:positionV>
                      <wp:extent cx="562242" cy="5572125"/>
                      <wp:effectExtent l="85725" t="9525" r="76200" b="95250"/>
                      <wp:wrapNone/>
                      <wp:docPr id="3" name="Nawias klamrowy otwierający 2"/>
                      <wp:cNvGraphicFramePr/>
                      <a:graphic xmlns:a="http://schemas.openxmlformats.org/drawingml/2006/main">
                        <a:graphicData uri="http://schemas.microsoft.com/office/word/2010/wordprocessingShape">
                          <wps:wsp>
                            <wps:cNvSpPr/>
                            <wps:spPr>
                              <a:xfrm rot="16200000">
                                <a:off x="0" y="0"/>
                                <a:ext cx="562242" cy="5572125"/>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4BA07E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Nawias klamrowy otwierający 2" o:spid="_x0000_s1026" type="#_x0000_t87" style="position:absolute;margin-left:199.25pt;margin-top:-201.9pt;width:44.25pt;height:438.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" adj="182" strokecolor="black [3200]" strokeweight="1.5pt">
                      <v:stroke joinstyle="miter"/>
                    </v:shape>
                  </w:pict>
                </mc:Fallback>
              </mc:AlternateContent>
            </w:r>
          </w:p>
          <w:p w:rsidR="00203F66" w:rsidRPr="000402DC" w:rsidRDefault="00203F66" w:rsidP="008271EA">
            <w:pPr>
              <w:pStyle w:val="ListParagraph"/>
              <w:spacing w:before="120" w:after="120"/>
              <w:ind w:left="0"/>
              <w:contextualSpacing w:val="0"/>
              <w:jc w:val="both"/>
              <w:rPr>
                <w:b/>
              </w:rPr>
            </w:pPr>
          </w:p>
        </w:tc>
      </w:tr>
      <w:tr w:rsidR="00203F66" w:rsidRPr="000402DC" w:rsidTr="00203F66">
        <w:tc>
          <w:tcPr>
            <w:tcW w:w="9498" w:type="dxa"/>
            <w:gridSpan w:val="2"/>
          </w:tcPr>
          <w:p w:rsidR="00203F66" w:rsidRPr="00203F66" w:rsidRDefault="00203F66" w:rsidP="00203F66">
            <w:pPr>
              <w:pStyle w:val="ListParagraph"/>
              <w:spacing w:before="120" w:after="120"/>
              <w:ind w:left="0"/>
              <w:contextualSpacing w:val="0"/>
              <w:jc w:val="center"/>
              <w:rPr>
                <w:rFonts w:ascii="Times New Roman" w:hAnsi="Times New Roman" w:cs="Times New Roman"/>
                <w:b/>
              </w:rPr>
            </w:pPr>
            <w:r w:rsidRPr="00203F66">
              <w:rPr>
                <w:rFonts w:ascii="Times New Roman" w:hAnsi="Times New Roman" w:cs="Times New Roman"/>
                <w:b/>
              </w:rPr>
              <w:t>NIJE DRŽAVNA POTPORA</w:t>
            </w:r>
          </w:p>
        </w:tc>
      </w:tr>
    </w:tbl>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203F66" w:rsidRPr="00203F66" w:rsidRDefault="00203F66" w:rsidP="00203F66">
      <w:pPr>
        <w:spacing w:before="120" w:after="120" w:line="276" w:lineRule="auto"/>
        <w:jc w:val="both"/>
        <w:rPr>
          <w:rFonts w:ascii="Times New Roman" w:eastAsia="Calibri" w:hAnsi="Times New Roman" w:cs="Times New Roman"/>
          <w:b/>
          <w:sz w:val="24"/>
        </w:rPr>
      </w:pPr>
      <w:r w:rsidRPr="00203F66">
        <w:rPr>
          <w:rFonts w:ascii="Times New Roman" w:eastAsia="Calibri" w:hAnsi="Times New Roman" w:cs="Times New Roman"/>
          <w:b/>
          <w:sz w:val="24"/>
        </w:rPr>
        <w:t>Znanstvene organizacija – tipa 2</w:t>
      </w:r>
    </w:p>
    <w:tbl>
      <w:tblPr>
        <w:tblStyle w:val="TableGrid"/>
        <w:tblW w:w="9498" w:type="dxa"/>
        <w:tblInd w:w="-147" w:type="dxa"/>
        <w:tblLook w:val="04A0" w:firstRow="1" w:lastRow="0" w:firstColumn="1" w:lastColumn="0" w:noHBand="0" w:noVBand="1"/>
      </w:tblPr>
      <w:tblGrid>
        <w:gridCol w:w="6060"/>
        <w:gridCol w:w="137"/>
        <w:gridCol w:w="3301"/>
      </w:tblGrid>
      <w:tr w:rsidR="00203F66" w:rsidRPr="000402DC" w:rsidTr="00203F66">
        <w:tc>
          <w:tcPr>
            <w:tcW w:w="9498" w:type="dxa"/>
            <w:gridSpan w:val="3"/>
          </w:tcPr>
          <w:p w:rsidR="00203F66" w:rsidRPr="00203F66" w:rsidRDefault="00203F66" w:rsidP="008271EA">
            <w:pPr>
              <w:pStyle w:val="ListParagraph"/>
              <w:spacing w:before="120" w:after="120"/>
              <w:ind w:left="0"/>
              <w:contextualSpacing w:val="0"/>
              <w:jc w:val="both"/>
              <w:rPr>
                <w:rFonts w:ascii="Times New Roman" w:hAnsi="Times New Roman" w:cs="Times New Roman"/>
                <w:b/>
              </w:rPr>
            </w:pPr>
            <w:r w:rsidRPr="00203F66">
              <w:rPr>
                <w:rFonts w:ascii="Times New Roman" w:hAnsi="Times New Roman" w:cs="Times New Roman"/>
                <w:b/>
              </w:rPr>
              <w:t>materijal, oprema, radna snaga i fiksni kapital</w:t>
            </w:r>
          </w:p>
        </w:tc>
      </w:tr>
      <w:tr w:rsidR="00203F66" w:rsidRPr="000402DC" w:rsidTr="00203F66">
        <w:tc>
          <w:tcPr>
            <w:tcW w:w="6197" w:type="dxa"/>
            <w:gridSpan w:val="2"/>
          </w:tcPr>
          <w:p w:rsidR="00203F66" w:rsidRPr="00203F66" w:rsidRDefault="00203F66" w:rsidP="008271EA">
            <w:pPr>
              <w:pStyle w:val="ListParagraph"/>
              <w:spacing w:before="120" w:after="120"/>
              <w:ind w:left="0"/>
              <w:contextualSpacing w:val="0"/>
              <w:jc w:val="both"/>
              <w:rPr>
                <w:rFonts w:ascii="Times New Roman" w:hAnsi="Times New Roman" w:cs="Times New Roman"/>
                <w:b/>
              </w:rPr>
            </w:pPr>
            <w:r w:rsidRPr="00203F66">
              <w:rPr>
                <w:rFonts w:ascii="Times New Roman" w:hAnsi="Times New Roman" w:cs="Times New Roman"/>
                <w:b/>
              </w:rPr>
              <w:t>60%</w:t>
            </w:r>
          </w:p>
          <w:p w:rsidR="00203F66" w:rsidRPr="00203F66" w:rsidRDefault="00203F66" w:rsidP="008271EA">
            <w:pPr>
              <w:pStyle w:val="ListParagraph"/>
              <w:spacing w:before="120" w:after="120"/>
              <w:ind w:left="0"/>
              <w:contextualSpacing w:val="0"/>
              <w:jc w:val="both"/>
              <w:rPr>
                <w:rFonts w:ascii="Times New Roman" w:hAnsi="Times New Roman" w:cs="Times New Roman"/>
                <w:b/>
              </w:rPr>
            </w:pPr>
            <w:r w:rsidRPr="00203F66">
              <w:rPr>
                <w:rFonts w:ascii="Times New Roman" w:hAnsi="Times New Roman" w:cs="Times New Roman"/>
                <w:b/>
                <w:noProof/>
                <w:lang w:eastAsia="hr-HR"/>
              </w:rPr>
              <w:t>NEEKONOMSKE DJELATNOSTI</w:t>
            </w:r>
          </w:p>
        </w:tc>
        <w:tc>
          <w:tcPr>
            <w:tcW w:w="3301" w:type="dxa"/>
          </w:tcPr>
          <w:p w:rsidR="00203F66" w:rsidRPr="00203F66" w:rsidRDefault="00203F66" w:rsidP="008271EA">
            <w:pPr>
              <w:pStyle w:val="ListParagraph"/>
              <w:spacing w:before="120" w:after="120"/>
              <w:ind w:left="0"/>
              <w:contextualSpacing w:val="0"/>
              <w:jc w:val="both"/>
              <w:rPr>
                <w:rFonts w:ascii="Times New Roman" w:hAnsi="Times New Roman" w:cs="Times New Roman"/>
              </w:rPr>
            </w:pPr>
            <w:r w:rsidRPr="00203F66">
              <w:rPr>
                <w:rFonts w:ascii="Times New Roman" w:hAnsi="Times New Roman" w:cs="Times New Roman"/>
              </w:rPr>
              <w:t>40%</w:t>
            </w:r>
          </w:p>
          <w:p w:rsidR="00203F66" w:rsidRPr="00203F66" w:rsidRDefault="00203F66" w:rsidP="008271EA">
            <w:pPr>
              <w:pStyle w:val="ListParagraph"/>
              <w:spacing w:before="120" w:after="120"/>
              <w:ind w:left="0"/>
              <w:contextualSpacing w:val="0"/>
              <w:jc w:val="both"/>
              <w:rPr>
                <w:rFonts w:ascii="Times New Roman" w:hAnsi="Times New Roman" w:cs="Times New Roman"/>
              </w:rPr>
            </w:pPr>
            <w:r w:rsidRPr="00203F66">
              <w:rPr>
                <w:rFonts w:ascii="Times New Roman" w:hAnsi="Times New Roman" w:cs="Times New Roman"/>
              </w:rPr>
              <w:t>Ekonomska djelatnost</w:t>
            </w:r>
          </w:p>
        </w:tc>
      </w:tr>
      <w:tr w:rsidR="00203F66" w:rsidRPr="000402DC" w:rsidTr="00203F66">
        <w:tc>
          <w:tcPr>
            <w:tcW w:w="9498" w:type="dxa"/>
            <w:gridSpan w:val="3"/>
          </w:tcPr>
          <w:p w:rsidR="00203F66" w:rsidRPr="00203F66" w:rsidRDefault="00203F66" w:rsidP="008271EA">
            <w:pPr>
              <w:pStyle w:val="ListParagraph"/>
              <w:spacing w:before="120" w:after="120"/>
              <w:ind w:left="0"/>
              <w:contextualSpacing w:val="0"/>
              <w:jc w:val="both"/>
              <w:rPr>
                <w:rFonts w:ascii="Times New Roman" w:hAnsi="Times New Roman" w:cs="Times New Roman"/>
                <w:b/>
              </w:rPr>
            </w:pPr>
            <w:r w:rsidRPr="00203F66">
              <w:rPr>
                <w:rFonts w:ascii="Times New Roman" w:hAnsi="Times New Roman" w:cs="Times New Roman"/>
                <w:b/>
                <w:noProof/>
                <w:lang w:eastAsia="hr-HR"/>
              </w:rPr>
              <mc:AlternateContent>
                <mc:Choice Requires="wps">
                  <w:drawing>
                    <wp:anchor distT="0" distB="0" distL="114300" distR="114300" simplePos="0" relativeHeight="251666432" behindDoc="0" locked="0" layoutInCell="1" allowOverlap="1" wp14:anchorId="69C5F1C2" wp14:editId="09A5E880">
                      <wp:simplePos x="0" y="0"/>
                      <wp:positionH relativeFrom="column">
                        <wp:posOffset>5354043</wp:posOffset>
                      </wp:positionH>
                      <wp:positionV relativeFrom="paragraph">
                        <wp:posOffset>-316009</wp:posOffset>
                      </wp:positionV>
                      <wp:extent cx="250167" cy="1190445"/>
                      <wp:effectExtent l="19050" t="0" r="17145" b="29210"/>
                      <wp:wrapNone/>
                      <wp:docPr id="5" name="Strzałka w dół 4"/>
                      <wp:cNvGraphicFramePr/>
                      <a:graphic xmlns:a="http://schemas.openxmlformats.org/drawingml/2006/main">
                        <a:graphicData uri="http://schemas.microsoft.com/office/word/2010/wordprocessingShape">
                          <wps:wsp>
                            <wps:cNvSpPr/>
                            <wps:spPr>
                              <a:xfrm>
                                <a:off x="0" y="0"/>
                                <a:ext cx="250167" cy="119044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0DE24F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4" o:spid="_x0000_s1026" type="#_x0000_t67" style="position:absolute;margin-left:421.6pt;margin-top:-24.9pt;width:19.7pt;height:9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" adj="19330" fillcolor="#4f81bd" strokecolor="#385d8a" strokeweight="2pt"/>
                  </w:pict>
                </mc:Fallback>
              </mc:AlternateContent>
            </w:r>
            <w:r w:rsidRPr="00203F66">
              <w:rPr>
                <w:rFonts w:ascii="Times New Roman" w:hAnsi="Times New Roman" w:cs="Times New Roman"/>
                <w:b/>
                <w:noProof/>
                <w:color w:val="C00000"/>
                <w:lang w:eastAsia="hr-HR"/>
              </w:rPr>
              <mc:AlternateContent>
                <mc:Choice Requires="wps">
                  <w:drawing>
                    <wp:anchor distT="0" distB="0" distL="114300" distR="114300" simplePos="0" relativeHeight="251665408" behindDoc="0" locked="0" layoutInCell="1" allowOverlap="1" wp14:anchorId="34508075" wp14:editId="0F5CCB45">
                      <wp:simplePos x="0" y="0"/>
                      <wp:positionH relativeFrom="column">
                        <wp:posOffset>1328102</wp:posOffset>
                      </wp:positionH>
                      <wp:positionV relativeFrom="paragraph">
                        <wp:posOffset>-1544637</wp:posOffset>
                      </wp:positionV>
                      <wp:extent cx="561975" cy="3559810"/>
                      <wp:effectExtent l="82233" t="13017" r="72707" b="91758"/>
                      <wp:wrapNone/>
                      <wp:docPr id="6" name="Nawias klamrowy otwierający 5"/>
                      <wp:cNvGraphicFramePr/>
                      <a:graphic xmlns:a="http://schemas.openxmlformats.org/drawingml/2006/main">
                        <a:graphicData uri="http://schemas.microsoft.com/office/word/2010/wordprocessingShape">
                          <wps:wsp>
                            <wps:cNvSpPr/>
                            <wps:spPr>
                              <a:xfrm rot="16200000">
                                <a:off x="0" y="0"/>
                                <a:ext cx="561975" cy="3559810"/>
                              </a:xfrm>
                              <a:prstGeom prst="leftBrace">
                                <a:avLst/>
                              </a:prstGeom>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FCB5F67" id="Nawias klamrowy otwierający 5" o:spid="_x0000_s1026" type="#_x0000_t87" style="position:absolute;margin-left:104.55pt;margin-top:-121.6pt;width:44.25pt;height:280.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" adj="284" strokecolor="black [3200]" strokeweight="1.5pt">
                      <v:stroke joinstyle="miter"/>
                    </v:shape>
                  </w:pict>
                </mc:Fallback>
              </mc:AlternateContent>
            </w:r>
          </w:p>
          <w:p w:rsidR="00203F66" w:rsidRPr="00203F66" w:rsidRDefault="00203F66" w:rsidP="008271EA">
            <w:pPr>
              <w:pStyle w:val="ListParagraph"/>
              <w:spacing w:before="120" w:after="120"/>
              <w:ind w:left="0"/>
              <w:contextualSpacing w:val="0"/>
              <w:jc w:val="both"/>
              <w:rPr>
                <w:rFonts w:ascii="Times New Roman" w:hAnsi="Times New Roman" w:cs="Times New Roman"/>
                <w:b/>
              </w:rPr>
            </w:pPr>
          </w:p>
        </w:tc>
      </w:tr>
      <w:tr w:rsidR="00203F66" w:rsidRPr="000402DC" w:rsidTr="00203F66">
        <w:trPr>
          <w:trHeight w:val="1252"/>
        </w:trPr>
        <w:tc>
          <w:tcPr>
            <w:tcW w:w="6060" w:type="dxa"/>
          </w:tcPr>
          <w:p w:rsidR="00203F66" w:rsidRPr="00203F66" w:rsidRDefault="00203F66" w:rsidP="008271EA">
            <w:pPr>
              <w:pStyle w:val="ListParagraph"/>
              <w:spacing w:before="120" w:after="120"/>
              <w:ind w:left="0"/>
              <w:contextualSpacing w:val="0"/>
              <w:jc w:val="both"/>
              <w:rPr>
                <w:rFonts w:ascii="Times New Roman" w:hAnsi="Times New Roman" w:cs="Times New Roman"/>
                <w:b/>
              </w:rPr>
            </w:pPr>
            <w:r w:rsidRPr="00203F66">
              <w:rPr>
                <w:rFonts w:ascii="Times New Roman" w:hAnsi="Times New Roman" w:cs="Times New Roman"/>
                <w:b/>
              </w:rPr>
              <w:t>NIJE DRŽAVNA POTPORA</w:t>
            </w:r>
          </w:p>
        </w:tc>
        <w:tc>
          <w:tcPr>
            <w:tcW w:w="3438" w:type="dxa"/>
            <w:gridSpan w:val="2"/>
          </w:tcPr>
          <w:p w:rsidR="00203F66" w:rsidRPr="00203F66" w:rsidRDefault="00203F66" w:rsidP="008271EA">
            <w:pPr>
              <w:pStyle w:val="ListParagraph"/>
              <w:spacing w:before="120" w:after="120"/>
              <w:ind w:left="0"/>
              <w:contextualSpacing w:val="0"/>
              <w:jc w:val="both"/>
              <w:rPr>
                <w:rFonts w:ascii="Times New Roman" w:hAnsi="Times New Roman" w:cs="Times New Roman"/>
                <w:b/>
              </w:rPr>
            </w:pPr>
            <w:r w:rsidRPr="00203F66">
              <w:rPr>
                <w:rFonts w:ascii="Times New Roman" w:hAnsi="Times New Roman" w:cs="Times New Roman"/>
                <w:b/>
              </w:rPr>
              <w:t>DRŽAVNA POTPORA</w:t>
            </w:r>
          </w:p>
          <w:p w:rsidR="00203F66" w:rsidRPr="00203F66" w:rsidRDefault="00203F66" w:rsidP="008271EA">
            <w:pPr>
              <w:pStyle w:val="ListParagraph"/>
              <w:spacing w:before="120" w:after="120"/>
              <w:ind w:left="0"/>
              <w:contextualSpacing w:val="0"/>
              <w:jc w:val="both"/>
              <w:rPr>
                <w:rFonts w:ascii="Times New Roman" w:hAnsi="Times New Roman" w:cs="Times New Roman"/>
                <w:b/>
              </w:rPr>
            </w:pPr>
            <w:r w:rsidRPr="00203F66">
              <w:rPr>
                <w:rFonts w:ascii="Times New Roman" w:hAnsi="Times New Roman" w:cs="Times New Roman"/>
                <w:b/>
              </w:rPr>
              <w:t xml:space="preserve">(NE FINACIRA </w:t>
            </w:r>
          </w:p>
          <w:p w:rsidR="00203F66" w:rsidRPr="00203F66" w:rsidRDefault="00203F66" w:rsidP="008271EA">
            <w:pPr>
              <w:pStyle w:val="ListParagraph"/>
              <w:spacing w:before="120" w:after="120"/>
              <w:ind w:left="0"/>
              <w:contextualSpacing w:val="0"/>
              <w:jc w:val="both"/>
              <w:rPr>
                <w:rFonts w:ascii="Times New Roman" w:hAnsi="Times New Roman" w:cs="Times New Roman"/>
                <w:b/>
              </w:rPr>
            </w:pPr>
            <w:r w:rsidRPr="00203F66">
              <w:rPr>
                <w:rFonts w:ascii="Times New Roman" w:hAnsi="Times New Roman" w:cs="Times New Roman"/>
                <w:b/>
              </w:rPr>
              <w:t>SE OVIM POZIVOM)</w:t>
            </w:r>
          </w:p>
        </w:tc>
      </w:tr>
    </w:tbl>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B256F0" w:rsidRPr="00B256F0" w:rsidRDefault="00203F66" w:rsidP="00B256F0">
      <w:pPr>
        <w:spacing w:before="120" w:after="120" w:line="276" w:lineRule="auto"/>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15. </w:t>
      </w:r>
      <w:r w:rsidR="00B256F0" w:rsidRPr="00B256F0">
        <w:rPr>
          <w:rFonts w:ascii="Times New Roman" w:hAnsi="Times New Roman" w:cs="Times New Roman"/>
          <w:bCs/>
          <w:color w:val="000000"/>
          <w:sz w:val="24"/>
          <w:szCs w:val="24"/>
        </w:rPr>
        <w:t xml:space="preserve">Prilikom prijave </w:t>
      </w:r>
      <w:r>
        <w:rPr>
          <w:rFonts w:ascii="Times New Roman" w:hAnsi="Times New Roman" w:cs="Times New Roman"/>
          <w:bCs/>
          <w:color w:val="000000"/>
          <w:sz w:val="24"/>
          <w:szCs w:val="24"/>
        </w:rPr>
        <w:t>prijavitelj u svojoj Izjavi  (Obrazac 3.) navodi</w:t>
      </w:r>
      <w:r w:rsidR="005F02BB">
        <w:rPr>
          <w:rFonts w:ascii="Times New Roman" w:hAnsi="Times New Roman" w:cs="Times New Roman"/>
          <w:bCs/>
          <w:color w:val="000000"/>
          <w:sz w:val="24"/>
          <w:szCs w:val="24"/>
        </w:rPr>
        <w:t xml:space="preserve"> da će poštivati uv</w:t>
      </w:r>
      <w:bookmarkStart w:id="0" w:name="_GoBack"/>
      <w:bookmarkEnd w:id="0"/>
      <w:r w:rsidR="00B256F0" w:rsidRPr="00B256F0">
        <w:rPr>
          <w:rFonts w:ascii="Times New Roman" w:hAnsi="Times New Roman" w:cs="Times New Roman"/>
          <w:bCs/>
          <w:color w:val="000000"/>
          <w:sz w:val="24"/>
          <w:szCs w:val="24"/>
        </w:rPr>
        <w:t>jete iz ovih Smjernica kako slijedi:</w:t>
      </w:r>
    </w:p>
    <w:p w:rsidR="00B256F0" w:rsidRPr="00203F66" w:rsidRDefault="00B256F0" w:rsidP="00203F66">
      <w:pPr>
        <w:pStyle w:val="ListParagraph"/>
        <w:numPr>
          <w:ilvl w:val="0"/>
          <w:numId w:val="37"/>
        </w:numPr>
        <w:spacing w:before="120" w:after="120" w:line="276" w:lineRule="auto"/>
        <w:jc w:val="both"/>
        <w:rPr>
          <w:rFonts w:ascii="Times New Roman" w:hAnsi="Times New Roman" w:cs="Times New Roman"/>
          <w:bCs/>
          <w:color w:val="000000"/>
          <w:sz w:val="24"/>
          <w:szCs w:val="24"/>
        </w:rPr>
      </w:pPr>
      <w:r w:rsidRPr="00203F66">
        <w:rPr>
          <w:rFonts w:ascii="Times New Roman" w:hAnsi="Times New Roman" w:cs="Times New Roman"/>
          <w:bCs/>
          <w:color w:val="000000"/>
          <w:sz w:val="24"/>
          <w:szCs w:val="24"/>
        </w:rPr>
        <w:t>da će sredstva dobivena temeljem ovog Poziva biti korištena isključivo za neekonomske djelatnosti prijavitelja uključujući i pravila iz točke 11. koja se odnose na pomoćne ekonomske djelatnosti,</w:t>
      </w:r>
    </w:p>
    <w:p w:rsidR="00B256F0" w:rsidRPr="00203F66" w:rsidRDefault="00B256F0" w:rsidP="00203F66">
      <w:pPr>
        <w:pStyle w:val="ListParagraph"/>
        <w:numPr>
          <w:ilvl w:val="0"/>
          <w:numId w:val="37"/>
        </w:numPr>
        <w:spacing w:before="120" w:after="120" w:line="276" w:lineRule="auto"/>
        <w:jc w:val="both"/>
        <w:rPr>
          <w:rFonts w:ascii="Times New Roman" w:hAnsi="Times New Roman" w:cs="Times New Roman"/>
          <w:bCs/>
          <w:color w:val="000000"/>
          <w:sz w:val="24"/>
          <w:szCs w:val="24"/>
        </w:rPr>
      </w:pPr>
      <w:r w:rsidRPr="00203F66">
        <w:rPr>
          <w:rFonts w:ascii="Times New Roman" w:hAnsi="Times New Roman" w:cs="Times New Roman"/>
          <w:bCs/>
          <w:color w:val="000000"/>
          <w:sz w:val="24"/>
          <w:szCs w:val="24"/>
        </w:rPr>
        <w:t xml:space="preserve">da su sredstava namijenjena financiranju primarnih djelatnosti ZO ili za aktivnosti prijenosa znanja i tehnologija (vidi točku 7.), </w:t>
      </w:r>
    </w:p>
    <w:p w:rsidR="00B256F0" w:rsidRPr="00203F66" w:rsidRDefault="00B256F0" w:rsidP="00203F66">
      <w:pPr>
        <w:pStyle w:val="ListParagraph"/>
        <w:numPr>
          <w:ilvl w:val="0"/>
          <w:numId w:val="37"/>
        </w:numPr>
        <w:spacing w:before="120" w:after="120" w:line="276" w:lineRule="auto"/>
        <w:jc w:val="both"/>
        <w:rPr>
          <w:rFonts w:ascii="Times New Roman" w:hAnsi="Times New Roman" w:cs="Times New Roman"/>
          <w:bCs/>
          <w:color w:val="000000"/>
          <w:sz w:val="24"/>
          <w:szCs w:val="24"/>
        </w:rPr>
      </w:pPr>
      <w:r w:rsidRPr="00203F66">
        <w:rPr>
          <w:rFonts w:ascii="Times New Roman" w:hAnsi="Times New Roman" w:cs="Times New Roman"/>
          <w:bCs/>
          <w:color w:val="000000"/>
          <w:sz w:val="24"/>
          <w:szCs w:val="24"/>
        </w:rPr>
        <w:t>u slučaju bavljenja i ekonomskim i neekonomskim djelatnostima, odvojeno voditi dvije vrste djelatnosti, njihove troškove, financiranje i prihode nakon završetka projekta do roka za amortizaciju nabavljene opreme, kako bi se djelotvorno izbjeglo unakrsno subvencioniranje ekonomske djelatnosti,</w:t>
      </w:r>
    </w:p>
    <w:p w:rsidR="00B256F0" w:rsidRPr="00203F66" w:rsidRDefault="00B256F0" w:rsidP="00203F66">
      <w:pPr>
        <w:pStyle w:val="ListParagraph"/>
        <w:numPr>
          <w:ilvl w:val="0"/>
          <w:numId w:val="37"/>
        </w:numPr>
        <w:spacing w:before="120" w:after="120" w:line="276" w:lineRule="auto"/>
        <w:jc w:val="both"/>
        <w:rPr>
          <w:rFonts w:ascii="Times New Roman" w:hAnsi="Times New Roman" w:cs="Times New Roman"/>
          <w:bCs/>
          <w:color w:val="000000"/>
          <w:sz w:val="24"/>
          <w:szCs w:val="24"/>
        </w:rPr>
      </w:pPr>
      <w:r w:rsidRPr="00203F66">
        <w:rPr>
          <w:rFonts w:ascii="Times New Roman" w:hAnsi="Times New Roman" w:cs="Times New Roman"/>
          <w:bCs/>
          <w:color w:val="000000"/>
          <w:sz w:val="24"/>
          <w:szCs w:val="24"/>
        </w:rPr>
        <w:t xml:space="preserve">da će dostavljati </w:t>
      </w:r>
      <w:r w:rsidRPr="00203F66">
        <w:rPr>
          <w:rFonts w:ascii="Times New Roman" w:hAnsi="Times New Roman" w:cs="Times New Roman"/>
          <w:b/>
          <w:bCs/>
          <w:color w:val="000000"/>
          <w:sz w:val="24"/>
          <w:szCs w:val="24"/>
        </w:rPr>
        <w:t>godišnje Izvješće o korištenju kapaciteta</w:t>
      </w:r>
      <w:r w:rsidRPr="00203F66">
        <w:rPr>
          <w:rFonts w:ascii="Times New Roman" w:hAnsi="Times New Roman" w:cs="Times New Roman"/>
          <w:bCs/>
          <w:color w:val="000000"/>
          <w:sz w:val="24"/>
          <w:szCs w:val="24"/>
        </w:rPr>
        <w:t xml:space="preserve"> (dalje: Izvješće) prema uputama iz točke 16. ovih Smjernica. </w:t>
      </w: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B256F0" w:rsidRPr="00203F66" w:rsidRDefault="00B256F0" w:rsidP="00B256F0">
      <w:pPr>
        <w:spacing w:before="120" w:after="120" w:line="276" w:lineRule="auto"/>
        <w:contextualSpacing/>
        <w:jc w:val="both"/>
        <w:rPr>
          <w:rFonts w:ascii="Times New Roman" w:hAnsi="Times New Roman" w:cs="Times New Roman"/>
          <w:b/>
          <w:bCs/>
          <w:color w:val="000000"/>
          <w:sz w:val="24"/>
          <w:szCs w:val="24"/>
        </w:rPr>
      </w:pPr>
      <w:r w:rsidRPr="00203F66">
        <w:rPr>
          <w:rFonts w:ascii="Times New Roman" w:hAnsi="Times New Roman" w:cs="Times New Roman"/>
          <w:b/>
          <w:bCs/>
          <w:color w:val="000000"/>
          <w:sz w:val="24"/>
          <w:szCs w:val="24"/>
        </w:rPr>
        <w:t>Kontrola i povrati</w:t>
      </w:r>
    </w:p>
    <w:p w:rsidR="00203F66" w:rsidRDefault="00203F66" w:rsidP="00B256F0">
      <w:pPr>
        <w:spacing w:before="120" w:after="120" w:line="276" w:lineRule="auto"/>
        <w:contextualSpacing/>
        <w:jc w:val="both"/>
        <w:rPr>
          <w:rFonts w:ascii="Times New Roman" w:hAnsi="Times New Roman" w:cs="Times New Roman"/>
          <w:bCs/>
          <w:color w:val="000000"/>
          <w:sz w:val="24"/>
          <w:szCs w:val="24"/>
        </w:rPr>
      </w:pPr>
    </w:p>
    <w:p w:rsidR="00B256F0" w:rsidRPr="00B256F0" w:rsidRDefault="00203F66" w:rsidP="00B256F0">
      <w:pPr>
        <w:spacing w:before="120" w:after="120" w:line="276" w:lineRule="auto"/>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16. </w:t>
      </w:r>
      <w:r w:rsidR="00B256F0" w:rsidRPr="00B256F0">
        <w:rPr>
          <w:rFonts w:ascii="Times New Roman" w:hAnsi="Times New Roman" w:cs="Times New Roman"/>
          <w:bCs/>
          <w:color w:val="000000"/>
          <w:sz w:val="24"/>
          <w:szCs w:val="24"/>
        </w:rPr>
        <w:t>Navedeni uvjeti o financiranju neekonomskih djelatnosti znanstvenih organizacija podložni su kontroli. Kontrola podrazumijeva pregled Izvješća o korištenju kapaciteta (Izvješća) u razdoblju nakon završetka provedbe projekta do isteka roka za amortizaciju novonabavljene opreme.</w:t>
      </w:r>
    </w:p>
    <w:p w:rsidR="00203F66" w:rsidRDefault="00B256F0" w:rsidP="00B256F0">
      <w:pPr>
        <w:spacing w:before="120" w:after="120" w:line="276" w:lineRule="auto"/>
        <w:contextualSpacing/>
        <w:jc w:val="both"/>
        <w:rPr>
          <w:rFonts w:ascii="Times New Roman" w:hAnsi="Times New Roman" w:cs="Times New Roman"/>
          <w:bCs/>
          <w:color w:val="000000"/>
          <w:sz w:val="24"/>
          <w:szCs w:val="24"/>
        </w:rPr>
      </w:pPr>
      <w:r w:rsidRPr="00B256F0">
        <w:rPr>
          <w:rFonts w:ascii="Times New Roman" w:hAnsi="Times New Roman" w:cs="Times New Roman"/>
          <w:bCs/>
          <w:color w:val="000000"/>
          <w:sz w:val="24"/>
          <w:szCs w:val="24"/>
        </w:rPr>
        <w:t xml:space="preserve">Korisnik će u godišnjem Izvješću </w:t>
      </w:r>
      <w:r w:rsidRPr="00203F66">
        <w:rPr>
          <w:rFonts w:ascii="Times New Roman" w:hAnsi="Times New Roman" w:cs="Times New Roman"/>
          <w:bCs/>
          <w:color w:val="000000"/>
          <w:sz w:val="24"/>
          <w:szCs w:val="24"/>
          <w:u w:val="single"/>
        </w:rPr>
        <w:t>morati</w:t>
      </w:r>
      <w:r w:rsidRPr="00B256F0">
        <w:rPr>
          <w:rFonts w:ascii="Times New Roman" w:hAnsi="Times New Roman" w:cs="Times New Roman"/>
          <w:bCs/>
          <w:color w:val="000000"/>
          <w:sz w:val="24"/>
          <w:szCs w:val="24"/>
        </w:rPr>
        <w:t xml:space="preserve"> opisati koliko je radnih sati predmetnog subjekta opremljenog u okviru projekta (npr. laboratorija, centra, ustrojstvene jedinice) u vidu korištenja znanstveno-istraživačke opreme, utrošeno na neekonomske i </w:t>
      </w:r>
      <w:r w:rsidR="00203F66">
        <w:rPr>
          <w:rFonts w:ascii="Times New Roman" w:hAnsi="Times New Roman" w:cs="Times New Roman"/>
          <w:bCs/>
          <w:color w:val="000000"/>
          <w:sz w:val="24"/>
          <w:szCs w:val="24"/>
        </w:rPr>
        <w:t xml:space="preserve">pomoćne ekonomske djelatnosti. </w:t>
      </w: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r w:rsidRPr="00B256F0">
        <w:rPr>
          <w:rFonts w:ascii="Times New Roman" w:hAnsi="Times New Roman" w:cs="Times New Roman"/>
          <w:bCs/>
          <w:color w:val="000000"/>
          <w:sz w:val="24"/>
          <w:szCs w:val="24"/>
        </w:rPr>
        <w:t>Uz Izvješće korisnik će morati dostaviti očevidnik korištenja predmetnog subjekta na kojem će biti iskazan broj radnih sati koji se na godišnjoj razini koriste za neekonomske i pomoćne ekonomske djelatnosti. U slučaju da se projektom opremi više subjekata Izvješće će obuhvatiti sve jedinice, a priloženi će biti očevidnici za svaku jedinicu posebno.</w:t>
      </w:r>
    </w:p>
    <w:p w:rsidR="00B256F0" w:rsidRPr="00872734" w:rsidRDefault="00B256F0" w:rsidP="00B256F0">
      <w:pPr>
        <w:spacing w:before="120" w:after="120" w:line="276" w:lineRule="auto"/>
        <w:contextualSpacing/>
        <w:jc w:val="both"/>
        <w:rPr>
          <w:rFonts w:ascii="Times New Roman" w:hAnsi="Times New Roman" w:cs="Times New Roman"/>
          <w:bCs/>
          <w:color w:val="000000"/>
          <w:sz w:val="24"/>
          <w:szCs w:val="24"/>
        </w:rPr>
      </w:pPr>
      <w:r w:rsidRPr="00B256F0">
        <w:rPr>
          <w:rFonts w:ascii="Times New Roman" w:hAnsi="Times New Roman" w:cs="Times New Roman"/>
          <w:bCs/>
          <w:color w:val="000000"/>
          <w:sz w:val="24"/>
          <w:szCs w:val="24"/>
        </w:rPr>
        <w:t xml:space="preserve">Izvještajno razdoblje počinje teći danom kad završi provedba projekta i traje do isteka roka za </w:t>
      </w:r>
      <w:r w:rsidRPr="00872734">
        <w:rPr>
          <w:rFonts w:ascii="Times New Roman" w:hAnsi="Times New Roman" w:cs="Times New Roman"/>
          <w:bCs/>
          <w:color w:val="000000"/>
          <w:sz w:val="24"/>
          <w:szCs w:val="24"/>
        </w:rPr>
        <w:t>amo</w:t>
      </w:r>
      <w:r w:rsidR="00203F66" w:rsidRPr="00872734">
        <w:rPr>
          <w:rFonts w:ascii="Times New Roman" w:hAnsi="Times New Roman" w:cs="Times New Roman"/>
          <w:bCs/>
          <w:color w:val="000000"/>
          <w:sz w:val="24"/>
          <w:szCs w:val="24"/>
        </w:rPr>
        <w:t>rtizaciju novonabavljene opreme</w:t>
      </w:r>
      <w:r w:rsidRPr="00872734">
        <w:rPr>
          <w:rFonts w:ascii="Times New Roman" w:hAnsi="Times New Roman" w:cs="Times New Roman"/>
          <w:bCs/>
          <w:color w:val="000000"/>
          <w:sz w:val="24"/>
          <w:szCs w:val="24"/>
        </w:rPr>
        <w:t xml:space="preserve">. </w:t>
      </w:r>
    </w:p>
    <w:p w:rsidR="00B256F0" w:rsidRPr="00872734" w:rsidRDefault="00B256F0" w:rsidP="00B256F0">
      <w:pPr>
        <w:spacing w:before="120" w:after="120" w:line="276" w:lineRule="auto"/>
        <w:contextualSpacing/>
        <w:jc w:val="both"/>
        <w:rPr>
          <w:rFonts w:ascii="Times New Roman" w:hAnsi="Times New Roman" w:cs="Times New Roman"/>
          <w:bCs/>
          <w:color w:val="000000"/>
          <w:sz w:val="24"/>
          <w:szCs w:val="24"/>
        </w:rPr>
      </w:pPr>
      <w:r w:rsidRPr="00872734">
        <w:rPr>
          <w:rFonts w:ascii="Times New Roman" w:hAnsi="Times New Roman" w:cs="Times New Roman"/>
          <w:bCs/>
          <w:color w:val="000000"/>
          <w:sz w:val="24"/>
          <w:szCs w:val="24"/>
        </w:rPr>
        <w:t xml:space="preserve">Izvješće se dostavlja jednom godišnje nakon završetka provedbe projekta </w:t>
      </w:r>
      <w:r w:rsidR="00872734" w:rsidRPr="00872734">
        <w:rPr>
          <w:rFonts w:ascii="Times New Roman" w:hAnsi="Times New Roman" w:cs="Times New Roman"/>
          <w:bCs/>
          <w:color w:val="000000"/>
          <w:sz w:val="24"/>
          <w:szCs w:val="24"/>
        </w:rPr>
        <w:t>PT-u</w:t>
      </w:r>
      <w:r w:rsidRPr="00872734">
        <w:rPr>
          <w:rFonts w:ascii="Times New Roman" w:hAnsi="Times New Roman" w:cs="Times New Roman"/>
          <w:bCs/>
          <w:color w:val="000000"/>
          <w:sz w:val="24"/>
          <w:szCs w:val="24"/>
        </w:rPr>
        <w:t xml:space="preserve">, te isto dostavlja i </w:t>
      </w:r>
      <w:r w:rsidR="00872734" w:rsidRPr="00872734">
        <w:rPr>
          <w:rFonts w:ascii="Times New Roman" w:hAnsi="Times New Roman" w:cs="Times New Roman"/>
          <w:bCs/>
          <w:color w:val="000000"/>
          <w:sz w:val="24"/>
          <w:szCs w:val="24"/>
        </w:rPr>
        <w:t>NT-u</w:t>
      </w:r>
      <w:r w:rsidRPr="00872734">
        <w:rPr>
          <w:rFonts w:ascii="Times New Roman" w:hAnsi="Times New Roman" w:cs="Times New Roman"/>
          <w:bCs/>
          <w:color w:val="000000"/>
          <w:sz w:val="24"/>
          <w:szCs w:val="24"/>
        </w:rPr>
        <w:t xml:space="preserve"> na znanje.</w:t>
      </w: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r w:rsidRPr="00872734">
        <w:rPr>
          <w:rFonts w:ascii="Times New Roman" w:hAnsi="Times New Roman" w:cs="Times New Roman"/>
          <w:bCs/>
          <w:color w:val="000000"/>
          <w:sz w:val="24"/>
          <w:szCs w:val="24"/>
        </w:rPr>
        <w:t>U slučaju da se prijavitelji bave i ekonomskim i neekonomskim djelatnostima, moraju odvojeno</w:t>
      </w:r>
      <w:r w:rsidRPr="00B256F0">
        <w:rPr>
          <w:rFonts w:ascii="Times New Roman" w:hAnsi="Times New Roman" w:cs="Times New Roman"/>
          <w:bCs/>
          <w:color w:val="000000"/>
          <w:sz w:val="24"/>
          <w:szCs w:val="24"/>
        </w:rPr>
        <w:t xml:space="preserve"> voditi dvije vrste djelatnosti, njihove troškove, financiranje i prihode, a prijavitelj dostavlja g</w:t>
      </w:r>
      <w:r w:rsidR="00872734">
        <w:rPr>
          <w:rFonts w:ascii="Times New Roman" w:hAnsi="Times New Roman" w:cs="Times New Roman"/>
          <w:bCs/>
          <w:color w:val="000000"/>
          <w:sz w:val="24"/>
          <w:szCs w:val="24"/>
        </w:rPr>
        <w:t xml:space="preserve">odišnje financijske izvještaje </w:t>
      </w:r>
      <w:r w:rsidRPr="00B256F0">
        <w:rPr>
          <w:rFonts w:ascii="Times New Roman" w:hAnsi="Times New Roman" w:cs="Times New Roman"/>
          <w:bCs/>
          <w:color w:val="000000"/>
          <w:sz w:val="24"/>
          <w:szCs w:val="24"/>
        </w:rPr>
        <w:t xml:space="preserve">uz Izvješća i u istom roku. </w:t>
      </w: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872734" w:rsidRDefault="00872734" w:rsidP="00B256F0">
      <w:pPr>
        <w:spacing w:before="120" w:after="120" w:line="276" w:lineRule="auto"/>
        <w:contextualSpacing/>
        <w:jc w:val="both"/>
        <w:rPr>
          <w:rFonts w:ascii="Times New Roman" w:hAnsi="Times New Roman" w:cs="Times New Roman"/>
          <w:bCs/>
          <w:color w:val="000000"/>
          <w:sz w:val="24"/>
          <w:szCs w:val="24"/>
        </w:rPr>
      </w:pPr>
    </w:p>
    <w:p w:rsidR="00872734" w:rsidRDefault="00872734" w:rsidP="00B256F0">
      <w:pPr>
        <w:spacing w:before="120" w:after="120" w:line="276" w:lineRule="auto"/>
        <w:contextualSpacing/>
        <w:jc w:val="both"/>
        <w:rPr>
          <w:rFonts w:ascii="Times New Roman" w:hAnsi="Times New Roman" w:cs="Times New Roman"/>
          <w:bCs/>
          <w:color w:val="000000"/>
          <w:sz w:val="24"/>
          <w:szCs w:val="24"/>
        </w:rPr>
      </w:pPr>
    </w:p>
    <w:p w:rsidR="00872734" w:rsidRDefault="00872734" w:rsidP="00B256F0">
      <w:pPr>
        <w:spacing w:before="120" w:after="120" w:line="276" w:lineRule="auto"/>
        <w:contextualSpacing/>
        <w:jc w:val="both"/>
        <w:rPr>
          <w:rFonts w:ascii="Times New Roman" w:hAnsi="Times New Roman" w:cs="Times New Roman"/>
          <w:bCs/>
          <w:color w:val="000000"/>
          <w:sz w:val="24"/>
          <w:szCs w:val="24"/>
        </w:rPr>
      </w:pPr>
    </w:p>
    <w:p w:rsidR="00B256F0" w:rsidRPr="00B256F0" w:rsidRDefault="00872734" w:rsidP="00B256F0">
      <w:pPr>
        <w:spacing w:before="120" w:after="120" w:line="276" w:lineRule="auto"/>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17. </w:t>
      </w:r>
      <w:r w:rsidR="00B256F0" w:rsidRPr="00B256F0">
        <w:rPr>
          <w:rFonts w:ascii="Times New Roman" w:hAnsi="Times New Roman" w:cs="Times New Roman"/>
          <w:bCs/>
          <w:color w:val="000000"/>
          <w:sz w:val="24"/>
          <w:szCs w:val="24"/>
        </w:rPr>
        <w:t xml:space="preserve">Ukoliko dođe do toga da korisnik više od 20% kapaciteta predmetnog subjekta (npr. laboratorija, centra, ustrojstvene jedinice) godišnje iskoristi za ekonomske aktivnosti, mora doći do povrata dijela sredstava u iznosu koji je sukladan omjeru tih ekonomskih aktivnosti. </w:t>
      </w: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r w:rsidRPr="00B256F0">
        <w:rPr>
          <w:rFonts w:ascii="Times New Roman" w:hAnsi="Times New Roman" w:cs="Times New Roman"/>
          <w:bCs/>
          <w:color w:val="000000"/>
          <w:sz w:val="24"/>
          <w:szCs w:val="24"/>
        </w:rPr>
        <w:t>U slučaju da je znanstvena organizacija kroz više ugovora u okviru ovog Poziva opremila isti subjekt napominjemo da će se i u tom slučaju gledati ukupni kapacitet subjekta, i da ne smije premašiti 20% kapaciteta za ekonomske djelatnosti kako ne bi došlo do povrata sredstava.</w:t>
      </w: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r w:rsidRPr="00B256F0">
        <w:rPr>
          <w:rFonts w:ascii="Times New Roman" w:hAnsi="Times New Roman" w:cs="Times New Roman"/>
          <w:bCs/>
          <w:color w:val="000000"/>
          <w:sz w:val="24"/>
          <w:szCs w:val="24"/>
        </w:rPr>
        <w:t>U slučaju da je projektnom opremljeno više subjekata, prekoračenjem korištenja kapaciteta za ekonomske djelatnosti na samo jednom aktivira se mehanizam povrata za taj subjekt.</w:t>
      </w:r>
    </w:p>
    <w:p w:rsidR="00872734" w:rsidRPr="00B256F0" w:rsidRDefault="00872734" w:rsidP="00B256F0">
      <w:pPr>
        <w:spacing w:before="120" w:after="120" w:line="276" w:lineRule="auto"/>
        <w:contextualSpacing/>
        <w:jc w:val="both"/>
        <w:rPr>
          <w:rFonts w:ascii="Times New Roman" w:hAnsi="Times New Roman" w:cs="Times New Roman"/>
          <w:bCs/>
          <w:color w:val="000000"/>
          <w:sz w:val="24"/>
          <w:szCs w:val="24"/>
        </w:rPr>
      </w:pPr>
    </w:p>
    <w:p w:rsidR="00B256F0" w:rsidRPr="00B256F0" w:rsidRDefault="002E33D2" w:rsidP="00B256F0">
      <w:pPr>
        <w:spacing w:before="120" w:after="120" w:line="276" w:lineRule="auto"/>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18</w:t>
      </w:r>
      <w:r w:rsidR="00872734">
        <w:rPr>
          <w:rFonts w:ascii="Times New Roman" w:hAnsi="Times New Roman" w:cs="Times New Roman"/>
          <w:bCs/>
          <w:color w:val="000000"/>
          <w:sz w:val="24"/>
          <w:szCs w:val="24"/>
        </w:rPr>
        <w:t xml:space="preserve">. </w:t>
      </w:r>
      <w:r w:rsidR="00B256F0" w:rsidRPr="00B256F0">
        <w:rPr>
          <w:rFonts w:ascii="Times New Roman" w:hAnsi="Times New Roman" w:cs="Times New Roman"/>
          <w:bCs/>
          <w:color w:val="000000"/>
          <w:sz w:val="24"/>
          <w:szCs w:val="24"/>
        </w:rPr>
        <w:t xml:space="preserve">Nepoštivanja pravila o državnim potporama tijekom i nakon provedbe projekta dovodi do materijalne i kaznene odgovornosti korisnika te će biti razlogom postupanja nadležnih tijela. </w:t>
      </w: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p>
    <w:p w:rsidR="00B256F0" w:rsidRPr="00B256F0" w:rsidRDefault="00B256F0" w:rsidP="00B256F0">
      <w:pPr>
        <w:spacing w:before="120" w:after="120" w:line="276" w:lineRule="auto"/>
        <w:contextualSpacing/>
        <w:jc w:val="both"/>
        <w:rPr>
          <w:rFonts w:ascii="Times New Roman" w:hAnsi="Times New Roman" w:cs="Times New Roman"/>
          <w:bCs/>
          <w:color w:val="000000"/>
          <w:sz w:val="24"/>
          <w:szCs w:val="24"/>
        </w:rPr>
      </w:pPr>
    </w:p>
    <w:sectPr w:rsidR="00B256F0" w:rsidRPr="00B256F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4D7" w:rsidRDefault="002544D7" w:rsidP="00D1278B">
      <w:pPr>
        <w:spacing w:after="0" w:line="240" w:lineRule="auto"/>
      </w:pPr>
      <w:r>
        <w:separator/>
      </w:r>
    </w:p>
  </w:endnote>
  <w:endnote w:type="continuationSeparator" w:id="0">
    <w:p w:rsidR="002544D7" w:rsidRDefault="002544D7" w:rsidP="00D1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741867"/>
      <w:docPartObj>
        <w:docPartGallery w:val="Page Numbers (Bottom of Page)"/>
        <w:docPartUnique/>
      </w:docPartObj>
    </w:sdtPr>
    <w:sdtEndPr/>
    <w:sdtContent>
      <w:sdt>
        <w:sdtPr>
          <w:id w:val="1728636285"/>
          <w:docPartObj>
            <w:docPartGallery w:val="Page Numbers (Top of Page)"/>
            <w:docPartUnique/>
          </w:docPartObj>
        </w:sdtPr>
        <w:sdtEndPr/>
        <w:sdtContent>
          <w:p w:rsidR="00BD3AB9" w:rsidRDefault="00BD3AB9">
            <w:pPr>
              <w:pStyle w:val="Footer"/>
              <w:jc w:val="center"/>
            </w:pPr>
            <w:r w:rsidRPr="00BD3AB9">
              <w:rPr>
                <w:rFonts w:ascii="Times New Roman" w:hAnsi="Times New Roman" w:cs="Times New Roman"/>
                <w:sz w:val="18"/>
                <w:szCs w:val="18"/>
              </w:rPr>
              <w:t xml:space="preserve">Stranica </w:t>
            </w:r>
            <w:r w:rsidRPr="00BD3AB9">
              <w:rPr>
                <w:rFonts w:ascii="Times New Roman" w:hAnsi="Times New Roman" w:cs="Times New Roman"/>
                <w:bCs/>
                <w:sz w:val="18"/>
                <w:szCs w:val="18"/>
              </w:rPr>
              <w:fldChar w:fldCharType="begin"/>
            </w:r>
            <w:r w:rsidRPr="00BD3AB9">
              <w:rPr>
                <w:rFonts w:ascii="Times New Roman" w:hAnsi="Times New Roman" w:cs="Times New Roman"/>
                <w:bCs/>
                <w:sz w:val="18"/>
                <w:szCs w:val="18"/>
              </w:rPr>
              <w:instrText xml:space="preserve"> PAGE </w:instrText>
            </w:r>
            <w:r w:rsidRPr="00BD3AB9">
              <w:rPr>
                <w:rFonts w:ascii="Times New Roman" w:hAnsi="Times New Roman" w:cs="Times New Roman"/>
                <w:bCs/>
                <w:sz w:val="18"/>
                <w:szCs w:val="18"/>
              </w:rPr>
              <w:fldChar w:fldCharType="separate"/>
            </w:r>
            <w:r w:rsidR="005F02BB">
              <w:rPr>
                <w:rFonts w:ascii="Times New Roman" w:hAnsi="Times New Roman" w:cs="Times New Roman"/>
                <w:bCs/>
                <w:noProof/>
                <w:sz w:val="18"/>
                <w:szCs w:val="18"/>
              </w:rPr>
              <w:t>7</w:t>
            </w:r>
            <w:r w:rsidRPr="00BD3AB9">
              <w:rPr>
                <w:rFonts w:ascii="Times New Roman" w:hAnsi="Times New Roman" w:cs="Times New Roman"/>
                <w:bCs/>
                <w:sz w:val="18"/>
                <w:szCs w:val="18"/>
              </w:rPr>
              <w:fldChar w:fldCharType="end"/>
            </w:r>
            <w:r w:rsidRPr="00BD3AB9">
              <w:rPr>
                <w:rFonts w:ascii="Times New Roman" w:hAnsi="Times New Roman" w:cs="Times New Roman"/>
                <w:sz w:val="18"/>
                <w:szCs w:val="18"/>
              </w:rPr>
              <w:t xml:space="preserve"> od </w:t>
            </w:r>
            <w:r w:rsidRPr="00BD3AB9">
              <w:rPr>
                <w:rFonts w:ascii="Times New Roman" w:hAnsi="Times New Roman" w:cs="Times New Roman"/>
                <w:bCs/>
                <w:sz w:val="18"/>
                <w:szCs w:val="18"/>
              </w:rPr>
              <w:fldChar w:fldCharType="begin"/>
            </w:r>
            <w:r w:rsidRPr="00BD3AB9">
              <w:rPr>
                <w:rFonts w:ascii="Times New Roman" w:hAnsi="Times New Roman" w:cs="Times New Roman"/>
                <w:bCs/>
                <w:sz w:val="18"/>
                <w:szCs w:val="18"/>
              </w:rPr>
              <w:instrText xml:space="preserve"> NUMPAGES  </w:instrText>
            </w:r>
            <w:r w:rsidRPr="00BD3AB9">
              <w:rPr>
                <w:rFonts w:ascii="Times New Roman" w:hAnsi="Times New Roman" w:cs="Times New Roman"/>
                <w:bCs/>
                <w:sz w:val="18"/>
                <w:szCs w:val="18"/>
              </w:rPr>
              <w:fldChar w:fldCharType="separate"/>
            </w:r>
            <w:r w:rsidR="005F02BB">
              <w:rPr>
                <w:rFonts w:ascii="Times New Roman" w:hAnsi="Times New Roman" w:cs="Times New Roman"/>
                <w:bCs/>
                <w:noProof/>
                <w:sz w:val="18"/>
                <w:szCs w:val="18"/>
              </w:rPr>
              <w:t>7</w:t>
            </w:r>
            <w:r w:rsidRPr="00BD3AB9">
              <w:rPr>
                <w:rFonts w:ascii="Times New Roman" w:hAnsi="Times New Roman" w:cs="Times New Roman"/>
                <w:bCs/>
                <w:sz w:val="18"/>
                <w:szCs w:val="18"/>
              </w:rPr>
              <w:fldChar w:fldCharType="end"/>
            </w:r>
          </w:p>
        </w:sdtContent>
      </w:sdt>
    </w:sdtContent>
  </w:sdt>
  <w:p w:rsidR="0040636B" w:rsidRDefault="00406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4D7" w:rsidRDefault="002544D7" w:rsidP="00D1278B">
      <w:pPr>
        <w:spacing w:after="0" w:line="240" w:lineRule="auto"/>
      </w:pPr>
      <w:r>
        <w:separator/>
      </w:r>
    </w:p>
  </w:footnote>
  <w:footnote w:type="continuationSeparator" w:id="0">
    <w:p w:rsidR="002544D7" w:rsidRDefault="002544D7" w:rsidP="00D1278B">
      <w:pPr>
        <w:spacing w:after="0" w:line="240" w:lineRule="auto"/>
      </w:pPr>
      <w:r>
        <w:continuationSeparator/>
      </w:r>
    </w:p>
  </w:footnote>
  <w:footnote w:id="1">
    <w:p w:rsidR="00B256F0" w:rsidRPr="00B256F0" w:rsidRDefault="00B256F0" w:rsidP="00F61B89">
      <w:pPr>
        <w:pStyle w:val="FootnoteText"/>
        <w:spacing w:after="0" w:line="240" w:lineRule="auto"/>
        <w:rPr>
          <w:color w:val="0563C1" w:themeColor="hyperlink"/>
          <w:sz w:val="16"/>
          <w:szCs w:val="16"/>
          <w:u w:val="single"/>
        </w:rPr>
      </w:pPr>
      <w:r>
        <w:rPr>
          <w:rStyle w:val="FootnoteReference"/>
        </w:rPr>
        <w:footnoteRef/>
      </w:r>
      <w:r>
        <w:t xml:space="preserve"> </w:t>
      </w:r>
      <w:hyperlink r:id="rId1" w:history="1">
        <w:r w:rsidR="00F61B89" w:rsidRPr="000C0AD9">
          <w:rPr>
            <w:rStyle w:val="Hyperlink"/>
            <w:sz w:val="16"/>
            <w:szCs w:val="16"/>
          </w:rPr>
          <w:t>https://eur-lex.europa.eu/legal-content/HR/TXT/PDF/?uri=CELEX:52022XC1028(03)&amp;from=EN</w:t>
        </w:r>
      </w:hyperlink>
      <w:r w:rsidR="00F61B89">
        <w:rPr>
          <w:sz w:val="16"/>
          <w:szCs w:val="16"/>
        </w:rPr>
        <w:t xml:space="preserve"> </w:t>
      </w:r>
    </w:p>
  </w:footnote>
  <w:footnote w:id="2">
    <w:p w:rsidR="00B256F0" w:rsidRDefault="00B256F0" w:rsidP="00B256F0">
      <w:pPr>
        <w:pStyle w:val="FootnoteText"/>
        <w:jc w:val="both"/>
      </w:pPr>
      <w:r>
        <w:rPr>
          <w:rStyle w:val="FootnoteReference"/>
        </w:rPr>
        <w:footnoteRef/>
      </w:r>
      <w:r>
        <w:t xml:space="preserve"> </w:t>
      </w:r>
      <w:r w:rsidRPr="00524420">
        <w:rPr>
          <w:sz w:val="16"/>
          <w:szCs w:val="16"/>
        </w:rPr>
        <w:t>Prvi stavak članka 107. Ugovora o funkcioniranju Europske unije određuje elemente državne potpore navodeći da „svaka potpora koju dodijeli država članica ili koja se dodjeljuje putem državnih sredstava u bilo kojem obliku kojim se narušava ili prijeti da će narušiti tržišno natjecanje stavljanjem određenih poduzetnika ili proizvodnje određene robe u povoljniji položaj, nespojiva je s unutarnjim tržištem u mjeri u kojoj utječe na trgovinu među državama članicama", Ugovor o funkcioniranju Europske unije (UFEU, konsolidirana verzija, SL C 115/47, 9.5.2008).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140" w:rsidRPr="00BD3AB9" w:rsidRDefault="00A83140">
    <w:pPr>
      <w:pStyle w:val="Header"/>
      <w:rPr>
        <w:rFonts w:ascii="Times New Roman" w:hAnsi="Times New Roman" w:cs="Times New Roman"/>
      </w:rPr>
    </w:pPr>
    <w:r>
      <w:rPr>
        <w:noProof/>
        <w:lang w:eastAsia="hr-HR"/>
      </w:rPr>
      <w:drawing>
        <wp:inline distT="0" distB="0" distL="0" distR="0" wp14:anchorId="5DC10C2F" wp14:editId="3FB33C89">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lang w:eastAsia="hr-HR"/>
      </w:rPr>
      <w:t xml:space="preserve">                            </w:t>
    </w:r>
    <w:r w:rsidRPr="00BD3AB9">
      <w:rPr>
        <w:rFonts w:ascii="Times New Roman" w:hAnsi="Times New Roman" w:cs="Times New Roman"/>
        <w:noProof/>
        <w:lang w:eastAsia="hr-HR"/>
      </w:rPr>
      <w:drawing>
        <wp:inline distT="0" distB="0" distL="0" distR="0" wp14:anchorId="65C53B54" wp14:editId="4D7685EB">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A56E5"/>
    <w:multiLevelType w:val="hybridMultilevel"/>
    <w:tmpl w:val="B7802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57616"/>
    <w:multiLevelType w:val="hybridMultilevel"/>
    <w:tmpl w:val="72E41A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E61698"/>
    <w:multiLevelType w:val="hybridMultilevel"/>
    <w:tmpl w:val="DA2EA562"/>
    <w:lvl w:ilvl="0" w:tplc="041A0003">
      <w:start w:val="1"/>
      <w:numFmt w:val="bullet"/>
      <w:lvlText w:val="o"/>
      <w:lvlJc w:val="left"/>
      <w:pPr>
        <w:ind w:left="360" w:hanging="360"/>
      </w:pPr>
      <w:rPr>
        <w:rFonts w:ascii="Courier New" w:hAnsi="Courier New" w:cs="Courier New" w:hint="default"/>
      </w:rPr>
    </w:lvl>
    <w:lvl w:ilvl="1" w:tplc="D552688A">
      <w:start w:val="1"/>
      <w:numFmt w:val="bullet"/>
      <w:lvlText w:val="o"/>
      <w:lvlJc w:val="left"/>
      <w:pPr>
        <w:ind w:left="1080" w:hanging="360"/>
      </w:pPr>
      <w:rPr>
        <w:rFonts w:ascii="Courier New" w:hAnsi="Courier New" w:hint="default"/>
      </w:rPr>
    </w:lvl>
    <w:lvl w:ilvl="2" w:tplc="056E84F4">
      <w:start w:val="1"/>
      <w:numFmt w:val="bullet"/>
      <w:lvlText w:val=""/>
      <w:lvlJc w:val="left"/>
      <w:pPr>
        <w:ind w:left="1800" w:hanging="360"/>
      </w:pPr>
      <w:rPr>
        <w:rFonts w:ascii="Wingdings" w:hAnsi="Wingdings" w:hint="default"/>
      </w:rPr>
    </w:lvl>
    <w:lvl w:ilvl="3" w:tplc="FE627A5C" w:tentative="1">
      <w:start w:val="1"/>
      <w:numFmt w:val="bullet"/>
      <w:lvlText w:val=""/>
      <w:lvlJc w:val="left"/>
      <w:pPr>
        <w:ind w:left="2520" w:hanging="360"/>
      </w:pPr>
      <w:rPr>
        <w:rFonts w:ascii="Symbol" w:hAnsi="Symbol" w:hint="default"/>
      </w:rPr>
    </w:lvl>
    <w:lvl w:ilvl="4" w:tplc="9F72849A" w:tentative="1">
      <w:start w:val="1"/>
      <w:numFmt w:val="bullet"/>
      <w:lvlText w:val="o"/>
      <w:lvlJc w:val="left"/>
      <w:pPr>
        <w:ind w:left="3240" w:hanging="360"/>
      </w:pPr>
      <w:rPr>
        <w:rFonts w:ascii="Courier New" w:hAnsi="Courier New" w:hint="default"/>
      </w:rPr>
    </w:lvl>
    <w:lvl w:ilvl="5" w:tplc="A7D88794" w:tentative="1">
      <w:start w:val="1"/>
      <w:numFmt w:val="bullet"/>
      <w:lvlText w:val=""/>
      <w:lvlJc w:val="left"/>
      <w:pPr>
        <w:ind w:left="3960" w:hanging="360"/>
      </w:pPr>
      <w:rPr>
        <w:rFonts w:ascii="Wingdings" w:hAnsi="Wingdings" w:hint="default"/>
      </w:rPr>
    </w:lvl>
    <w:lvl w:ilvl="6" w:tplc="AD566BD6" w:tentative="1">
      <w:start w:val="1"/>
      <w:numFmt w:val="bullet"/>
      <w:lvlText w:val=""/>
      <w:lvlJc w:val="left"/>
      <w:pPr>
        <w:ind w:left="4680" w:hanging="360"/>
      </w:pPr>
      <w:rPr>
        <w:rFonts w:ascii="Symbol" w:hAnsi="Symbol" w:hint="default"/>
      </w:rPr>
    </w:lvl>
    <w:lvl w:ilvl="7" w:tplc="65D8881C" w:tentative="1">
      <w:start w:val="1"/>
      <w:numFmt w:val="bullet"/>
      <w:lvlText w:val="o"/>
      <w:lvlJc w:val="left"/>
      <w:pPr>
        <w:ind w:left="5400" w:hanging="360"/>
      </w:pPr>
      <w:rPr>
        <w:rFonts w:ascii="Courier New" w:hAnsi="Courier New" w:hint="default"/>
      </w:rPr>
    </w:lvl>
    <w:lvl w:ilvl="8" w:tplc="3EB8AB16" w:tentative="1">
      <w:start w:val="1"/>
      <w:numFmt w:val="bullet"/>
      <w:lvlText w:val=""/>
      <w:lvlJc w:val="left"/>
      <w:pPr>
        <w:ind w:left="6120" w:hanging="360"/>
      </w:pPr>
      <w:rPr>
        <w:rFonts w:ascii="Wingdings" w:hAnsi="Wingdings" w:hint="default"/>
      </w:rPr>
    </w:lvl>
  </w:abstractNum>
  <w:abstractNum w:abstractNumId="3" w15:restartNumberingAfterBreak="0">
    <w:nsid w:val="0F7E160D"/>
    <w:multiLevelType w:val="hybridMultilevel"/>
    <w:tmpl w:val="51BE52DC"/>
    <w:lvl w:ilvl="0" w:tplc="920C61C8">
      <w:start w:val="1"/>
      <w:numFmt w:val="bullet"/>
      <w:lvlText w:val=""/>
      <w:lvlJc w:val="left"/>
      <w:pPr>
        <w:ind w:left="360" w:hanging="360"/>
      </w:pPr>
      <w:rPr>
        <w:rFonts w:ascii="Symbol" w:hAnsi="Symbol" w:hint="default"/>
      </w:rPr>
    </w:lvl>
    <w:lvl w:ilvl="1" w:tplc="D552688A" w:tentative="1">
      <w:start w:val="1"/>
      <w:numFmt w:val="bullet"/>
      <w:lvlText w:val="o"/>
      <w:lvlJc w:val="left"/>
      <w:pPr>
        <w:ind w:left="1080" w:hanging="360"/>
      </w:pPr>
      <w:rPr>
        <w:rFonts w:ascii="Courier New" w:hAnsi="Courier New" w:hint="default"/>
      </w:rPr>
    </w:lvl>
    <w:lvl w:ilvl="2" w:tplc="056E84F4" w:tentative="1">
      <w:start w:val="1"/>
      <w:numFmt w:val="bullet"/>
      <w:lvlText w:val=""/>
      <w:lvlJc w:val="left"/>
      <w:pPr>
        <w:ind w:left="1800" w:hanging="360"/>
      </w:pPr>
      <w:rPr>
        <w:rFonts w:ascii="Wingdings" w:hAnsi="Wingdings" w:hint="default"/>
      </w:rPr>
    </w:lvl>
    <w:lvl w:ilvl="3" w:tplc="FE627A5C" w:tentative="1">
      <w:start w:val="1"/>
      <w:numFmt w:val="bullet"/>
      <w:lvlText w:val=""/>
      <w:lvlJc w:val="left"/>
      <w:pPr>
        <w:ind w:left="2520" w:hanging="360"/>
      </w:pPr>
      <w:rPr>
        <w:rFonts w:ascii="Symbol" w:hAnsi="Symbol" w:hint="default"/>
      </w:rPr>
    </w:lvl>
    <w:lvl w:ilvl="4" w:tplc="9F72849A" w:tentative="1">
      <w:start w:val="1"/>
      <w:numFmt w:val="bullet"/>
      <w:lvlText w:val="o"/>
      <w:lvlJc w:val="left"/>
      <w:pPr>
        <w:ind w:left="3240" w:hanging="360"/>
      </w:pPr>
      <w:rPr>
        <w:rFonts w:ascii="Courier New" w:hAnsi="Courier New" w:hint="default"/>
      </w:rPr>
    </w:lvl>
    <w:lvl w:ilvl="5" w:tplc="A7D88794" w:tentative="1">
      <w:start w:val="1"/>
      <w:numFmt w:val="bullet"/>
      <w:lvlText w:val=""/>
      <w:lvlJc w:val="left"/>
      <w:pPr>
        <w:ind w:left="3960" w:hanging="360"/>
      </w:pPr>
      <w:rPr>
        <w:rFonts w:ascii="Wingdings" w:hAnsi="Wingdings" w:hint="default"/>
      </w:rPr>
    </w:lvl>
    <w:lvl w:ilvl="6" w:tplc="AD566BD6" w:tentative="1">
      <w:start w:val="1"/>
      <w:numFmt w:val="bullet"/>
      <w:lvlText w:val=""/>
      <w:lvlJc w:val="left"/>
      <w:pPr>
        <w:ind w:left="4680" w:hanging="360"/>
      </w:pPr>
      <w:rPr>
        <w:rFonts w:ascii="Symbol" w:hAnsi="Symbol" w:hint="default"/>
      </w:rPr>
    </w:lvl>
    <w:lvl w:ilvl="7" w:tplc="65D8881C" w:tentative="1">
      <w:start w:val="1"/>
      <w:numFmt w:val="bullet"/>
      <w:lvlText w:val="o"/>
      <w:lvlJc w:val="left"/>
      <w:pPr>
        <w:ind w:left="5400" w:hanging="360"/>
      </w:pPr>
      <w:rPr>
        <w:rFonts w:ascii="Courier New" w:hAnsi="Courier New" w:hint="default"/>
      </w:rPr>
    </w:lvl>
    <w:lvl w:ilvl="8" w:tplc="3EB8AB16" w:tentative="1">
      <w:start w:val="1"/>
      <w:numFmt w:val="bullet"/>
      <w:lvlText w:val=""/>
      <w:lvlJc w:val="left"/>
      <w:pPr>
        <w:ind w:left="6120" w:hanging="360"/>
      </w:pPr>
      <w:rPr>
        <w:rFonts w:ascii="Wingdings" w:hAnsi="Wingdings" w:hint="default"/>
      </w:rPr>
    </w:lvl>
  </w:abstractNum>
  <w:abstractNum w:abstractNumId="4" w15:restartNumberingAfterBreak="0">
    <w:nsid w:val="0FF73C84"/>
    <w:multiLevelType w:val="multilevel"/>
    <w:tmpl w:val="79AAD492"/>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2A7388A"/>
    <w:multiLevelType w:val="hybridMultilevel"/>
    <w:tmpl w:val="D8583322"/>
    <w:lvl w:ilvl="0" w:tplc="3E0A4FF4">
      <w:start w:val="1"/>
      <w:numFmt w:val="lowerLetter"/>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2B30621"/>
    <w:multiLevelType w:val="hybridMultilevel"/>
    <w:tmpl w:val="3D649E6C"/>
    <w:lvl w:ilvl="0" w:tplc="CB5CFDCC">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B5962CA"/>
    <w:multiLevelType w:val="multilevel"/>
    <w:tmpl w:val="CC1C07E2"/>
    <w:lvl w:ilvl="0">
      <w:start w:val="1"/>
      <w:numFmt w:val="decimal"/>
      <w:lvlText w:val="%1."/>
      <w:lvlJc w:val="left"/>
      <w:pPr>
        <w:ind w:left="536" w:hanging="360"/>
      </w:pPr>
      <w:rPr>
        <w:rFonts w:hint="default"/>
      </w:rPr>
    </w:lvl>
    <w:lvl w:ilvl="1">
      <w:start w:val="1"/>
      <w:numFmt w:val="decimal"/>
      <w:isLgl/>
      <w:lvlText w:val="%1.%2."/>
      <w:lvlJc w:val="left"/>
      <w:pPr>
        <w:ind w:left="536" w:hanging="360"/>
      </w:pPr>
      <w:rPr>
        <w:rFonts w:hint="default"/>
      </w:rPr>
    </w:lvl>
    <w:lvl w:ilvl="2">
      <w:start w:val="1"/>
      <w:numFmt w:val="decimal"/>
      <w:isLgl/>
      <w:lvlText w:val="%1.%2.%3."/>
      <w:lvlJc w:val="left"/>
      <w:pPr>
        <w:ind w:left="896" w:hanging="720"/>
      </w:pPr>
      <w:rPr>
        <w:rFonts w:hint="default"/>
      </w:rPr>
    </w:lvl>
    <w:lvl w:ilvl="3">
      <w:start w:val="1"/>
      <w:numFmt w:val="decimal"/>
      <w:isLgl/>
      <w:lvlText w:val="%1.%2.%3.%4."/>
      <w:lvlJc w:val="left"/>
      <w:pPr>
        <w:ind w:left="896" w:hanging="720"/>
      </w:pPr>
      <w:rPr>
        <w:rFonts w:hint="default"/>
      </w:rPr>
    </w:lvl>
    <w:lvl w:ilvl="4">
      <w:start w:val="1"/>
      <w:numFmt w:val="decimal"/>
      <w:isLgl/>
      <w:lvlText w:val="%1.%2.%3.%4.%5."/>
      <w:lvlJc w:val="left"/>
      <w:pPr>
        <w:ind w:left="1256" w:hanging="1080"/>
      </w:pPr>
      <w:rPr>
        <w:rFonts w:hint="default"/>
      </w:rPr>
    </w:lvl>
    <w:lvl w:ilvl="5">
      <w:start w:val="1"/>
      <w:numFmt w:val="decimal"/>
      <w:isLgl/>
      <w:lvlText w:val="%1.%2.%3.%4.%5.%6."/>
      <w:lvlJc w:val="left"/>
      <w:pPr>
        <w:ind w:left="1256" w:hanging="1080"/>
      </w:pPr>
      <w:rPr>
        <w:rFonts w:hint="default"/>
      </w:rPr>
    </w:lvl>
    <w:lvl w:ilvl="6">
      <w:start w:val="1"/>
      <w:numFmt w:val="decimal"/>
      <w:isLgl/>
      <w:lvlText w:val="%1.%2.%3.%4.%5.%6.%7."/>
      <w:lvlJc w:val="left"/>
      <w:pPr>
        <w:ind w:left="1616" w:hanging="1440"/>
      </w:pPr>
      <w:rPr>
        <w:rFonts w:hint="default"/>
      </w:rPr>
    </w:lvl>
    <w:lvl w:ilvl="7">
      <w:start w:val="1"/>
      <w:numFmt w:val="decimal"/>
      <w:isLgl/>
      <w:lvlText w:val="%1.%2.%3.%4.%5.%6.%7.%8."/>
      <w:lvlJc w:val="left"/>
      <w:pPr>
        <w:ind w:left="1616" w:hanging="1440"/>
      </w:pPr>
      <w:rPr>
        <w:rFonts w:hint="default"/>
      </w:rPr>
    </w:lvl>
    <w:lvl w:ilvl="8">
      <w:start w:val="1"/>
      <w:numFmt w:val="decimal"/>
      <w:isLgl/>
      <w:lvlText w:val="%1.%2.%3.%4.%5.%6.%7.%8.%9."/>
      <w:lvlJc w:val="left"/>
      <w:pPr>
        <w:ind w:left="1976" w:hanging="1800"/>
      </w:pPr>
      <w:rPr>
        <w:rFonts w:hint="default"/>
      </w:rPr>
    </w:lvl>
  </w:abstractNum>
  <w:abstractNum w:abstractNumId="8" w15:restartNumberingAfterBreak="0">
    <w:nsid w:val="1B5F3F98"/>
    <w:multiLevelType w:val="hybridMultilevel"/>
    <w:tmpl w:val="81C62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B07D0"/>
    <w:multiLevelType w:val="hybridMultilevel"/>
    <w:tmpl w:val="C9F8D8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F303DDA"/>
    <w:multiLevelType w:val="hybridMultilevel"/>
    <w:tmpl w:val="2EE21D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25D7DB1"/>
    <w:multiLevelType w:val="hybridMultilevel"/>
    <w:tmpl w:val="936AB9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8865971"/>
    <w:multiLevelType w:val="hybridMultilevel"/>
    <w:tmpl w:val="75EA2A96"/>
    <w:lvl w:ilvl="0" w:tplc="79BA610C">
      <w:start w:val="1"/>
      <w:numFmt w:val="lowerLetter"/>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933459C"/>
    <w:multiLevelType w:val="hybridMultilevel"/>
    <w:tmpl w:val="8B70F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6550A"/>
    <w:multiLevelType w:val="hybridMultilevel"/>
    <w:tmpl w:val="A066EBCE"/>
    <w:lvl w:ilvl="0" w:tplc="721E50C8">
      <w:start w:val="1"/>
      <w:numFmt w:val="lowerLetter"/>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BEC2919"/>
    <w:multiLevelType w:val="hybridMultilevel"/>
    <w:tmpl w:val="C20E0A8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3BB49FE"/>
    <w:multiLevelType w:val="hybridMultilevel"/>
    <w:tmpl w:val="ACC0B2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A8A6FFC"/>
    <w:multiLevelType w:val="multilevel"/>
    <w:tmpl w:val="79AAD492"/>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D9367BB"/>
    <w:multiLevelType w:val="multilevel"/>
    <w:tmpl w:val="CC1C07E2"/>
    <w:lvl w:ilvl="0">
      <w:start w:val="1"/>
      <w:numFmt w:val="decimal"/>
      <w:lvlText w:val="%1."/>
      <w:lvlJc w:val="left"/>
      <w:pPr>
        <w:ind w:left="536" w:hanging="360"/>
      </w:pPr>
      <w:rPr>
        <w:rFonts w:hint="default"/>
      </w:rPr>
    </w:lvl>
    <w:lvl w:ilvl="1">
      <w:start w:val="1"/>
      <w:numFmt w:val="decimal"/>
      <w:isLgl/>
      <w:lvlText w:val="%1.%2."/>
      <w:lvlJc w:val="left"/>
      <w:pPr>
        <w:ind w:left="536" w:hanging="360"/>
      </w:pPr>
      <w:rPr>
        <w:rFonts w:hint="default"/>
      </w:rPr>
    </w:lvl>
    <w:lvl w:ilvl="2">
      <w:start w:val="1"/>
      <w:numFmt w:val="decimal"/>
      <w:isLgl/>
      <w:lvlText w:val="%1.%2.%3."/>
      <w:lvlJc w:val="left"/>
      <w:pPr>
        <w:ind w:left="896" w:hanging="720"/>
      </w:pPr>
      <w:rPr>
        <w:rFonts w:hint="default"/>
      </w:rPr>
    </w:lvl>
    <w:lvl w:ilvl="3">
      <w:start w:val="1"/>
      <w:numFmt w:val="decimal"/>
      <w:isLgl/>
      <w:lvlText w:val="%1.%2.%3.%4."/>
      <w:lvlJc w:val="left"/>
      <w:pPr>
        <w:ind w:left="896" w:hanging="720"/>
      </w:pPr>
      <w:rPr>
        <w:rFonts w:hint="default"/>
      </w:rPr>
    </w:lvl>
    <w:lvl w:ilvl="4">
      <w:start w:val="1"/>
      <w:numFmt w:val="decimal"/>
      <w:isLgl/>
      <w:lvlText w:val="%1.%2.%3.%4.%5."/>
      <w:lvlJc w:val="left"/>
      <w:pPr>
        <w:ind w:left="1256" w:hanging="1080"/>
      </w:pPr>
      <w:rPr>
        <w:rFonts w:hint="default"/>
      </w:rPr>
    </w:lvl>
    <w:lvl w:ilvl="5">
      <w:start w:val="1"/>
      <w:numFmt w:val="decimal"/>
      <w:isLgl/>
      <w:lvlText w:val="%1.%2.%3.%4.%5.%6."/>
      <w:lvlJc w:val="left"/>
      <w:pPr>
        <w:ind w:left="1256" w:hanging="1080"/>
      </w:pPr>
      <w:rPr>
        <w:rFonts w:hint="default"/>
      </w:rPr>
    </w:lvl>
    <w:lvl w:ilvl="6">
      <w:start w:val="1"/>
      <w:numFmt w:val="decimal"/>
      <w:isLgl/>
      <w:lvlText w:val="%1.%2.%3.%4.%5.%6.%7."/>
      <w:lvlJc w:val="left"/>
      <w:pPr>
        <w:ind w:left="1616" w:hanging="1440"/>
      </w:pPr>
      <w:rPr>
        <w:rFonts w:hint="default"/>
      </w:rPr>
    </w:lvl>
    <w:lvl w:ilvl="7">
      <w:start w:val="1"/>
      <w:numFmt w:val="decimal"/>
      <w:isLgl/>
      <w:lvlText w:val="%1.%2.%3.%4.%5.%6.%7.%8."/>
      <w:lvlJc w:val="left"/>
      <w:pPr>
        <w:ind w:left="1616" w:hanging="1440"/>
      </w:pPr>
      <w:rPr>
        <w:rFonts w:hint="default"/>
      </w:rPr>
    </w:lvl>
    <w:lvl w:ilvl="8">
      <w:start w:val="1"/>
      <w:numFmt w:val="decimal"/>
      <w:isLgl/>
      <w:lvlText w:val="%1.%2.%3.%4.%5.%6.%7.%8.%9."/>
      <w:lvlJc w:val="left"/>
      <w:pPr>
        <w:ind w:left="1976" w:hanging="1800"/>
      </w:pPr>
      <w:rPr>
        <w:rFonts w:hint="default"/>
      </w:rPr>
    </w:lvl>
  </w:abstractNum>
  <w:abstractNum w:abstractNumId="19" w15:restartNumberingAfterBreak="0">
    <w:nsid w:val="3E9A6C6C"/>
    <w:multiLevelType w:val="hybridMultilevel"/>
    <w:tmpl w:val="53EACC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EB45207"/>
    <w:multiLevelType w:val="hybridMultilevel"/>
    <w:tmpl w:val="6A92058C"/>
    <w:lvl w:ilvl="0" w:tplc="0748C1E0">
      <w:start w:val="1"/>
      <w:numFmt w:val="decimal"/>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43E60D08"/>
    <w:multiLevelType w:val="hybridMultilevel"/>
    <w:tmpl w:val="4C5CFDD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7DF0129"/>
    <w:multiLevelType w:val="hybridMultilevel"/>
    <w:tmpl w:val="47981E9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3" w15:restartNumberingAfterBreak="0">
    <w:nsid w:val="48732950"/>
    <w:multiLevelType w:val="hybridMultilevel"/>
    <w:tmpl w:val="54B4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167ECE"/>
    <w:multiLevelType w:val="hybridMultilevel"/>
    <w:tmpl w:val="14FA0E4C"/>
    <w:lvl w:ilvl="0" w:tplc="0FBE5AB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E99020E"/>
    <w:multiLevelType w:val="hybridMultilevel"/>
    <w:tmpl w:val="174874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FE24BBB"/>
    <w:multiLevelType w:val="hybridMultilevel"/>
    <w:tmpl w:val="6EC4CF6C"/>
    <w:lvl w:ilvl="0" w:tplc="05E8E3EA">
      <w:start w:val="1"/>
      <w:numFmt w:val="decimal"/>
      <w:lvlText w:val="%1."/>
      <w:lvlJc w:val="left"/>
      <w:pPr>
        <w:ind w:left="720" w:hanging="360"/>
      </w:pPr>
      <w:rPr>
        <w:rFonts w:ascii="Times New Roman" w:hAnsi="Times New Roman" w:cs="Times New Roman" w:hint="default"/>
        <w:sz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3DA0C8D"/>
    <w:multiLevelType w:val="hybridMultilevel"/>
    <w:tmpl w:val="E04A0A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B3B3739"/>
    <w:multiLevelType w:val="hybridMultilevel"/>
    <w:tmpl w:val="E2E87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E5598"/>
    <w:multiLevelType w:val="hybridMultilevel"/>
    <w:tmpl w:val="D0BC6F2E"/>
    <w:lvl w:ilvl="0" w:tplc="E96EDAF6">
      <w:start w:val="1"/>
      <w:numFmt w:val="bullet"/>
      <w:lvlText w:val="•"/>
      <w:lvlJc w:val="left"/>
      <w:pPr>
        <w:ind w:left="1080" w:hanging="72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52D314A"/>
    <w:multiLevelType w:val="hybridMultilevel"/>
    <w:tmpl w:val="902C5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F65378"/>
    <w:multiLevelType w:val="hybridMultilevel"/>
    <w:tmpl w:val="0A5013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753CE2"/>
    <w:multiLevelType w:val="hybridMultilevel"/>
    <w:tmpl w:val="DCE4A5B2"/>
    <w:lvl w:ilvl="0" w:tplc="787CAC9E">
      <w:start w:val="1"/>
      <w:numFmt w:val="bullet"/>
      <w:lvlText w:val="-"/>
      <w:lvlJc w:val="left"/>
      <w:pPr>
        <w:ind w:left="1080" w:hanging="72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F30671F"/>
    <w:multiLevelType w:val="hybridMultilevel"/>
    <w:tmpl w:val="DDB4ED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27E16E3"/>
    <w:multiLevelType w:val="multilevel"/>
    <w:tmpl w:val="CC1C07E2"/>
    <w:lvl w:ilvl="0">
      <w:start w:val="1"/>
      <w:numFmt w:val="decimal"/>
      <w:lvlText w:val="%1."/>
      <w:lvlJc w:val="left"/>
      <w:pPr>
        <w:ind w:left="536" w:hanging="360"/>
      </w:pPr>
      <w:rPr>
        <w:rFonts w:hint="default"/>
      </w:rPr>
    </w:lvl>
    <w:lvl w:ilvl="1">
      <w:start w:val="1"/>
      <w:numFmt w:val="decimal"/>
      <w:isLgl/>
      <w:lvlText w:val="%1.%2."/>
      <w:lvlJc w:val="left"/>
      <w:pPr>
        <w:ind w:left="536" w:hanging="360"/>
      </w:pPr>
      <w:rPr>
        <w:rFonts w:hint="default"/>
      </w:rPr>
    </w:lvl>
    <w:lvl w:ilvl="2">
      <w:start w:val="1"/>
      <w:numFmt w:val="decimal"/>
      <w:isLgl/>
      <w:lvlText w:val="%1.%2.%3."/>
      <w:lvlJc w:val="left"/>
      <w:pPr>
        <w:ind w:left="896" w:hanging="720"/>
      </w:pPr>
      <w:rPr>
        <w:rFonts w:hint="default"/>
      </w:rPr>
    </w:lvl>
    <w:lvl w:ilvl="3">
      <w:start w:val="1"/>
      <w:numFmt w:val="decimal"/>
      <w:isLgl/>
      <w:lvlText w:val="%1.%2.%3.%4."/>
      <w:lvlJc w:val="left"/>
      <w:pPr>
        <w:ind w:left="896" w:hanging="720"/>
      </w:pPr>
      <w:rPr>
        <w:rFonts w:hint="default"/>
      </w:rPr>
    </w:lvl>
    <w:lvl w:ilvl="4">
      <w:start w:val="1"/>
      <w:numFmt w:val="decimal"/>
      <w:isLgl/>
      <w:lvlText w:val="%1.%2.%3.%4.%5."/>
      <w:lvlJc w:val="left"/>
      <w:pPr>
        <w:ind w:left="1256" w:hanging="1080"/>
      </w:pPr>
      <w:rPr>
        <w:rFonts w:hint="default"/>
      </w:rPr>
    </w:lvl>
    <w:lvl w:ilvl="5">
      <w:start w:val="1"/>
      <w:numFmt w:val="decimal"/>
      <w:isLgl/>
      <w:lvlText w:val="%1.%2.%3.%4.%5.%6."/>
      <w:lvlJc w:val="left"/>
      <w:pPr>
        <w:ind w:left="1256" w:hanging="1080"/>
      </w:pPr>
      <w:rPr>
        <w:rFonts w:hint="default"/>
      </w:rPr>
    </w:lvl>
    <w:lvl w:ilvl="6">
      <w:start w:val="1"/>
      <w:numFmt w:val="decimal"/>
      <w:isLgl/>
      <w:lvlText w:val="%1.%2.%3.%4.%5.%6.%7."/>
      <w:lvlJc w:val="left"/>
      <w:pPr>
        <w:ind w:left="1616" w:hanging="1440"/>
      </w:pPr>
      <w:rPr>
        <w:rFonts w:hint="default"/>
      </w:rPr>
    </w:lvl>
    <w:lvl w:ilvl="7">
      <w:start w:val="1"/>
      <w:numFmt w:val="decimal"/>
      <w:isLgl/>
      <w:lvlText w:val="%1.%2.%3.%4.%5.%6.%7.%8."/>
      <w:lvlJc w:val="left"/>
      <w:pPr>
        <w:ind w:left="1616" w:hanging="1440"/>
      </w:pPr>
      <w:rPr>
        <w:rFonts w:hint="default"/>
      </w:rPr>
    </w:lvl>
    <w:lvl w:ilvl="8">
      <w:start w:val="1"/>
      <w:numFmt w:val="decimal"/>
      <w:isLgl/>
      <w:lvlText w:val="%1.%2.%3.%4.%5.%6.%7.%8.%9."/>
      <w:lvlJc w:val="left"/>
      <w:pPr>
        <w:ind w:left="1976" w:hanging="1800"/>
      </w:pPr>
      <w:rPr>
        <w:rFonts w:hint="default"/>
      </w:rPr>
    </w:lvl>
  </w:abstractNum>
  <w:abstractNum w:abstractNumId="35" w15:restartNumberingAfterBreak="0">
    <w:nsid w:val="743E35D9"/>
    <w:multiLevelType w:val="hybridMultilevel"/>
    <w:tmpl w:val="281AF0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A281BD9"/>
    <w:multiLevelType w:val="hybridMultilevel"/>
    <w:tmpl w:val="251ABB5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D2667A9"/>
    <w:multiLevelType w:val="hybridMultilevel"/>
    <w:tmpl w:val="407A185C"/>
    <w:lvl w:ilvl="0" w:tplc="5F68A298">
      <w:start w:val="7"/>
      <w:numFmt w:val="bullet"/>
      <w:lvlText w:val="•"/>
      <w:lvlJc w:val="left"/>
      <w:pPr>
        <w:ind w:left="1080" w:hanging="72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30"/>
  </w:num>
  <w:num w:numId="4">
    <w:abstractNumId w:val="0"/>
  </w:num>
  <w:num w:numId="5">
    <w:abstractNumId w:val="31"/>
  </w:num>
  <w:num w:numId="6">
    <w:abstractNumId w:val="23"/>
  </w:num>
  <w:num w:numId="7">
    <w:abstractNumId w:val="28"/>
  </w:num>
  <w:num w:numId="8">
    <w:abstractNumId w:val="22"/>
  </w:num>
  <w:num w:numId="9">
    <w:abstractNumId w:val="17"/>
  </w:num>
  <w:num w:numId="10">
    <w:abstractNumId w:val="7"/>
  </w:num>
  <w:num w:numId="11">
    <w:abstractNumId w:val="4"/>
  </w:num>
  <w:num w:numId="12">
    <w:abstractNumId w:val="18"/>
  </w:num>
  <w:num w:numId="13">
    <w:abstractNumId w:val="34"/>
  </w:num>
  <w:num w:numId="14">
    <w:abstractNumId w:val="25"/>
  </w:num>
  <w:num w:numId="15">
    <w:abstractNumId w:val="2"/>
  </w:num>
  <w:num w:numId="16">
    <w:abstractNumId w:val="3"/>
  </w:num>
  <w:num w:numId="17">
    <w:abstractNumId w:val="1"/>
  </w:num>
  <w:num w:numId="18">
    <w:abstractNumId w:val="16"/>
  </w:num>
  <w:num w:numId="19">
    <w:abstractNumId w:val="33"/>
  </w:num>
  <w:num w:numId="20">
    <w:abstractNumId w:val="15"/>
  </w:num>
  <w:num w:numId="21">
    <w:abstractNumId w:val="26"/>
  </w:num>
  <w:num w:numId="22">
    <w:abstractNumId w:val="19"/>
  </w:num>
  <w:num w:numId="23">
    <w:abstractNumId w:val="10"/>
  </w:num>
  <w:num w:numId="24">
    <w:abstractNumId w:val="6"/>
  </w:num>
  <w:num w:numId="25">
    <w:abstractNumId w:val="21"/>
  </w:num>
  <w:num w:numId="26">
    <w:abstractNumId w:val="12"/>
  </w:num>
  <w:num w:numId="27">
    <w:abstractNumId w:val="11"/>
  </w:num>
  <w:num w:numId="28">
    <w:abstractNumId w:val="37"/>
  </w:num>
  <w:num w:numId="29">
    <w:abstractNumId w:val="27"/>
  </w:num>
  <w:num w:numId="30">
    <w:abstractNumId w:val="5"/>
  </w:num>
  <w:num w:numId="31">
    <w:abstractNumId w:val="24"/>
  </w:num>
  <w:num w:numId="32">
    <w:abstractNumId w:val="32"/>
  </w:num>
  <w:num w:numId="33">
    <w:abstractNumId w:val="36"/>
  </w:num>
  <w:num w:numId="34">
    <w:abstractNumId w:val="9"/>
  </w:num>
  <w:num w:numId="35">
    <w:abstractNumId w:val="14"/>
  </w:num>
  <w:num w:numId="36">
    <w:abstractNumId w:val="20"/>
  </w:num>
  <w:num w:numId="37">
    <w:abstractNumId w:val="35"/>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451"/>
    <w:rsid w:val="00000002"/>
    <w:rsid w:val="00020DA1"/>
    <w:rsid w:val="0003665F"/>
    <w:rsid w:val="000418CE"/>
    <w:rsid w:val="00046216"/>
    <w:rsid w:val="000510A6"/>
    <w:rsid w:val="00065F9A"/>
    <w:rsid w:val="0008167D"/>
    <w:rsid w:val="000841CD"/>
    <w:rsid w:val="000A0584"/>
    <w:rsid w:val="000A1941"/>
    <w:rsid w:val="000A7699"/>
    <w:rsid w:val="000B5E81"/>
    <w:rsid w:val="000B64FA"/>
    <w:rsid w:val="000C681F"/>
    <w:rsid w:val="000D2890"/>
    <w:rsid w:val="000F2569"/>
    <w:rsid w:val="000F6768"/>
    <w:rsid w:val="00106633"/>
    <w:rsid w:val="00125627"/>
    <w:rsid w:val="00144224"/>
    <w:rsid w:val="00144564"/>
    <w:rsid w:val="00151E57"/>
    <w:rsid w:val="00161A64"/>
    <w:rsid w:val="00166982"/>
    <w:rsid w:val="00181B92"/>
    <w:rsid w:val="0019245B"/>
    <w:rsid w:val="001926F0"/>
    <w:rsid w:val="001A26D6"/>
    <w:rsid w:val="001B01EB"/>
    <w:rsid w:val="001B7A0D"/>
    <w:rsid w:val="001C7A62"/>
    <w:rsid w:val="001D5921"/>
    <w:rsid w:val="001D77A0"/>
    <w:rsid w:val="001E1E3A"/>
    <w:rsid w:val="001E59AB"/>
    <w:rsid w:val="001E66C7"/>
    <w:rsid w:val="001F4965"/>
    <w:rsid w:val="00203F66"/>
    <w:rsid w:val="00205EC7"/>
    <w:rsid w:val="0022354B"/>
    <w:rsid w:val="002237C1"/>
    <w:rsid w:val="00225FD1"/>
    <w:rsid w:val="002352B2"/>
    <w:rsid w:val="00244DA7"/>
    <w:rsid w:val="00251D95"/>
    <w:rsid w:val="002544D7"/>
    <w:rsid w:val="00257385"/>
    <w:rsid w:val="00294D30"/>
    <w:rsid w:val="002A7B24"/>
    <w:rsid w:val="002B0026"/>
    <w:rsid w:val="002B2B9B"/>
    <w:rsid w:val="002C3B5F"/>
    <w:rsid w:val="002C79F9"/>
    <w:rsid w:val="002D2639"/>
    <w:rsid w:val="002D3E53"/>
    <w:rsid w:val="002D5D42"/>
    <w:rsid w:val="002D653C"/>
    <w:rsid w:val="002E0D90"/>
    <w:rsid w:val="002E33D2"/>
    <w:rsid w:val="002F2685"/>
    <w:rsid w:val="002F43C9"/>
    <w:rsid w:val="002F6E2C"/>
    <w:rsid w:val="003036E0"/>
    <w:rsid w:val="00306C43"/>
    <w:rsid w:val="00311C27"/>
    <w:rsid w:val="003402E3"/>
    <w:rsid w:val="00344EE4"/>
    <w:rsid w:val="00356E85"/>
    <w:rsid w:val="00362AF7"/>
    <w:rsid w:val="003770EF"/>
    <w:rsid w:val="00380355"/>
    <w:rsid w:val="0038195F"/>
    <w:rsid w:val="003B4273"/>
    <w:rsid w:val="003B4568"/>
    <w:rsid w:val="003C7549"/>
    <w:rsid w:val="003D23F2"/>
    <w:rsid w:val="003D4B63"/>
    <w:rsid w:val="003E558F"/>
    <w:rsid w:val="003F1366"/>
    <w:rsid w:val="003F715E"/>
    <w:rsid w:val="00405C52"/>
    <w:rsid w:val="0040636B"/>
    <w:rsid w:val="00413DCD"/>
    <w:rsid w:val="00417E59"/>
    <w:rsid w:val="00422ACC"/>
    <w:rsid w:val="0047278F"/>
    <w:rsid w:val="00475F9E"/>
    <w:rsid w:val="00483E88"/>
    <w:rsid w:val="004843DB"/>
    <w:rsid w:val="00485235"/>
    <w:rsid w:val="004A0A47"/>
    <w:rsid w:val="004A630E"/>
    <w:rsid w:val="004B2157"/>
    <w:rsid w:val="004B437C"/>
    <w:rsid w:val="004D542F"/>
    <w:rsid w:val="004E2417"/>
    <w:rsid w:val="004E39F5"/>
    <w:rsid w:val="00505451"/>
    <w:rsid w:val="00513E0A"/>
    <w:rsid w:val="005168AB"/>
    <w:rsid w:val="00526F03"/>
    <w:rsid w:val="005275DE"/>
    <w:rsid w:val="005277B0"/>
    <w:rsid w:val="00531135"/>
    <w:rsid w:val="00540E00"/>
    <w:rsid w:val="00542E00"/>
    <w:rsid w:val="00545087"/>
    <w:rsid w:val="005472E5"/>
    <w:rsid w:val="00561A31"/>
    <w:rsid w:val="0057105E"/>
    <w:rsid w:val="005720B5"/>
    <w:rsid w:val="005819B9"/>
    <w:rsid w:val="00584EE0"/>
    <w:rsid w:val="00593C31"/>
    <w:rsid w:val="005A0221"/>
    <w:rsid w:val="005A1308"/>
    <w:rsid w:val="005A2F7C"/>
    <w:rsid w:val="005B0BEB"/>
    <w:rsid w:val="005D1091"/>
    <w:rsid w:val="005E4EFD"/>
    <w:rsid w:val="005F02BB"/>
    <w:rsid w:val="005F3F5C"/>
    <w:rsid w:val="006008F5"/>
    <w:rsid w:val="00603CD5"/>
    <w:rsid w:val="00621D99"/>
    <w:rsid w:val="00631E6F"/>
    <w:rsid w:val="00641062"/>
    <w:rsid w:val="0064500D"/>
    <w:rsid w:val="006453E3"/>
    <w:rsid w:val="00654EFF"/>
    <w:rsid w:val="00657767"/>
    <w:rsid w:val="00673A48"/>
    <w:rsid w:val="006900A4"/>
    <w:rsid w:val="0069514B"/>
    <w:rsid w:val="00695F7E"/>
    <w:rsid w:val="006B119A"/>
    <w:rsid w:val="006D1011"/>
    <w:rsid w:val="006F598A"/>
    <w:rsid w:val="00700D85"/>
    <w:rsid w:val="00714090"/>
    <w:rsid w:val="007152DA"/>
    <w:rsid w:val="00782C65"/>
    <w:rsid w:val="00787D17"/>
    <w:rsid w:val="007B1357"/>
    <w:rsid w:val="007D14DF"/>
    <w:rsid w:val="007D6697"/>
    <w:rsid w:val="007E069E"/>
    <w:rsid w:val="00803537"/>
    <w:rsid w:val="00804707"/>
    <w:rsid w:val="00810A5C"/>
    <w:rsid w:val="008148B0"/>
    <w:rsid w:val="00816825"/>
    <w:rsid w:val="0082030B"/>
    <w:rsid w:val="008242B4"/>
    <w:rsid w:val="00834D99"/>
    <w:rsid w:val="00837D41"/>
    <w:rsid w:val="00843C3A"/>
    <w:rsid w:val="00845469"/>
    <w:rsid w:val="00847343"/>
    <w:rsid w:val="00847852"/>
    <w:rsid w:val="0085481E"/>
    <w:rsid w:val="008710EF"/>
    <w:rsid w:val="00872734"/>
    <w:rsid w:val="008807DD"/>
    <w:rsid w:val="00881C5F"/>
    <w:rsid w:val="00882354"/>
    <w:rsid w:val="00884FA1"/>
    <w:rsid w:val="008942C7"/>
    <w:rsid w:val="008A0327"/>
    <w:rsid w:val="008B042D"/>
    <w:rsid w:val="008B16FA"/>
    <w:rsid w:val="008B2F96"/>
    <w:rsid w:val="008B3D66"/>
    <w:rsid w:val="008B6AB2"/>
    <w:rsid w:val="008D1922"/>
    <w:rsid w:val="008E240E"/>
    <w:rsid w:val="00911E7E"/>
    <w:rsid w:val="00917A93"/>
    <w:rsid w:val="00921F32"/>
    <w:rsid w:val="009252A0"/>
    <w:rsid w:val="00925F93"/>
    <w:rsid w:val="0093055E"/>
    <w:rsid w:val="00930CC2"/>
    <w:rsid w:val="009345F6"/>
    <w:rsid w:val="00956CB7"/>
    <w:rsid w:val="0096083F"/>
    <w:rsid w:val="00965FFA"/>
    <w:rsid w:val="00966D89"/>
    <w:rsid w:val="00975144"/>
    <w:rsid w:val="0098768F"/>
    <w:rsid w:val="00994E88"/>
    <w:rsid w:val="00995861"/>
    <w:rsid w:val="009B3D41"/>
    <w:rsid w:val="009B54BF"/>
    <w:rsid w:val="009B5BFC"/>
    <w:rsid w:val="009B6BEC"/>
    <w:rsid w:val="009C3000"/>
    <w:rsid w:val="009C6654"/>
    <w:rsid w:val="009C7F3A"/>
    <w:rsid w:val="009D1E74"/>
    <w:rsid w:val="009D37CA"/>
    <w:rsid w:val="009D4A23"/>
    <w:rsid w:val="009D69C1"/>
    <w:rsid w:val="009E7807"/>
    <w:rsid w:val="00A11260"/>
    <w:rsid w:val="00A112CD"/>
    <w:rsid w:val="00A14896"/>
    <w:rsid w:val="00A223DD"/>
    <w:rsid w:val="00A37782"/>
    <w:rsid w:val="00A42D3C"/>
    <w:rsid w:val="00A5246E"/>
    <w:rsid w:val="00A5380F"/>
    <w:rsid w:val="00A65D08"/>
    <w:rsid w:val="00A83140"/>
    <w:rsid w:val="00A91030"/>
    <w:rsid w:val="00A9652A"/>
    <w:rsid w:val="00AB372E"/>
    <w:rsid w:val="00AB7818"/>
    <w:rsid w:val="00AC2377"/>
    <w:rsid w:val="00AE007F"/>
    <w:rsid w:val="00AE0918"/>
    <w:rsid w:val="00AF020A"/>
    <w:rsid w:val="00AF0B4D"/>
    <w:rsid w:val="00B07A70"/>
    <w:rsid w:val="00B21943"/>
    <w:rsid w:val="00B256F0"/>
    <w:rsid w:val="00B30D0D"/>
    <w:rsid w:val="00B32977"/>
    <w:rsid w:val="00B37776"/>
    <w:rsid w:val="00B41A95"/>
    <w:rsid w:val="00B52F67"/>
    <w:rsid w:val="00B57B2D"/>
    <w:rsid w:val="00B60A53"/>
    <w:rsid w:val="00B62AC9"/>
    <w:rsid w:val="00B644C4"/>
    <w:rsid w:val="00B659C8"/>
    <w:rsid w:val="00B66713"/>
    <w:rsid w:val="00B7165E"/>
    <w:rsid w:val="00B737DB"/>
    <w:rsid w:val="00B74737"/>
    <w:rsid w:val="00B76EB8"/>
    <w:rsid w:val="00B80FAD"/>
    <w:rsid w:val="00B82480"/>
    <w:rsid w:val="00B828FA"/>
    <w:rsid w:val="00B8768D"/>
    <w:rsid w:val="00B93D57"/>
    <w:rsid w:val="00BA2850"/>
    <w:rsid w:val="00BA2ACF"/>
    <w:rsid w:val="00BC051F"/>
    <w:rsid w:val="00BC083E"/>
    <w:rsid w:val="00BC33DC"/>
    <w:rsid w:val="00BC3996"/>
    <w:rsid w:val="00BD3AB9"/>
    <w:rsid w:val="00BE21C5"/>
    <w:rsid w:val="00C056E4"/>
    <w:rsid w:val="00C07FD8"/>
    <w:rsid w:val="00C265D0"/>
    <w:rsid w:val="00C53ABD"/>
    <w:rsid w:val="00C71C79"/>
    <w:rsid w:val="00C73C0F"/>
    <w:rsid w:val="00C8361E"/>
    <w:rsid w:val="00C863BF"/>
    <w:rsid w:val="00C91A04"/>
    <w:rsid w:val="00CA6A15"/>
    <w:rsid w:val="00CC37FB"/>
    <w:rsid w:val="00CC4598"/>
    <w:rsid w:val="00CD4F69"/>
    <w:rsid w:val="00CE1CB3"/>
    <w:rsid w:val="00CF0454"/>
    <w:rsid w:val="00CF1E21"/>
    <w:rsid w:val="00CF2365"/>
    <w:rsid w:val="00CF42AA"/>
    <w:rsid w:val="00D1234D"/>
    <w:rsid w:val="00D1278B"/>
    <w:rsid w:val="00D132BB"/>
    <w:rsid w:val="00D168B4"/>
    <w:rsid w:val="00D44BA9"/>
    <w:rsid w:val="00D4725A"/>
    <w:rsid w:val="00D5028C"/>
    <w:rsid w:val="00D52131"/>
    <w:rsid w:val="00D628DF"/>
    <w:rsid w:val="00D72E07"/>
    <w:rsid w:val="00D84FAB"/>
    <w:rsid w:val="00D863E2"/>
    <w:rsid w:val="00D90AEF"/>
    <w:rsid w:val="00D92901"/>
    <w:rsid w:val="00DA4A32"/>
    <w:rsid w:val="00DA6F81"/>
    <w:rsid w:val="00DB101E"/>
    <w:rsid w:val="00DC20F6"/>
    <w:rsid w:val="00DC2244"/>
    <w:rsid w:val="00DC7AC2"/>
    <w:rsid w:val="00DD7047"/>
    <w:rsid w:val="00DE2DF1"/>
    <w:rsid w:val="00DF7E40"/>
    <w:rsid w:val="00E0245B"/>
    <w:rsid w:val="00E02BC7"/>
    <w:rsid w:val="00E32D17"/>
    <w:rsid w:val="00E44222"/>
    <w:rsid w:val="00E504B8"/>
    <w:rsid w:val="00E73850"/>
    <w:rsid w:val="00E8010A"/>
    <w:rsid w:val="00E80238"/>
    <w:rsid w:val="00EA0C39"/>
    <w:rsid w:val="00EA6C64"/>
    <w:rsid w:val="00EB6615"/>
    <w:rsid w:val="00EE6A31"/>
    <w:rsid w:val="00EF0B63"/>
    <w:rsid w:val="00EF4280"/>
    <w:rsid w:val="00F118BD"/>
    <w:rsid w:val="00F11928"/>
    <w:rsid w:val="00F13B61"/>
    <w:rsid w:val="00F13C4C"/>
    <w:rsid w:val="00F2300A"/>
    <w:rsid w:val="00F24A1C"/>
    <w:rsid w:val="00F33325"/>
    <w:rsid w:val="00F43643"/>
    <w:rsid w:val="00F52BF5"/>
    <w:rsid w:val="00F55E80"/>
    <w:rsid w:val="00F576A2"/>
    <w:rsid w:val="00F61B89"/>
    <w:rsid w:val="00F62747"/>
    <w:rsid w:val="00F832DF"/>
    <w:rsid w:val="00F91CD9"/>
    <w:rsid w:val="00F9468F"/>
    <w:rsid w:val="00FA6723"/>
    <w:rsid w:val="00FA6D0F"/>
    <w:rsid w:val="00FA6E25"/>
    <w:rsid w:val="00FA77CB"/>
    <w:rsid w:val="00FB3BA1"/>
    <w:rsid w:val="00FC2638"/>
    <w:rsid w:val="00FC38D7"/>
    <w:rsid w:val="00FC5BB5"/>
    <w:rsid w:val="00FD1F17"/>
    <w:rsid w:val="00FE16E5"/>
    <w:rsid w:val="00FE5F32"/>
    <w:rsid w:val="00FF2C36"/>
    <w:rsid w:val="00FF4348"/>
    <w:rsid w:val="00FF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6FE6A0A-5E9D-42AD-B150-9FD61468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5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05451"/>
    <w:rPr>
      <w:rFonts w:ascii="TimesNewRomanPSMT" w:hAnsi="TimesNewRomanPSMT" w:hint="default"/>
      <w:b w:val="0"/>
      <w:bCs w:val="0"/>
      <w:i w:val="0"/>
      <w:iCs w:val="0"/>
      <w:color w:val="000000"/>
      <w:sz w:val="24"/>
      <w:szCs w:val="24"/>
    </w:rPr>
  </w:style>
  <w:style w:type="paragraph" w:styleId="ListParagraph">
    <w:name w:val="List Paragraph"/>
    <w:aliases w:val="REPORT Bullet"/>
    <w:basedOn w:val="Normal"/>
    <w:link w:val="ListParagraphChar"/>
    <w:uiPriority w:val="34"/>
    <w:qFormat/>
    <w:rsid w:val="00505451"/>
    <w:pPr>
      <w:ind w:left="720"/>
      <w:contextualSpacing/>
    </w:pPr>
  </w:style>
  <w:style w:type="character" w:styleId="CommentReference">
    <w:name w:val="annotation reference"/>
    <w:unhideWhenUsed/>
    <w:rsid w:val="00DC2244"/>
    <w:rPr>
      <w:rFonts w:cs="Times New Roman"/>
      <w:sz w:val="16"/>
      <w:szCs w:val="16"/>
    </w:rPr>
  </w:style>
  <w:style w:type="paragraph" w:styleId="CommentText">
    <w:name w:val="annotation text"/>
    <w:basedOn w:val="Normal"/>
    <w:link w:val="CommentTextChar"/>
    <w:uiPriority w:val="99"/>
    <w:unhideWhenUsed/>
    <w:rsid w:val="00DC2244"/>
    <w:pPr>
      <w:spacing w:after="200" w:line="276" w:lineRule="auto"/>
    </w:pPr>
    <w:rPr>
      <w:rFonts w:eastAsiaTheme="minorEastAsia"/>
      <w:sz w:val="20"/>
      <w:szCs w:val="20"/>
    </w:rPr>
  </w:style>
  <w:style w:type="character" w:customStyle="1" w:styleId="CommentTextChar">
    <w:name w:val="Comment Text Char"/>
    <w:basedOn w:val="DefaultParagraphFont"/>
    <w:link w:val="CommentText"/>
    <w:uiPriority w:val="99"/>
    <w:rsid w:val="00DC2244"/>
    <w:rPr>
      <w:rFonts w:eastAsiaTheme="minorEastAsia"/>
      <w:sz w:val="20"/>
      <w:szCs w:val="20"/>
      <w:lang w:val="hr-HR"/>
    </w:rPr>
  </w:style>
  <w:style w:type="paragraph" w:styleId="CommentSubject">
    <w:name w:val="annotation subject"/>
    <w:basedOn w:val="CommentText"/>
    <w:next w:val="CommentText"/>
    <w:link w:val="CommentSubjectChar"/>
    <w:uiPriority w:val="99"/>
    <w:semiHidden/>
    <w:unhideWhenUsed/>
    <w:rsid w:val="005A1308"/>
    <w:pPr>
      <w:spacing w:after="160" w:line="240" w:lineRule="auto"/>
    </w:pPr>
    <w:rPr>
      <w:rFonts w:eastAsiaTheme="minorHAnsi"/>
      <w:b/>
      <w:bCs/>
      <w:lang w:val="en-US"/>
    </w:rPr>
  </w:style>
  <w:style w:type="character" w:customStyle="1" w:styleId="CommentSubjectChar">
    <w:name w:val="Comment Subject Char"/>
    <w:basedOn w:val="CommentTextChar"/>
    <w:link w:val="CommentSubject"/>
    <w:uiPriority w:val="99"/>
    <w:semiHidden/>
    <w:rsid w:val="005A1308"/>
    <w:rPr>
      <w:rFonts w:eastAsiaTheme="minorEastAsia"/>
      <w:b/>
      <w:bCs/>
      <w:sz w:val="20"/>
      <w:szCs w:val="20"/>
      <w:lang w:val="hr-HR"/>
    </w:rPr>
  </w:style>
  <w:style w:type="paragraph" w:styleId="Revision">
    <w:name w:val="Revision"/>
    <w:hidden/>
    <w:uiPriority w:val="99"/>
    <w:semiHidden/>
    <w:rsid w:val="007B1357"/>
    <w:pPr>
      <w:spacing w:after="0" w:line="240" w:lineRule="auto"/>
    </w:pPr>
    <w:rPr>
      <w:lang w:val="hr-HR"/>
    </w:rPr>
  </w:style>
  <w:style w:type="paragraph" w:styleId="BalloonText">
    <w:name w:val="Balloon Text"/>
    <w:basedOn w:val="Normal"/>
    <w:link w:val="BalloonTextChar"/>
    <w:uiPriority w:val="99"/>
    <w:semiHidden/>
    <w:unhideWhenUsed/>
    <w:rsid w:val="00542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E00"/>
    <w:rPr>
      <w:rFonts w:ascii="Segoe UI" w:hAnsi="Segoe UI" w:cs="Segoe UI"/>
      <w:sz w:val="18"/>
      <w:szCs w:val="18"/>
      <w:lang w:val="hr-HR"/>
    </w:rPr>
  </w:style>
  <w:style w:type="character" w:customStyle="1" w:styleId="Bodytext285pt">
    <w:name w:val="Body text (2) + 8;5 pt"/>
    <w:basedOn w:val="DefaultParagraphFont"/>
    <w:rsid w:val="0057105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Header">
    <w:name w:val="header"/>
    <w:basedOn w:val="Normal"/>
    <w:link w:val="HeaderChar"/>
    <w:uiPriority w:val="99"/>
    <w:unhideWhenUsed/>
    <w:rsid w:val="004063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636B"/>
    <w:rPr>
      <w:lang w:val="hr-HR"/>
    </w:rPr>
  </w:style>
  <w:style w:type="paragraph" w:styleId="Footer">
    <w:name w:val="footer"/>
    <w:basedOn w:val="Normal"/>
    <w:link w:val="FooterChar"/>
    <w:uiPriority w:val="99"/>
    <w:unhideWhenUsed/>
    <w:rsid w:val="004063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636B"/>
    <w:rPr>
      <w:lang w:val="hr-HR"/>
    </w:rPr>
  </w:style>
  <w:style w:type="paragraph" w:customStyle="1" w:styleId="TableContents">
    <w:name w:val="Table Contents"/>
    <w:basedOn w:val="Normal"/>
    <w:uiPriority w:val="99"/>
    <w:rsid w:val="00837D41"/>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ColorfulList-Accent11">
    <w:name w:val="Colorful List - Accent 11"/>
    <w:basedOn w:val="Normal"/>
    <w:uiPriority w:val="34"/>
    <w:qFormat/>
    <w:rsid w:val="00837D41"/>
    <w:pPr>
      <w:spacing w:before="120" w:after="0" w:line="276" w:lineRule="auto"/>
      <w:ind w:left="720"/>
      <w:contextualSpacing/>
    </w:pPr>
    <w:rPr>
      <w:rFonts w:ascii="Calibri" w:eastAsia="Calibri" w:hAnsi="Calibri" w:cs="Times New Roman"/>
    </w:rPr>
  </w:style>
  <w:style w:type="paragraph" w:styleId="NoSpacing">
    <w:name w:val="No Spacing"/>
    <w:basedOn w:val="Normal"/>
    <w:uiPriority w:val="1"/>
    <w:qFormat/>
    <w:rsid w:val="00046216"/>
    <w:pPr>
      <w:spacing w:after="0" w:line="240" w:lineRule="auto"/>
    </w:pPr>
    <w:rPr>
      <w:rFonts w:eastAsiaTheme="minorEastAsia"/>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4E39F5"/>
    <w:pPr>
      <w:spacing w:after="200" w:line="276" w:lineRule="auto"/>
    </w:pPr>
    <w:rPr>
      <w:rFonts w:eastAsiaTheme="minorEastAsia"/>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4E39F5"/>
    <w:rPr>
      <w:rFonts w:eastAsiaTheme="minorEastAsia"/>
      <w:sz w:val="20"/>
      <w:szCs w:val="20"/>
      <w:lang w:val="hr-HR"/>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4E39F5"/>
    <w:rPr>
      <w:vertAlign w:val="superscript"/>
    </w:rPr>
  </w:style>
  <w:style w:type="paragraph" w:customStyle="1" w:styleId="Char2">
    <w:name w:val="Char2"/>
    <w:basedOn w:val="Normal"/>
    <w:link w:val="FootnoteReference"/>
    <w:uiPriority w:val="99"/>
    <w:rsid w:val="004E39F5"/>
    <w:pPr>
      <w:spacing w:line="240" w:lineRule="exact"/>
    </w:pPr>
    <w:rPr>
      <w:vertAlign w:val="superscript"/>
      <w:lang w:val="en-US"/>
    </w:rPr>
  </w:style>
  <w:style w:type="character" w:customStyle="1" w:styleId="eop">
    <w:name w:val="eop"/>
    <w:basedOn w:val="DefaultParagraphFont"/>
    <w:rsid w:val="004E39F5"/>
  </w:style>
  <w:style w:type="character" w:customStyle="1" w:styleId="ListParagraphChar">
    <w:name w:val="List Paragraph Char"/>
    <w:aliases w:val="REPORT Bullet Char"/>
    <w:link w:val="ListParagraph"/>
    <w:uiPriority w:val="34"/>
    <w:locked/>
    <w:rsid w:val="0008167D"/>
    <w:rPr>
      <w:lang w:val="hr-HR"/>
    </w:rPr>
  </w:style>
  <w:style w:type="character" w:styleId="Hyperlink">
    <w:name w:val="Hyperlink"/>
    <w:basedOn w:val="DefaultParagraphFont"/>
    <w:uiPriority w:val="99"/>
    <w:unhideWhenUsed/>
    <w:rsid w:val="00B256F0"/>
    <w:rPr>
      <w:color w:val="0563C1" w:themeColor="hyperlink"/>
      <w:u w:val="single"/>
    </w:rPr>
  </w:style>
  <w:style w:type="character" w:styleId="FollowedHyperlink">
    <w:name w:val="FollowedHyperlink"/>
    <w:basedOn w:val="DefaultParagraphFont"/>
    <w:uiPriority w:val="99"/>
    <w:semiHidden/>
    <w:unhideWhenUsed/>
    <w:rsid w:val="00F61B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581900">
      <w:bodyDiv w:val="1"/>
      <w:marLeft w:val="0"/>
      <w:marRight w:val="0"/>
      <w:marTop w:val="0"/>
      <w:marBottom w:val="0"/>
      <w:divBdr>
        <w:top w:val="none" w:sz="0" w:space="0" w:color="auto"/>
        <w:left w:val="none" w:sz="0" w:space="0" w:color="auto"/>
        <w:bottom w:val="none" w:sz="0" w:space="0" w:color="auto"/>
        <w:right w:val="none" w:sz="0" w:space="0" w:color="auto"/>
      </w:divBdr>
    </w:div>
    <w:div w:id="930967396">
      <w:bodyDiv w:val="1"/>
      <w:marLeft w:val="0"/>
      <w:marRight w:val="0"/>
      <w:marTop w:val="0"/>
      <w:marBottom w:val="0"/>
      <w:divBdr>
        <w:top w:val="none" w:sz="0" w:space="0" w:color="auto"/>
        <w:left w:val="none" w:sz="0" w:space="0" w:color="auto"/>
        <w:bottom w:val="none" w:sz="0" w:space="0" w:color="auto"/>
        <w:right w:val="none" w:sz="0" w:space="0" w:color="auto"/>
      </w:divBdr>
    </w:div>
    <w:div w:id="1178695496">
      <w:bodyDiv w:val="1"/>
      <w:marLeft w:val="0"/>
      <w:marRight w:val="0"/>
      <w:marTop w:val="0"/>
      <w:marBottom w:val="0"/>
      <w:divBdr>
        <w:top w:val="none" w:sz="0" w:space="0" w:color="auto"/>
        <w:left w:val="none" w:sz="0" w:space="0" w:color="auto"/>
        <w:bottom w:val="none" w:sz="0" w:space="0" w:color="auto"/>
        <w:right w:val="none" w:sz="0" w:space="0" w:color="auto"/>
      </w:divBdr>
    </w:div>
    <w:div w:id="1379360485">
      <w:bodyDiv w:val="1"/>
      <w:marLeft w:val="0"/>
      <w:marRight w:val="0"/>
      <w:marTop w:val="0"/>
      <w:marBottom w:val="0"/>
      <w:divBdr>
        <w:top w:val="none" w:sz="0" w:space="0" w:color="auto"/>
        <w:left w:val="none" w:sz="0" w:space="0" w:color="auto"/>
        <w:bottom w:val="none" w:sz="0" w:space="0" w:color="auto"/>
        <w:right w:val="none" w:sz="0" w:space="0" w:color="auto"/>
      </w:divBdr>
    </w:div>
    <w:div w:id="166285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HR/TXT/PDF/?uri=CELEX:52022XC1028(03)&amp;from=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4" ma:contentTypeDescription="Create a new document." ma:contentTypeScope="" ma:versionID="9f0d1317d5840c874b8895c94917e354">
  <xsd:schema xmlns:xsd="http://www.w3.org/2001/XMLSchema" xmlns:xs="http://www.w3.org/2001/XMLSchema" xmlns:p="http://schemas.microsoft.com/office/2006/metadata/properties" xmlns:ns2="9bc3fca8-97d0-469e-b2a2-9da192aebc5e" xmlns:ns3="7784f483-2efd-46db-ba22-d280afa9a2c1" xmlns:ns4="3e02667f-0271-471b-bd6e-11a2e16def1d" targetNamespace="http://schemas.microsoft.com/office/2006/metadata/properties" ma:root="true" ma:fieldsID="90b0689154bdff3884f1c096078321f0" ns2:_="" ns3:_="" ns4:_="">
    <xsd:import namespace="9bc3fca8-97d0-469e-b2a2-9da192aebc5e"/>
    <xsd:import namespace="7784f483-2efd-46db-ba22-d280afa9a2c1"/>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dd84627-6d1a-4369-b650-8b4344a554a7}" ma:internalName="TaxCatchAll" ma:showField="CatchAllData" ma:web="7784f483-2efd-46db-ba22-d280afa9a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c3fca8-97d0-469e-b2a2-9da192aebc5e">
      <Terms xmlns="http://schemas.microsoft.com/office/infopath/2007/PartnerControls"/>
    </lcf76f155ced4ddcb4097134ff3c332f>
    <TaxCatchAll xmlns="3e02667f-0271-471b-bd6e-11a2e16def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E04BC-9877-4399-A10A-93EE59B38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19D3C1-A198-401C-B7DE-68EE38BF1044}">
  <ds:schemaRefs>
    <ds:schemaRef ds:uri="http://schemas.microsoft.com/office/2006/metadata/properties"/>
    <ds:schemaRef ds:uri="http://schemas.microsoft.com/office/infopath/2007/PartnerControls"/>
    <ds:schemaRef ds:uri="9bc3fca8-97d0-469e-b2a2-9da192aebc5e"/>
    <ds:schemaRef ds:uri="3e02667f-0271-471b-bd6e-11a2e16def1d"/>
  </ds:schemaRefs>
</ds:datastoreItem>
</file>

<file path=customXml/itemProps3.xml><?xml version="1.0" encoding="utf-8"?>
<ds:datastoreItem xmlns:ds="http://schemas.openxmlformats.org/officeDocument/2006/customXml" ds:itemID="{BDDF8244-B4F8-4C2B-924E-AB9B3ED5E2D1}">
  <ds:schemaRefs>
    <ds:schemaRef ds:uri="http://schemas.microsoft.com/sharepoint/v3/contenttype/forms"/>
  </ds:schemaRefs>
</ds:datastoreItem>
</file>

<file path=customXml/itemProps4.xml><?xml version="1.0" encoding="utf-8"?>
<ds:datastoreItem xmlns:ds="http://schemas.openxmlformats.org/officeDocument/2006/customXml" ds:itemID="{F7258EF5-4C2C-4F45-BFF2-6378ABBC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Vrebac</dc:creator>
  <cp:keywords/>
  <dc:description/>
  <cp:lastModifiedBy>slusetic</cp:lastModifiedBy>
  <cp:revision>7</cp:revision>
  <dcterms:created xsi:type="dcterms:W3CDTF">2022-12-28T14:05:00Z</dcterms:created>
  <dcterms:modified xsi:type="dcterms:W3CDTF">2023-01-10T09:29:00Z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y fmtid="{D5CDD505-2E9C-101B-9397-08002B2CF9AE}" pid="3" name="MediaServiceImageTags">
    <vt:lpwstr/>
  </property>
</Properties>
</file>