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006A" w14:textId="77777777" w:rsidR="00687C62" w:rsidRDefault="00687C62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339FE73F" w14:textId="390FDBE3" w:rsidR="00357F66" w:rsidRPr="00993DFF" w:rsidRDefault="00267F71" w:rsidP="00993D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FF">
        <w:rPr>
          <w:rFonts w:ascii="Times New Roman" w:hAnsi="Times New Roman" w:cs="Times New Roman"/>
          <w:b/>
          <w:sz w:val="28"/>
          <w:szCs w:val="28"/>
        </w:rPr>
        <w:t>POZIV NA DODJELU BESPOVRATNIH SREDSTAVA</w:t>
      </w:r>
      <w:r w:rsidRPr="00993DFF" w:rsidDel="00603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4923C" w14:textId="0FAC613A" w:rsidR="00267F71" w:rsidRPr="00993DFF" w:rsidRDefault="00357F66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993DFF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DODJELA STEM I ICT STIPENDIJA </w:t>
      </w:r>
    </w:p>
    <w:p w14:paraId="1CF68574" w14:textId="3E2D04C4" w:rsidR="00211A2C" w:rsidRPr="00993DFF" w:rsidRDefault="00267F71" w:rsidP="00993DF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993DFF">
        <w:rPr>
          <w:rFonts w:ascii="Times New Roman" w:hAnsi="Times New Roman" w:cs="Times New Roman"/>
          <w:b/>
          <w:sz w:val="28"/>
          <w:szCs w:val="28"/>
        </w:rPr>
        <w:t>(</w:t>
      </w:r>
      <w:r w:rsidRPr="00993DFF">
        <w:rPr>
          <w:rFonts w:ascii="Times New Roman" w:hAnsi="Times New Roman" w:cs="Times New Roman"/>
          <w:b/>
          <w:i/>
          <w:sz w:val="28"/>
          <w:szCs w:val="28"/>
        </w:rPr>
        <w:t xml:space="preserve">referentni broj: </w:t>
      </w:r>
      <w:r w:rsidR="006A032F" w:rsidRPr="006A032F">
        <w:rPr>
          <w:rFonts w:ascii="Times New Roman" w:hAnsi="Times New Roman" w:cs="Times New Roman"/>
          <w:b/>
          <w:i/>
          <w:sz w:val="28"/>
          <w:szCs w:val="28"/>
        </w:rPr>
        <w:t>C3.2 R2-I1.0</w:t>
      </w:r>
      <w:r w:rsidR="00873D2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93DF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83AB71A" w14:textId="77777777" w:rsidR="00211A2C" w:rsidRPr="00993DFF" w:rsidRDefault="00211A2C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</w:p>
    <w:p w14:paraId="0843241C" w14:textId="15CFBCE4" w:rsidR="00267F71" w:rsidRDefault="00267F71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993DFF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2. </w:t>
      </w:r>
    </w:p>
    <w:bookmarkEnd w:id="0"/>
    <w:p w14:paraId="5D8E3CA9" w14:textId="34BA0453" w:rsidR="00F85707" w:rsidRDefault="00F85707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</w:p>
    <w:p w14:paraId="5F44B154" w14:textId="77777777" w:rsidR="00F85707" w:rsidRPr="00993DFF" w:rsidRDefault="00F85707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</w:p>
    <w:p w14:paraId="7751756B" w14:textId="6953C0CD" w:rsidR="00267F71" w:rsidRDefault="00267F71" w:rsidP="00993DFF">
      <w:pPr>
        <w:spacing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93DFF">
        <w:rPr>
          <w:rFonts w:ascii="TimesNewRomanPS-BoldMT" w:hAnsi="TimesNewRomanPS-BoldMT"/>
          <w:b/>
          <w:bCs/>
          <w:color w:val="000000"/>
          <w:sz w:val="24"/>
          <w:szCs w:val="24"/>
        </w:rPr>
        <w:t>Izjava prijavitelja o istinitosti podataka, izbjegavanju dvostrukog financiranja i ispunjavanju preduvjeta za sudjelovanje u postupku dodjele</w:t>
      </w:r>
    </w:p>
    <w:p w14:paraId="4D1857C8" w14:textId="77777777" w:rsidR="00F85707" w:rsidRPr="00993DFF" w:rsidRDefault="00F85707" w:rsidP="00993DFF">
      <w:pPr>
        <w:spacing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0B128D86" w14:textId="77777777" w:rsidR="00267F71" w:rsidRPr="00993DFF" w:rsidRDefault="00267F71" w:rsidP="00993DF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umetnuti ime/naziv, adresa, OIB &gt;</w:t>
      </w:r>
    </w:p>
    <w:p w14:paraId="6B29E3A1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E9930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dolje potpisani/a kao osoba ovlaštena za zastupanje Prijavitelja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</w:p>
    <w:p w14:paraId="6817B075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br/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upisati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naziv projektnog prijedloga &gt;</w:t>
      </w:r>
    </w:p>
    <w:p w14:paraId="0AC380DD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0B4872E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u postupku </w:t>
      </w:r>
      <w:r w:rsidR="00687C62" w:rsidRPr="00993DFF">
        <w:rPr>
          <w:rFonts w:ascii="Times New Roman" w:eastAsia="Times New Roman" w:hAnsi="Times New Roman" w:cs="Times New Roman"/>
          <w:sz w:val="24"/>
          <w:szCs w:val="24"/>
        </w:rPr>
        <w:t xml:space="preserve">izravne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dodjele bespovratnih sredstava</w:t>
      </w:r>
      <w:r w:rsidR="00AB26CA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E95" w:rsidRPr="00993DFF">
        <w:rPr>
          <w:rFonts w:ascii="Times New Roman" w:eastAsia="Times New Roman" w:hAnsi="Times New Roman" w:cs="Times New Roman"/>
          <w:b/>
          <w:sz w:val="24"/>
          <w:szCs w:val="24"/>
        </w:rPr>
        <w:t>Dodjela</w:t>
      </w:r>
      <w:r w:rsidR="00495E62" w:rsidRPr="00993DFF">
        <w:rPr>
          <w:rFonts w:ascii="Times New Roman" w:eastAsia="Times New Roman" w:hAnsi="Times New Roman" w:cs="Times New Roman"/>
          <w:b/>
          <w:sz w:val="24"/>
          <w:szCs w:val="24"/>
        </w:rPr>
        <w:t xml:space="preserve"> STEM i ICT stipendija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5E62" w:rsidRPr="00993DFF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00993DFF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666003B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B7407" w14:textId="77777777" w:rsidR="00211A2C" w:rsidRPr="00993DFF" w:rsidRDefault="00211A2C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6CABBCAA" w:rsidR="00267F71" w:rsidRPr="00993DFF" w:rsidRDefault="00267F71" w:rsidP="00993D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II. Poštujući </w:t>
      </w:r>
      <w:r w:rsidRPr="00993DFF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671D33FB" w14:textId="1A5544BA" w:rsidR="00211A2C" w:rsidRPr="00993DFF" w:rsidRDefault="00211A2C" w:rsidP="00993DFF">
      <w:pPr>
        <w:spacing w:line="240" w:lineRule="auto"/>
        <w:rPr>
          <w:sz w:val="24"/>
          <w:szCs w:val="24"/>
        </w:rPr>
      </w:pPr>
    </w:p>
    <w:p w14:paraId="7C99A050" w14:textId="1371C06B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III. Potpisom ove Izjave osobno i u ime Prijavitelja potvrđujem da su na strani Prijavitelja</w:t>
      </w:r>
      <w:r w:rsidR="00D47787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77777777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</w:r>
      <w:r w:rsidR="00DC1C6C" w:rsidRPr="00993DFF">
        <w:rPr>
          <w:rFonts w:ascii="Times New Roman" w:hAnsi="Times New Roman" w:cs="Times New Roman"/>
          <w:sz w:val="24"/>
          <w:szCs w:val="24"/>
        </w:rPr>
        <w:t xml:space="preserve">od </w:t>
      </w:r>
      <w:r w:rsidRPr="00993DFF">
        <w:rPr>
          <w:rFonts w:ascii="Times New Roman" w:hAnsi="Times New Roman" w:cs="Times New Roman"/>
          <w:sz w:val="24"/>
          <w:szCs w:val="24"/>
        </w:rPr>
        <w:t>prijavitelj</w:t>
      </w:r>
      <w:r w:rsidR="00DC1C6C" w:rsidRPr="00993DFF">
        <w:rPr>
          <w:rFonts w:ascii="Times New Roman" w:hAnsi="Times New Roman" w:cs="Times New Roman"/>
          <w:sz w:val="24"/>
          <w:szCs w:val="24"/>
        </w:rPr>
        <w:t>a</w:t>
      </w:r>
      <w:r w:rsidRPr="00993DFF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="00DC1C6C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66014FDB" w14:textId="7610FF49" w:rsidR="00211A2C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993DFF">
        <w:rPr>
          <w:rFonts w:ascii="Times New Roman" w:hAnsi="Times New Roman" w:cs="Times New Roman"/>
          <w:sz w:val="24"/>
          <w:szCs w:val="24"/>
        </w:rPr>
        <w:t xml:space="preserve">je </w:t>
      </w:r>
      <w:r w:rsidRPr="00993DFF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77777777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 125/11, 144/12, 56/15, 61/15, 101/17</w:t>
      </w:r>
      <w:bookmarkStart w:id="1" w:name="_Hlk535996705"/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126/19, 84/21), članka 333. (udruživanje za počinjenje kaznenih djela) iz Kaznenog zakona (NN 110/97, 27/98, 50/00, 129/00, 51/01, 111/03, 190/03, 105/04, 84/05, 71/06, 110/07, 152/08, 57/11, 77/11, 143/12); </w:t>
      </w:r>
    </w:p>
    <w:p w14:paraId="1887555C" w14:textId="77777777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(NN 125/11, 144/12, 56/15, 61/15, 101/17, 118/18, 126/19, 84/21) i članka 169. (terorizam), članka 169.a (javno poticanje na terorizam) i članka 169.b (novačenje i obuka za terorizam) iz Kaznenog zakona (NN 110/97, 27/98, 50/00, 129/00, 51/01, 111/03, 190/03, 105/04, 84/05, 71/06, 110/07, 152/08, 57/11, 77/11, 143/12); </w:t>
      </w:r>
    </w:p>
    <w:p w14:paraId="1AE276C7" w14:textId="77777777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pranje novca ili financiranje terorizma, na temelju članka 98. (financiranje terorizma) i članka 265. (pranje novca) Kaznenog zakona (NN 125/2011, 144/2012, 56/2015, 61/2015, 101/2017, 118/2018, 126/19, 84/21) i članka 279. (pranje novca) iz Kaznenog zakona (NN 110/97, 27/98, 50/00, 129/00, 51/01, 111/03, 190/03, 105/04, 84/05, 71/06, 110/07, 152/08, 57/11, 77/11, 143/12); </w:t>
      </w:r>
    </w:p>
    <w:p w14:paraId="7CF36749" w14:textId="77777777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dječji rad ili druge oblike trgovanja ljudima, na temelju članka 106. (trgovanje ljudima) Kaznenog zakona (NN 125/11, 144/12, 56/15, 61/15, 101/17, 118/18, 126/19, 84/21) i članka 175. (trgovanje ljudima i ropstvo) iz Kaznenog zakona (NN 110/97, 27/98, 50/00, 129/00, 51/01, 111/03, 190/03, 105/04, 84/05, 71/06, 110/07, 152/08, 57/11, 77/11, 143/12); </w:t>
      </w:r>
    </w:p>
    <w:p w14:paraId="600C26A9" w14:textId="1A7758FB" w:rsidR="00AF254F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 125/11, 144/12, 56/15, 61/15, 101/17, 118/18, 126/19, 84/21)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110/97, 27/98, 50/00, 129/00, 51/01, 111/03, 190/03, 105/04, 84/05, 71/06, 110/07, 152/08, 57/11, 77/11, 143/12); </w:t>
      </w:r>
    </w:p>
    <w:p w14:paraId="297EC47D" w14:textId="540F0A54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Kaznenog zakona (NN 125/11, 144/12, 56/15, 61/15, 101/17, 118/18, 126/19, 84/21) i članka 224. (prijevara), članka 293. (prijevara u gospodarskom poslovanju) i članka 286. (utaja poreza i drugih davanja) iz Kaznenog zakona (NN 110/97, 27/98, 50/00, 129/00, 51/01, 111/03, 190/03, 105/04, 84/05, 71/06, 110/07, 152/08, 57/11, 77/11, 143/12); </w:t>
      </w:r>
    </w:p>
    <w:p w14:paraId="47B49EFD" w14:textId="351BD869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D47787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993DFF">
        <w:rPr>
          <w:rFonts w:ascii="Times New Roman" w:hAnsi="Times New Roman" w:cs="Times New Roman"/>
          <w:sz w:val="24"/>
          <w:szCs w:val="24"/>
        </w:rPr>
        <w:t>;</w:t>
      </w:r>
      <w:r w:rsidRPr="00993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77777777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 ili osobe ovlaštene po zakonu za zastupanje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je</w:t>
      </w:r>
      <w:r w:rsidRPr="00993DFF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777777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postupku dodjele bespovratnih sredstava; </w:t>
      </w:r>
    </w:p>
    <w:p w14:paraId="3A45DB0E" w14:textId="385B8D6C" w:rsidR="00F85D04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4C9707DF" w14:textId="75EE4AEF" w:rsidR="00211A2C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</w:t>
      </w:r>
      <w:proofErr w:type="spellStart"/>
      <w:r w:rsidRPr="00993DFF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993DFF">
        <w:rPr>
          <w:rFonts w:ascii="Times New Roman" w:hAnsi="Times New Roman" w:cs="Times New Roman"/>
          <w:sz w:val="24"/>
          <w:szCs w:val="24"/>
        </w:rPr>
        <w:t xml:space="preserve"> prijavitelja (ako oni nemaju poslovni </w:t>
      </w:r>
      <w:proofErr w:type="spellStart"/>
      <w:r w:rsidRPr="00993DFF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Pr="00993DFF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prijavitelj nije udovoljio spomenutim uvjetima, ako mu, sukladno posebnom propisu, plaćanje tih obveza nije dopušteno ili mu je odobrena odgoda plaćanja</w:t>
      </w:r>
      <w:r w:rsidR="00822641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7296C5BF" w14:textId="77777777" w:rsidR="00B95D55" w:rsidRPr="00993DFF" w:rsidRDefault="00B95D55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 xml:space="preserve">IV. Osobno i u ime Prijavitelja potvrđujem da: </w:t>
      </w:r>
    </w:p>
    <w:p w14:paraId="1D2D24AE" w14:textId="1B9D4D7C" w:rsidR="00B95D55" w:rsidRPr="00993DFF" w:rsidRDefault="00B95D55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prijavitelj</w:t>
      </w:r>
      <w:r w:rsidR="00422DA8" w:rsidRPr="00993DFF">
        <w:rPr>
          <w:rFonts w:ascii="Times New Roman" w:hAnsi="Times New Roman" w:cs="Times New Roman"/>
          <w:sz w:val="24"/>
          <w:szCs w:val="24"/>
        </w:rPr>
        <w:t>/korisnik</w:t>
      </w:r>
      <w:r w:rsidRPr="00993DFF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993DFF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993DFF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da ima stabilne i dostatne izvore financiranja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993DFF">
        <w:rPr>
          <w:rFonts w:ascii="Times New Roman" w:hAnsi="Times New Roman" w:cs="Times New Roman"/>
          <w:sz w:val="24"/>
          <w:szCs w:val="24"/>
        </w:rPr>
        <w:t>nije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započe</w:t>
      </w:r>
      <w:r w:rsidRPr="00993DFF">
        <w:rPr>
          <w:rFonts w:ascii="Times New Roman" w:hAnsi="Times New Roman" w:cs="Times New Roman"/>
          <w:sz w:val="24"/>
          <w:szCs w:val="24"/>
        </w:rPr>
        <w:t>la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4A563299" w:rsidR="00B95D55" w:rsidRPr="00993DFF" w:rsidRDefault="00A43710" w:rsidP="006A032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rojekt ne uključuje aktivnosti namijenjene proizvodnji proizvoda i usluga koje su navedene na popisu </w:t>
      </w:r>
      <w:r w:rsidR="006A032F" w:rsidRPr="006A032F">
        <w:rPr>
          <w:rFonts w:ascii="Times New Roman" w:hAnsi="Times New Roman" w:cs="Times New Roman"/>
          <w:sz w:val="24"/>
          <w:szCs w:val="24"/>
        </w:rPr>
        <w:t xml:space="preserve">Uredbe o popisu robe vojne namjene, obrambenih proizvoda i nevojnih ubojnih sredstava (NN 26/18, 37/18, 63/19, 107/21) 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E3B4295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29666BD4" w14:textId="54D12B9F" w:rsidR="00AF254F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rojekt se, na način opisan u projektnom prijedlogu, ne bi mogao provesti bez potpore iz NPOO-a (Prijavitelj nema osigurana sredstva za provedbu projekta na način, u opsegu i vremenskom okviru kako je opisano u projektnom prijedlogu, odnosno potporom iz </w:t>
      </w:r>
    </w:p>
    <w:p w14:paraId="5D471E6E" w14:textId="2AAFD209" w:rsidR="00B95D55" w:rsidRPr="00993DFF" w:rsidRDefault="00B95D55" w:rsidP="00993DF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NPOO-a osigurava se dodana vrijednost, bilo u opsegu ili kvaliteti aktivnosti, ili u pogledu vremena potrebnog za ostvarenje cilja/ciljeva projekta)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34DF2F5A" w14:textId="638F34DB" w:rsidR="00211A2C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 definiranim u točki „ Razdoblje provedbe projekta“ ovih Uputa</w:t>
      </w:r>
      <w:r w:rsidR="00422DA8" w:rsidRPr="00993DFF">
        <w:rPr>
          <w:rFonts w:ascii="Times New Roman" w:hAnsi="Times New Roman" w:cs="Times New Roman"/>
          <w:sz w:val="24"/>
          <w:szCs w:val="24"/>
        </w:rPr>
        <w:t>.</w:t>
      </w:r>
    </w:p>
    <w:p w14:paraId="33DBDBAC" w14:textId="4511BDC5" w:rsidR="00211A2C" w:rsidRPr="00993DFF" w:rsidRDefault="00357F66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 xml:space="preserve">V. 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Vezano za poštivanje načela „ne nanosi bitnu štetu“ što znači da projekt ne obavlja i ne podupire gospodarske djelatnosti kojima se nanosi bitna šteta bilo kojem od okolišnih ciljeva u smislu članka 17. Uredbe o taksonomiji (Uredba (EU) 2020/852), osobno i u ime Prijavitelja potvrđujem da se u sklopu predmetnog projekta neće obavljati niti podržavati aktivnosti koje nisu u skladu s načelom „ne nanosi bitnu štetu“. U okviru otvorenih postupaka dodjele bespovratnih sredstava </w:t>
      </w:r>
      <w:r w:rsidR="00942D51" w:rsidRPr="00993DFF">
        <w:rPr>
          <w:rFonts w:ascii="Times New Roman" w:hAnsi="Times New Roman" w:cs="Times New Roman"/>
          <w:sz w:val="24"/>
          <w:szCs w:val="24"/>
        </w:rPr>
        <w:t>krajnjim korisnicima</w:t>
      </w:r>
      <w:r w:rsidR="002C0F75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osigurat će se poštivanje navedenog načela na način da </w:t>
      </w:r>
      <w:r w:rsidR="002C0F75" w:rsidRPr="00993DFF">
        <w:rPr>
          <w:rFonts w:ascii="Times New Roman" w:hAnsi="Times New Roman" w:cs="Times New Roman"/>
          <w:sz w:val="24"/>
          <w:szCs w:val="24"/>
        </w:rPr>
        <w:t>prijave koje nisu usklađene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 s istim neće biti prihvatljivi za financiranje te će biti isključeni iz daljnje</w:t>
      </w:r>
      <w:r w:rsidR="002C0F75" w:rsidRPr="00993DFF">
        <w:rPr>
          <w:rFonts w:ascii="Times New Roman" w:hAnsi="Times New Roman" w:cs="Times New Roman"/>
          <w:sz w:val="24"/>
          <w:szCs w:val="24"/>
        </w:rPr>
        <w:t>g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 postupka dodjele. Navedeno će se osigurati korištenjem Obrasca 5. a. ovog Poziva, koji će </w:t>
      </w:r>
      <w:r w:rsidR="00942D51" w:rsidRPr="00993DFF">
        <w:rPr>
          <w:rFonts w:ascii="Times New Roman" w:hAnsi="Times New Roman" w:cs="Times New Roman"/>
          <w:sz w:val="24"/>
          <w:szCs w:val="24"/>
        </w:rPr>
        <w:t>krajnjim korisnicima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 morati ispuniti prilikom prijave kako bi dokazali usklađenost s načelom, odnosno pokazali da ne uključuju aktivnosti povezane s aktivnostima na listi automatski isključenih aktivnosti navedenih u Obrascu 5. a. i točki 2.</w:t>
      </w:r>
      <w:r w:rsidR="00F8321D">
        <w:rPr>
          <w:rFonts w:ascii="Times New Roman" w:hAnsi="Times New Roman" w:cs="Times New Roman"/>
          <w:sz w:val="24"/>
          <w:szCs w:val="24"/>
        </w:rPr>
        <w:t>8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. Uputa ovog </w:t>
      </w:r>
      <w:r w:rsidR="00CD67CD" w:rsidRPr="00993DFF">
        <w:rPr>
          <w:rFonts w:ascii="Times New Roman" w:hAnsi="Times New Roman" w:cs="Times New Roman"/>
          <w:sz w:val="24"/>
          <w:szCs w:val="24"/>
        </w:rPr>
        <w:lastRenderedPageBreak/>
        <w:t>Poziva</w:t>
      </w:r>
      <w:r w:rsidR="0097166A" w:rsidRPr="00993DFF">
        <w:rPr>
          <w:rFonts w:ascii="Times New Roman" w:hAnsi="Times New Roman" w:cs="Times New Roman"/>
          <w:sz w:val="24"/>
          <w:szCs w:val="24"/>
        </w:rPr>
        <w:t xml:space="preserve"> te da su projekti usklađeni s EU i nacionalnim zakonodavstvom iz područja zaštite okoliša</w:t>
      </w:r>
      <w:r w:rsidR="00CD67CD" w:rsidRPr="00993DFF">
        <w:rPr>
          <w:rFonts w:ascii="Times New Roman" w:hAnsi="Times New Roman" w:cs="Times New Roman"/>
          <w:sz w:val="24"/>
          <w:szCs w:val="24"/>
        </w:rPr>
        <w:t>.</w:t>
      </w:r>
    </w:p>
    <w:p w14:paraId="246E6F7B" w14:textId="77777777" w:rsidR="00603A19" w:rsidRPr="00993DFF" w:rsidRDefault="00603A19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VI. Potvrđujem da:</w:t>
      </w:r>
    </w:p>
    <w:p w14:paraId="3BB78CC3" w14:textId="568431AE" w:rsidR="00603A19" w:rsidRPr="00993DFF" w:rsidRDefault="00603A19" w:rsidP="00993DFF">
      <w:pPr>
        <w:pStyle w:val="ListParagraph"/>
        <w:numPr>
          <w:ilvl w:val="0"/>
          <w:numId w:val="10"/>
        </w:numPr>
        <w:spacing w:after="12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 xml:space="preserve">sam suglasan/suglasna da se cjelokupna prijavna dokumentacija i podaci </w:t>
      </w:r>
      <w:r w:rsidR="002B4FD5" w:rsidRPr="00993DFF">
        <w:rPr>
          <w:rFonts w:ascii="Times New Roman" w:hAnsi="Times New Roman" w:cs="Times New Roman"/>
          <w:sz w:val="24"/>
          <w:szCs w:val="24"/>
        </w:rPr>
        <w:t xml:space="preserve">u okviru postupka prijave na dodjelu stipendija </w:t>
      </w:r>
      <w:r w:rsidRPr="00993DFF">
        <w:rPr>
          <w:rFonts w:ascii="Times New Roman" w:hAnsi="Times New Roman" w:cs="Times New Roman"/>
          <w:sz w:val="24"/>
          <w:szCs w:val="24"/>
        </w:rPr>
        <w:t xml:space="preserve"> koriste u svrhu provedbe vrednovanja Poziva, </w:t>
      </w:r>
    </w:p>
    <w:p w14:paraId="19CCF0FD" w14:textId="4AA5EE7E" w:rsidR="00211A2C" w:rsidRPr="00A534BA" w:rsidRDefault="00603A19" w:rsidP="00993DFF">
      <w:pPr>
        <w:pStyle w:val="ListParagraph"/>
        <w:numPr>
          <w:ilvl w:val="0"/>
          <w:numId w:val="10"/>
        </w:numPr>
        <w:spacing w:after="120" w:line="240" w:lineRule="auto"/>
        <w:ind w:hanging="720"/>
        <w:contextualSpacing w:val="0"/>
        <w:jc w:val="both"/>
        <w:rPr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sam suglasan/suglasna da se prijavitelja kontaktira za sudjelovanje u budućim anketama vezano za Poziv, ukoliko ih nadležna tijela odluče provesti, te da se podaci prikupljeni navedenim anketama koriste u svrhu provedbe vrednovanja Poziva.</w:t>
      </w:r>
    </w:p>
    <w:p w14:paraId="5ABB4637" w14:textId="77777777" w:rsidR="00A534BA" w:rsidRPr="00993DFF" w:rsidRDefault="00A534BA" w:rsidP="00A534BA">
      <w:pPr>
        <w:pStyle w:val="ListParagraph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29BD4EA7" w14:textId="46E95682" w:rsidR="00DC7E35" w:rsidRPr="00993DFF" w:rsidRDefault="00AF254F" w:rsidP="00993DF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V</w:t>
      </w:r>
      <w:r w:rsidR="002B4FD5" w:rsidRPr="00993DFF">
        <w:rPr>
          <w:rFonts w:ascii="Times New Roman" w:eastAsia="Times New Roman" w:hAnsi="Times New Roman" w:cs="Times New Roman"/>
          <w:sz w:val="24"/>
          <w:szCs w:val="24"/>
        </w:rPr>
        <w:t>I</w:t>
      </w:r>
      <w:r w:rsidR="00357F66" w:rsidRPr="00993DFF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E35" w:rsidRPr="00993DFF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 w:rsidRPr="00993DFF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="00DC7E35" w:rsidRPr="00993DFF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DC7E35" w:rsidRPr="00993DFF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36DBAE3C" w14:textId="77777777" w:rsidR="00AF254F" w:rsidRPr="00993DFF" w:rsidRDefault="00AF254F" w:rsidP="00993DF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F1B28" w14:textId="77777777" w:rsidR="00DC7E35" w:rsidRPr="00993DFF" w:rsidRDefault="00DC7E35" w:rsidP="00993DFF">
      <w:pP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1BA1A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D58DA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U __________________, dana __________________</w:t>
      </w:r>
    </w:p>
    <w:p w14:paraId="62968221" w14:textId="44DC510F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upisati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mjesto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upisati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datum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30B0B39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A5E61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DC36C75" w14:textId="531E96FF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upisati ime/naziv Prijavitelja &gt;</w:t>
      </w:r>
    </w:p>
    <w:p w14:paraId="436B4838" w14:textId="77777777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E698F" w14:textId="77777777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4E444EC" w14:textId="1564AEEB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upisati ime i prezime osobe po zakonu ovlaštena za zastupanje Prijavitelja&gt;</w:t>
      </w:r>
    </w:p>
    <w:p w14:paraId="06864D9E" w14:textId="77777777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68EF58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</w:t>
      </w:r>
    </w:p>
    <w:p w14:paraId="2DB2DB9C" w14:textId="579399B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funkcija&gt;</w:t>
      </w:r>
    </w:p>
    <w:p w14:paraId="419FC4F1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532027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75054065" w14:textId="547CDC98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Potpis i pečat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3683637" w14:textId="77777777" w:rsidR="00DC7E35" w:rsidRPr="00993DFF" w:rsidRDefault="00DC7E35" w:rsidP="00993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7E35" w:rsidRPr="00993DFF" w:rsidSect="00AF254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8CB4" w14:textId="77777777" w:rsidR="00F70C81" w:rsidRDefault="00F70C81" w:rsidP="00DC7E35">
      <w:pPr>
        <w:spacing w:after="0" w:line="240" w:lineRule="auto"/>
      </w:pPr>
      <w:r>
        <w:separator/>
      </w:r>
    </w:p>
  </w:endnote>
  <w:endnote w:type="continuationSeparator" w:id="0">
    <w:p w14:paraId="64340E69" w14:textId="77777777" w:rsidR="00F70C81" w:rsidRDefault="00F70C8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389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1C857" w14:textId="7A5EBB1B" w:rsidR="00D2422A" w:rsidRDefault="00D2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D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F1CFF7" w14:textId="77777777" w:rsidR="00D2422A" w:rsidRDefault="00D2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DCD7" w14:textId="77777777" w:rsidR="00F70C81" w:rsidRDefault="00F70C81" w:rsidP="00DC7E35">
      <w:pPr>
        <w:spacing w:after="0" w:line="240" w:lineRule="auto"/>
      </w:pPr>
      <w:r>
        <w:separator/>
      </w:r>
    </w:p>
  </w:footnote>
  <w:footnote w:type="continuationSeparator" w:id="0">
    <w:p w14:paraId="6AC50D20" w14:textId="77777777" w:rsidR="00F70C81" w:rsidRDefault="00F70C8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7E9A" w14:textId="00BD5FD4" w:rsidR="00687C62" w:rsidRDefault="00687C62">
    <w:pPr>
      <w:pStyle w:val="Header"/>
    </w:pPr>
    <w:r>
      <w:rPr>
        <w:noProof/>
        <w:lang w:eastAsia="hr-HR"/>
      </w:rPr>
      <w:drawing>
        <wp:inline distT="0" distB="0" distL="0" distR="0" wp14:anchorId="0605C434" wp14:editId="7923C1F9">
          <wp:extent cx="2371725" cy="664210"/>
          <wp:effectExtent l="0" t="0" r="9525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4F1134AD" wp14:editId="16CBA320">
          <wp:extent cx="2463165" cy="676910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3724D"/>
    <w:rsid w:val="00096776"/>
    <w:rsid w:val="000A3B99"/>
    <w:rsid w:val="001151CE"/>
    <w:rsid w:val="001C49E6"/>
    <w:rsid w:val="00201F10"/>
    <w:rsid w:val="00211A2C"/>
    <w:rsid w:val="00267F71"/>
    <w:rsid w:val="002B4FD5"/>
    <w:rsid w:val="002C0F75"/>
    <w:rsid w:val="00357F66"/>
    <w:rsid w:val="0036702B"/>
    <w:rsid w:val="00422DA8"/>
    <w:rsid w:val="00495E62"/>
    <w:rsid w:val="004E4B35"/>
    <w:rsid w:val="004E7EE4"/>
    <w:rsid w:val="005A6E37"/>
    <w:rsid w:val="00603A19"/>
    <w:rsid w:val="00687C62"/>
    <w:rsid w:val="006A032F"/>
    <w:rsid w:val="0074056B"/>
    <w:rsid w:val="007E6366"/>
    <w:rsid w:val="00816BA0"/>
    <w:rsid w:val="00822641"/>
    <w:rsid w:val="0084049C"/>
    <w:rsid w:val="00873D26"/>
    <w:rsid w:val="00885431"/>
    <w:rsid w:val="008932D7"/>
    <w:rsid w:val="00895270"/>
    <w:rsid w:val="008D1BCD"/>
    <w:rsid w:val="00940589"/>
    <w:rsid w:val="00942D51"/>
    <w:rsid w:val="0097166A"/>
    <w:rsid w:val="00993DFF"/>
    <w:rsid w:val="00A20596"/>
    <w:rsid w:val="00A43710"/>
    <w:rsid w:val="00A534BA"/>
    <w:rsid w:val="00A77834"/>
    <w:rsid w:val="00AB26CA"/>
    <w:rsid w:val="00AF254F"/>
    <w:rsid w:val="00B12D73"/>
    <w:rsid w:val="00B27370"/>
    <w:rsid w:val="00B95D55"/>
    <w:rsid w:val="00C55AE5"/>
    <w:rsid w:val="00CD67CD"/>
    <w:rsid w:val="00D2422A"/>
    <w:rsid w:val="00D41E95"/>
    <w:rsid w:val="00D47787"/>
    <w:rsid w:val="00D5042D"/>
    <w:rsid w:val="00DA247B"/>
    <w:rsid w:val="00DC1C6C"/>
    <w:rsid w:val="00DC7E35"/>
    <w:rsid w:val="00DF07F1"/>
    <w:rsid w:val="00DF1AF5"/>
    <w:rsid w:val="00E274E0"/>
    <w:rsid w:val="00E91B26"/>
    <w:rsid w:val="00EA2D38"/>
    <w:rsid w:val="00EC015E"/>
    <w:rsid w:val="00F157FB"/>
    <w:rsid w:val="00F27149"/>
    <w:rsid w:val="00F70C81"/>
    <w:rsid w:val="00F8321D"/>
    <w:rsid w:val="00F85707"/>
    <w:rsid w:val="00F85D04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6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62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5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51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FD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1FE7-E77A-4B0A-8A85-EB0A6EC2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Ivana Markanović</cp:lastModifiedBy>
  <cp:revision>14</cp:revision>
  <dcterms:created xsi:type="dcterms:W3CDTF">2022-08-08T07:37:00Z</dcterms:created>
  <dcterms:modified xsi:type="dcterms:W3CDTF">2022-09-22T11:04:00Z</dcterms:modified>
</cp:coreProperties>
</file>