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1D8C7" w14:textId="77777777" w:rsidR="004370D6" w:rsidRPr="00E35519" w:rsidRDefault="004370D6" w:rsidP="004370D6">
      <w:pPr>
        <w:jc w:val="center"/>
        <w:rPr>
          <w:rFonts w:ascii="Times New Roman" w:hAnsi="Times New Roman" w:cs="Times New Roman"/>
          <w:b/>
          <w:sz w:val="28"/>
        </w:rPr>
      </w:pPr>
      <w:r w:rsidRPr="00E35519">
        <w:rPr>
          <w:rFonts w:ascii="Times New Roman" w:hAnsi="Times New Roman" w:cs="Times New Roman"/>
          <w:b/>
          <w:sz w:val="28"/>
        </w:rPr>
        <w:t>POZIV NA DODJELU BESPOVRATNIH SREDSTAVA</w:t>
      </w:r>
      <w:r w:rsidRPr="00E35519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440C488" w14:textId="77777777" w:rsidR="003871F1" w:rsidRPr="00E35519" w:rsidRDefault="003871F1" w:rsidP="0038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</w:pPr>
      <w:r w:rsidRPr="00E35519"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  <w:t xml:space="preserve">e-Sveučilišta </w:t>
      </w:r>
    </w:p>
    <w:p w14:paraId="53C07A09" w14:textId="77777777" w:rsidR="003871F1" w:rsidRPr="00E35519" w:rsidRDefault="003871F1" w:rsidP="00387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96"/>
          <w:sz w:val="28"/>
          <w:szCs w:val="40"/>
        </w:rPr>
      </w:pPr>
    </w:p>
    <w:p w14:paraId="1A1682F0" w14:textId="77777777" w:rsidR="003871F1" w:rsidRPr="00E35519" w:rsidRDefault="003871F1" w:rsidP="003871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 w:rsidRPr="00E355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E355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referentni broj: </w:t>
      </w:r>
      <w:r w:rsidRPr="00E35519">
        <w:rPr>
          <w:rFonts w:ascii="Times New Roman" w:eastAsia="Calibri" w:hAnsi="Times New Roman" w:cs="Times New Roman"/>
          <w:b/>
          <w:i/>
          <w:color w:val="000000"/>
          <w:sz w:val="24"/>
          <w:szCs w:val="17"/>
          <w:lang w:eastAsia="en-US"/>
        </w:rPr>
        <w:t>C3.1. R2-I1.01</w:t>
      </w:r>
      <w:r w:rsidRPr="00E355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)</w:t>
      </w:r>
    </w:p>
    <w:p w14:paraId="1DBE0BA2" w14:textId="77777777" w:rsidR="004370D6" w:rsidRPr="00E35519" w:rsidRDefault="004370D6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2A6DE920" w:rsidR="0064609E" w:rsidRPr="00E35519" w:rsidRDefault="005C465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Prilog 7</w:t>
      </w:r>
    </w:p>
    <w:p w14:paraId="6D3B3AAD" w14:textId="77777777" w:rsidR="009453AE" w:rsidRPr="00E3551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A8A0DAC" w:rsidR="009453AE" w:rsidRPr="00E35519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E35519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Kontrolna lista za administrativnu provjeru i provjeru prihvatljivosti prijavitelja, partnera i projekta</w:t>
      </w:r>
    </w:p>
    <w:p w14:paraId="5B454C25" w14:textId="77777777" w:rsidR="00AE68AF" w:rsidRPr="00E35519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5670"/>
      </w:tblGrid>
      <w:tr w:rsidR="00A55030" w:rsidRPr="00E35519" w14:paraId="534D4CCC" w14:textId="77777777" w:rsidTr="00391DD5">
        <w:tc>
          <w:tcPr>
            <w:tcW w:w="6946" w:type="dxa"/>
          </w:tcPr>
          <w:p w14:paraId="5BA25F39" w14:textId="39E361B9" w:rsidR="00A55030" w:rsidRPr="00E35519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</w:t>
            </w:r>
            <w:proofErr w:type="spellStart"/>
            <w:r w:rsidR="001A779A"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podkomponente</w:t>
            </w:r>
            <w:proofErr w:type="spellEnd"/>
          </w:p>
        </w:tc>
        <w:tc>
          <w:tcPr>
            <w:tcW w:w="5670" w:type="dxa"/>
          </w:tcPr>
          <w:p w14:paraId="7F2BEDC3" w14:textId="77777777" w:rsidR="00A55030" w:rsidRPr="00E35519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030" w:rsidRPr="00E35519" w14:paraId="0941E984" w14:textId="77777777" w:rsidTr="00391DD5">
        <w:tc>
          <w:tcPr>
            <w:tcW w:w="6946" w:type="dxa"/>
          </w:tcPr>
          <w:p w14:paraId="57880ACB" w14:textId="1E65B3B5" w:rsidR="00A55030" w:rsidRPr="00E35519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 w:rsidRPr="00E35519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5670" w:type="dxa"/>
          </w:tcPr>
          <w:p w14:paraId="1913020A" w14:textId="77777777" w:rsidR="00A55030" w:rsidRPr="00E35519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09E" w:rsidRPr="00E35519" w14:paraId="2579B36B" w14:textId="77777777" w:rsidTr="00391DD5">
        <w:tc>
          <w:tcPr>
            <w:tcW w:w="6946" w:type="dxa"/>
          </w:tcPr>
          <w:p w14:paraId="40A8230D" w14:textId="15B37E92" w:rsidR="0064609E" w:rsidRPr="00E35519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5670" w:type="dxa"/>
          </w:tcPr>
          <w:p w14:paraId="0D55891C" w14:textId="77777777" w:rsidR="0064609E" w:rsidRPr="00E35519" w:rsidRDefault="0064609E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E35519" w14:paraId="0F91E892" w14:textId="77777777" w:rsidTr="00391DD5">
        <w:trPr>
          <w:trHeight w:val="180"/>
        </w:trPr>
        <w:tc>
          <w:tcPr>
            <w:tcW w:w="6946" w:type="dxa"/>
          </w:tcPr>
          <w:p w14:paraId="48E4C4D8" w14:textId="1D93618F" w:rsidR="00AE68AF" w:rsidRPr="00E35519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50712965"/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0B607C6C" w14:textId="77777777" w:rsidR="00AE68AF" w:rsidRPr="00E35519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E35519" w14:paraId="6015649A" w14:textId="77777777" w:rsidTr="00391DD5">
        <w:trPr>
          <w:trHeight w:val="180"/>
        </w:trPr>
        <w:tc>
          <w:tcPr>
            <w:tcW w:w="6946" w:type="dxa"/>
          </w:tcPr>
          <w:p w14:paraId="6B93D864" w14:textId="77777777" w:rsidR="00726954" w:rsidRPr="00E35519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5670" w:type="dxa"/>
          </w:tcPr>
          <w:p w14:paraId="21E16CBD" w14:textId="77777777" w:rsidR="00726954" w:rsidRPr="00E35519" w:rsidRDefault="0072695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E35519" w14:paraId="663BFB8E" w14:textId="77777777" w:rsidTr="00391DD5">
        <w:tc>
          <w:tcPr>
            <w:tcW w:w="6946" w:type="dxa"/>
          </w:tcPr>
          <w:p w14:paraId="2FC14EE6" w14:textId="77777777" w:rsidR="00AE68AF" w:rsidRPr="00E35519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5670" w:type="dxa"/>
          </w:tcPr>
          <w:p w14:paraId="25FC9710" w14:textId="77777777" w:rsidR="00AE68AF" w:rsidRPr="00E35519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3"/>
        <w:tblW w:w="4508" w:type="pct"/>
        <w:tblInd w:w="-5" w:type="dxa"/>
        <w:tblLook w:val="04A0" w:firstRow="1" w:lastRow="0" w:firstColumn="1" w:lastColumn="0" w:noHBand="0" w:noVBand="1"/>
      </w:tblPr>
      <w:tblGrid>
        <w:gridCol w:w="570"/>
        <w:gridCol w:w="6382"/>
        <w:gridCol w:w="1872"/>
        <w:gridCol w:w="3793"/>
      </w:tblGrid>
      <w:tr w:rsidR="007E3EE9" w:rsidRPr="00E35519" w14:paraId="64E9DBD0" w14:textId="15D25293" w:rsidTr="00144AC5">
        <w:tc>
          <w:tcPr>
            <w:tcW w:w="226" w:type="pct"/>
            <w:shd w:val="clear" w:color="auto" w:fill="DBE5F1" w:themeFill="accent1" w:themeFillTint="33"/>
            <w:vAlign w:val="center"/>
          </w:tcPr>
          <w:p w14:paraId="3D453594" w14:textId="65B0E52E" w:rsidR="007E3EE9" w:rsidRPr="00E35519" w:rsidRDefault="007E3EE9" w:rsidP="007E3EE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14:paraId="23253187" w14:textId="4E5507D4" w:rsidR="007E3EE9" w:rsidRPr="00E35519" w:rsidRDefault="007E3EE9" w:rsidP="007E3EE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Kriteriji za administrativnu provjeru</w:t>
            </w:r>
          </w:p>
        </w:tc>
        <w:tc>
          <w:tcPr>
            <w:tcW w:w="742" w:type="pct"/>
            <w:shd w:val="clear" w:color="auto" w:fill="DBE5F1" w:themeFill="accent1" w:themeFillTint="33"/>
          </w:tcPr>
          <w:p w14:paraId="0E3F6EEE" w14:textId="17B0C029" w:rsidR="007E3EE9" w:rsidRPr="00E35519" w:rsidRDefault="007E3EE9" w:rsidP="007E3EE9">
            <w:pPr>
              <w:spacing w:before="60" w:after="60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Procjena (DA/NE/NP)</w:t>
            </w:r>
          </w:p>
        </w:tc>
        <w:tc>
          <w:tcPr>
            <w:tcW w:w="1503" w:type="pct"/>
            <w:shd w:val="clear" w:color="auto" w:fill="DBE5F1" w:themeFill="accent1" w:themeFillTint="33"/>
          </w:tcPr>
          <w:p w14:paraId="40B68FAB" w14:textId="72C8930C" w:rsidR="007E3EE9" w:rsidRPr="00E35519" w:rsidRDefault="007E3EE9" w:rsidP="007E3EE9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Komentar</w:t>
            </w:r>
          </w:p>
        </w:tc>
      </w:tr>
      <w:tr w:rsidR="007E3EE9" w:rsidRPr="00E35519" w14:paraId="4157D497" w14:textId="36B26ACA" w:rsidTr="00144AC5">
        <w:tc>
          <w:tcPr>
            <w:tcW w:w="226" w:type="pct"/>
            <w:vAlign w:val="center"/>
          </w:tcPr>
          <w:p w14:paraId="7AA2973F" w14:textId="13BE2F5E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pct"/>
            <w:vAlign w:val="center"/>
          </w:tcPr>
          <w:p w14:paraId="4A91402D" w14:textId="6B480EED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napisan je na hrvatskom jeziku i latiničnom pismu, sva tražena dokumentacija je na hrvatskom jeziku ili prevedena na hrvatski jezik.</w:t>
            </w:r>
          </w:p>
        </w:tc>
        <w:tc>
          <w:tcPr>
            <w:tcW w:w="742" w:type="pct"/>
          </w:tcPr>
          <w:p w14:paraId="42C44B22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5B78EC9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0F0AEACF" w14:textId="1DEDB932" w:rsidTr="00144AC5">
        <w:tc>
          <w:tcPr>
            <w:tcW w:w="226" w:type="pct"/>
            <w:vAlign w:val="center"/>
          </w:tcPr>
          <w:p w14:paraId="61838151" w14:textId="46719BF3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pct"/>
            <w:vAlign w:val="center"/>
          </w:tcPr>
          <w:p w14:paraId="0D04DFD0" w14:textId="069EF2EF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za odgovarajući postupak dodjele.</w:t>
            </w:r>
          </w:p>
        </w:tc>
        <w:tc>
          <w:tcPr>
            <w:tcW w:w="742" w:type="pct"/>
          </w:tcPr>
          <w:p w14:paraId="640658DF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3E67686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6A1A1D84" w14:textId="7B5DD7D4" w:rsidTr="00144AC5">
        <w:tc>
          <w:tcPr>
            <w:tcW w:w="226" w:type="pct"/>
            <w:vAlign w:val="center"/>
          </w:tcPr>
          <w:p w14:paraId="30DEBC2D" w14:textId="1ADA6084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529" w:type="pct"/>
            <w:vAlign w:val="center"/>
          </w:tcPr>
          <w:p w14:paraId="6BE5CDEE" w14:textId="1E6A8782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u propisanom roku.</w:t>
            </w:r>
          </w:p>
        </w:tc>
        <w:tc>
          <w:tcPr>
            <w:tcW w:w="742" w:type="pct"/>
          </w:tcPr>
          <w:p w14:paraId="3C43239F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5A2DE875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117F7730" w14:textId="2E3BC7DE" w:rsidTr="00144AC5">
        <w:tc>
          <w:tcPr>
            <w:tcW w:w="226" w:type="pct"/>
            <w:vAlign w:val="center"/>
          </w:tcPr>
          <w:p w14:paraId="06EB4D1D" w14:textId="77DD4158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4.</w:t>
            </w:r>
          </w:p>
        </w:tc>
        <w:tc>
          <w:tcPr>
            <w:tcW w:w="2529" w:type="pct"/>
            <w:vAlign w:val="center"/>
          </w:tcPr>
          <w:p w14:paraId="0BFA0431" w14:textId="10C432B3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Projektni prijedlog predan je na propisanom mediju i u propisanom formatu.</w:t>
            </w:r>
          </w:p>
        </w:tc>
        <w:tc>
          <w:tcPr>
            <w:tcW w:w="742" w:type="pct"/>
          </w:tcPr>
          <w:p w14:paraId="67FCF641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66F50B0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206D5A17" w14:textId="37773CE4" w:rsidTr="00144AC5">
        <w:tc>
          <w:tcPr>
            <w:tcW w:w="226" w:type="pct"/>
            <w:vAlign w:val="center"/>
          </w:tcPr>
          <w:p w14:paraId="620C266E" w14:textId="51D9C0E9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pct"/>
            <w:vAlign w:val="center"/>
          </w:tcPr>
          <w:p w14:paraId="072B3A6F" w14:textId="29CA9A3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2. Izjava prijavitelja o istinitosti podataka, izbjegavanju dvostrukog financiranja i ispunjavanju preduvjeta za sudjelovanje u postupku dodjele, na način opisan u Uputama.</w:t>
            </w:r>
          </w:p>
        </w:tc>
        <w:tc>
          <w:tcPr>
            <w:tcW w:w="742" w:type="pct"/>
          </w:tcPr>
          <w:p w14:paraId="3F17A7E1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467BF35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3FD21580" w14:textId="4B1F3FED" w:rsidTr="00144AC5">
        <w:tc>
          <w:tcPr>
            <w:tcW w:w="226" w:type="pct"/>
            <w:vAlign w:val="center"/>
          </w:tcPr>
          <w:p w14:paraId="1E25ECD0" w14:textId="5C8AF536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pct"/>
            <w:vAlign w:val="center"/>
          </w:tcPr>
          <w:p w14:paraId="2FFAB3D7" w14:textId="22840B48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Partneri su dostavili Obrazac 3. Izjava partnera o istinitosti podataka, izbjegavanju dvostrukog financiranja i ispunjavanju preduvjeta za sudjelovanje u postupku dodjele na način opisan u Uputama</w:t>
            </w:r>
          </w:p>
        </w:tc>
        <w:tc>
          <w:tcPr>
            <w:tcW w:w="742" w:type="pct"/>
          </w:tcPr>
          <w:p w14:paraId="7EE0BAE1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08E441B1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08845F14" w14:textId="37B8C791" w:rsidTr="00144AC5">
        <w:tc>
          <w:tcPr>
            <w:tcW w:w="226" w:type="pct"/>
            <w:vAlign w:val="center"/>
          </w:tcPr>
          <w:p w14:paraId="798F9388" w14:textId="3EB19A9B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pct"/>
            <w:vAlign w:val="center"/>
          </w:tcPr>
          <w:p w14:paraId="141BC5EA" w14:textId="726ECBAB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4. Opis projekta za odobravanje izravne dodjele bespovratnih sredstava iz mehanizma za oporavak i otpornost, na način opisan u Uputama.</w:t>
            </w:r>
          </w:p>
        </w:tc>
        <w:tc>
          <w:tcPr>
            <w:tcW w:w="742" w:type="pct"/>
          </w:tcPr>
          <w:p w14:paraId="39762485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6CCDC38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4EE7E0FA" w14:textId="3C292251" w:rsidTr="00144AC5">
        <w:tc>
          <w:tcPr>
            <w:tcW w:w="226" w:type="pct"/>
            <w:vAlign w:val="center"/>
          </w:tcPr>
          <w:p w14:paraId="5940372A" w14:textId="1F88616C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2529" w:type="pct"/>
            <w:vAlign w:val="center"/>
          </w:tcPr>
          <w:p w14:paraId="0F91293E" w14:textId="4E0E414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5. Troškovnik s referencama, na način opisan u Uputama.</w:t>
            </w:r>
          </w:p>
        </w:tc>
        <w:tc>
          <w:tcPr>
            <w:tcW w:w="742" w:type="pct"/>
          </w:tcPr>
          <w:p w14:paraId="066097F0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11164C54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4A003520" w14:textId="1F7AF042" w:rsidTr="00144AC5">
        <w:tc>
          <w:tcPr>
            <w:tcW w:w="226" w:type="pct"/>
            <w:vAlign w:val="center"/>
          </w:tcPr>
          <w:p w14:paraId="30AEAC2A" w14:textId="13EB20DB" w:rsidR="007E3EE9" w:rsidRPr="00E35519" w:rsidDel="00BC051F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pct"/>
            <w:vAlign w:val="center"/>
          </w:tcPr>
          <w:p w14:paraId="380F9CD4" w14:textId="79508EF5" w:rsidR="007E3EE9" w:rsidRPr="00E35519" w:rsidDel="00BC051F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ispunjen Obrazac 6. Izjava o usklađenosti projektnog prijedloga s načelom „ne nanosi bitnu štetu“, na način opisan u Uputama.</w:t>
            </w:r>
          </w:p>
        </w:tc>
        <w:tc>
          <w:tcPr>
            <w:tcW w:w="742" w:type="pct"/>
          </w:tcPr>
          <w:p w14:paraId="31EE1F13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A5FE13A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E3EE9" w:rsidRPr="00E35519" w14:paraId="3CB7EF13" w14:textId="5B505253" w:rsidTr="00144AC5">
        <w:tc>
          <w:tcPr>
            <w:tcW w:w="226" w:type="pct"/>
            <w:vAlign w:val="center"/>
          </w:tcPr>
          <w:p w14:paraId="0502EABD" w14:textId="22894B2F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529" w:type="pct"/>
            <w:vAlign w:val="center"/>
          </w:tcPr>
          <w:p w14:paraId="5BF40D88" w14:textId="7E02114A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</w:t>
            </w:r>
            <w:r w:rsidR="00166D5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/partner</w:t>
            </w: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dostavio ispunjen Obrazac 7. Izjava prijavitelja o statusu s obzirom na (ne)</w:t>
            </w:r>
            <w:proofErr w:type="spellStart"/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povrativost</w:t>
            </w:r>
            <w:proofErr w:type="spellEnd"/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poreza  na dodanu vrijednost.</w:t>
            </w:r>
          </w:p>
        </w:tc>
        <w:tc>
          <w:tcPr>
            <w:tcW w:w="742" w:type="pct"/>
          </w:tcPr>
          <w:p w14:paraId="63DAC5F2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3731557" w14:textId="77777777" w:rsidR="007E3EE9" w:rsidRPr="00E35519" w:rsidRDefault="007E3EE9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B58EC" w:rsidRPr="00E35519" w14:paraId="77C2FDAD" w14:textId="77777777" w:rsidTr="00144AC5">
        <w:tc>
          <w:tcPr>
            <w:tcW w:w="226" w:type="pct"/>
            <w:vAlign w:val="center"/>
          </w:tcPr>
          <w:p w14:paraId="702D7A0E" w14:textId="57F3BA85" w:rsidR="00FB58EC" w:rsidRPr="00E35519" w:rsidRDefault="00FB58EC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9" w:type="pct"/>
            <w:vAlign w:val="center"/>
          </w:tcPr>
          <w:p w14:paraId="1BB05975" w14:textId="76A145C1" w:rsidR="00FB58EC" w:rsidRPr="00FB58EC" w:rsidRDefault="00FB58EC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1" w:name="_GoBack"/>
            <w:r w:rsidRPr="00FB58E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dostavio potpisane Sporazume o partnerstvu u skladu sa sadržajem propisanim Prilogom 2. ovih Uputa.</w:t>
            </w:r>
            <w:bookmarkEnd w:id="1"/>
          </w:p>
        </w:tc>
        <w:tc>
          <w:tcPr>
            <w:tcW w:w="742" w:type="pct"/>
          </w:tcPr>
          <w:p w14:paraId="5764A668" w14:textId="77777777" w:rsidR="00FB58EC" w:rsidRPr="00E35519" w:rsidRDefault="00FB58EC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pct"/>
          </w:tcPr>
          <w:p w14:paraId="4B50D9DE" w14:textId="77777777" w:rsidR="00FB58EC" w:rsidRPr="00E35519" w:rsidRDefault="00FB58EC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AC5" w:rsidRPr="00E35519" w14:paraId="0932C183" w14:textId="77777777" w:rsidTr="00144AC5">
        <w:tc>
          <w:tcPr>
            <w:tcW w:w="226" w:type="pct"/>
            <w:shd w:val="clear" w:color="auto" w:fill="DBE5F1" w:themeFill="accent1" w:themeFillTint="33"/>
            <w:vAlign w:val="center"/>
          </w:tcPr>
          <w:p w14:paraId="566BE889" w14:textId="46E301CE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RB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14:paraId="04C4A5DE" w14:textId="0DC926E9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Kriteriji za provjeru prihvatljivosti prijavitelja, partnera, projekta i aktivnosti</w:t>
            </w:r>
          </w:p>
        </w:tc>
        <w:tc>
          <w:tcPr>
            <w:tcW w:w="742" w:type="pct"/>
            <w:shd w:val="clear" w:color="auto" w:fill="DBE5F1" w:themeFill="accent1" w:themeFillTint="33"/>
          </w:tcPr>
          <w:p w14:paraId="071BDDD0" w14:textId="78E681C5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Procjena (DA/NE/NP)</w:t>
            </w:r>
          </w:p>
        </w:tc>
        <w:tc>
          <w:tcPr>
            <w:tcW w:w="1503" w:type="pct"/>
            <w:shd w:val="clear" w:color="auto" w:fill="DBE5F1" w:themeFill="accent1" w:themeFillTint="33"/>
          </w:tcPr>
          <w:p w14:paraId="531935D3" w14:textId="3E0D6D8F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Style w:val="fontstyle01"/>
                <w:rFonts w:ascii="Times New Roman" w:hAnsi="Times New Roman" w:cs="Times New Roman"/>
                <w:b/>
                <w:lang w:val="hr-HR"/>
              </w:rPr>
              <w:t>Komentar</w:t>
            </w:r>
          </w:p>
        </w:tc>
      </w:tr>
      <w:tr w:rsidR="00144AC5" w:rsidRPr="00E35519" w14:paraId="3063AAFB" w14:textId="77777777" w:rsidTr="00144AC5">
        <w:tc>
          <w:tcPr>
            <w:tcW w:w="226" w:type="pct"/>
            <w:vAlign w:val="center"/>
          </w:tcPr>
          <w:p w14:paraId="0F016C44" w14:textId="2430DEB1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1.</w:t>
            </w:r>
          </w:p>
        </w:tc>
        <w:tc>
          <w:tcPr>
            <w:tcW w:w="2529" w:type="pct"/>
            <w:vAlign w:val="center"/>
          </w:tcPr>
          <w:p w14:paraId="01DBFAAE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je unaprijed određeni prijavitelj za predmetnu Izravnu dodjelu.</w:t>
            </w:r>
          </w:p>
          <w:p w14:paraId="44A326DA" w14:textId="6F2C9889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1)</w:t>
            </w:r>
          </w:p>
        </w:tc>
        <w:tc>
          <w:tcPr>
            <w:tcW w:w="742" w:type="pct"/>
          </w:tcPr>
          <w:p w14:paraId="421641E0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AEA0F8E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1CF19AD8" w14:textId="6106869E" w:rsidTr="00144AC5">
        <w:tc>
          <w:tcPr>
            <w:tcW w:w="226" w:type="pct"/>
            <w:vAlign w:val="center"/>
          </w:tcPr>
          <w:p w14:paraId="775B8F7B" w14:textId="0B55A25D" w:rsidR="00144AC5" w:rsidRPr="00E35519" w:rsidRDefault="00144AC5" w:rsidP="007E3EE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pct"/>
            <w:vAlign w:val="center"/>
          </w:tcPr>
          <w:p w14:paraId="62A17DF8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Partneri su unaprijed prihvatljivi partneri sukladno točki 2.2. Uputa</w:t>
            </w:r>
          </w:p>
          <w:p w14:paraId="0E9C4AE3" w14:textId="686A88A7" w:rsidR="00144AC5" w:rsidRPr="00E35519" w:rsidRDefault="00144AC5" w:rsidP="007E3EE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Izvor provjere: Prijavni obrazac (Obrazac 1)</w:t>
            </w:r>
          </w:p>
        </w:tc>
        <w:tc>
          <w:tcPr>
            <w:tcW w:w="742" w:type="pct"/>
          </w:tcPr>
          <w:p w14:paraId="3016DF27" w14:textId="5A096EA5" w:rsidR="00144AC5" w:rsidRPr="00E35519" w:rsidRDefault="00144AC5" w:rsidP="007E3EE9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1503" w:type="pct"/>
          </w:tcPr>
          <w:p w14:paraId="52673756" w14:textId="36E69313" w:rsidR="00144AC5" w:rsidRPr="00E35519" w:rsidRDefault="00144AC5" w:rsidP="007E3EE9">
            <w:pPr>
              <w:spacing w:before="60" w:after="60"/>
              <w:jc w:val="center"/>
              <w:rPr>
                <w:rStyle w:val="fontstyle01"/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144AC5" w:rsidRPr="00E35519" w14:paraId="14AFEBC1" w14:textId="5CC2B336" w:rsidTr="00144AC5">
        <w:tc>
          <w:tcPr>
            <w:tcW w:w="226" w:type="pct"/>
            <w:vAlign w:val="center"/>
          </w:tcPr>
          <w:p w14:paraId="7BCE02AB" w14:textId="42E2AD59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529" w:type="pct"/>
            <w:vAlign w:val="center"/>
          </w:tcPr>
          <w:p w14:paraId="46E294BC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Prijavitelj se ne nalazi ni u jednoj situaciji sukladno kriterijima isključenja (UZP, poglavlje 2.3)</w:t>
            </w:r>
          </w:p>
          <w:p w14:paraId="7C6047D0" w14:textId="7D70CB8E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Izjava prijavitelja (Obrazac 2)</w:t>
            </w:r>
          </w:p>
        </w:tc>
        <w:tc>
          <w:tcPr>
            <w:tcW w:w="742" w:type="pct"/>
          </w:tcPr>
          <w:p w14:paraId="38A5EFE5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461F7B5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1C69F579" w14:textId="2D68B378" w:rsidTr="00144AC5">
        <w:trPr>
          <w:trHeight w:val="896"/>
        </w:trPr>
        <w:tc>
          <w:tcPr>
            <w:tcW w:w="226" w:type="pct"/>
            <w:vAlign w:val="center"/>
          </w:tcPr>
          <w:p w14:paraId="3BF401E3" w14:textId="46F5F55A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pct"/>
            <w:vAlign w:val="center"/>
          </w:tcPr>
          <w:p w14:paraId="74D6B00B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Partneri se ne nalaze ni u jednoj situaciji sukladno kriterijima isključenja (UZP, poglavlje 2.3)</w:t>
            </w:r>
          </w:p>
          <w:p w14:paraId="65201F9F" w14:textId="6B2C7CB8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Izjava partnera (Obrazac 3)</w:t>
            </w:r>
          </w:p>
        </w:tc>
        <w:tc>
          <w:tcPr>
            <w:tcW w:w="742" w:type="pct"/>
          </w:tcPr>
          <w:p w14:paraId="49E0B879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4B9DED5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</w:tc>
      </w:tr>
      <w:tr w:rsidR="00144AC5" w:rsidRPr="00E35519" w14:paraId="7EF88A6C" w14:textId="09A65BDC" w:rsidTr="00144AC5">
        <w:trPr>
          <w:trHeight w:val="615"/>
        </w:trPr>
        <w:tc>
          <w:tcPr>
            <w:tcW w:w="226" w:type="pct"/>
            <w:vAlign w:val="center"/>
          </w:tcPr>
          <w:p w14:paraId="5059F569" w14:textId="00455F0B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pct"/>
            <w:vAlign w:val="center"/>
          </w:tcPr>
          <w:p w14:paraId="26289C15" w14:textId="5BFE23F8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hr-HR"/>
              </w:rPr>
              <w:t xml:space="preserve">Jesu li prilikom svih provedenih provjera dokumentacije (uključujući i prethodne faze postupka dodjele), posebno uzimajući u obzir znakove upozorenja na prijevarno postupanje/korupciju, uočene situacije koje ukazuju na sumnju na korupciju i/ili prijevaru?   </w:t>
            </w:r>
          </w:p>
        </w:tc>
        <w:tc>
          <w:tcPr>
            <w:tcW w:w="742" w:type="pct"/>
          </w:tcPr>
          <w:p w14:paraId="3FAC4E25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E1ECF87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7099383A" w14:textId="0F0C4843" w:rsidTr="00144AC5">
        <w:trPr>
          <w:trHeight w:val="896"/>
        </w:trPr>
        <w:tc>
          <w:tcPr>
            <w:tcW w:w="226" w:type="pct"/>
            <w:vAlign w:val="center"/>
          </w:tcPr>
          <w:p w14:paraId="23C7EB1A" w14:textId="6355777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pct"/>
            <w:vAlign w:val="center"/>
          </w:tcPr>
          <w:p w14:paraId="479314FE" w14:textId="476E4563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slučaju postojanja sumnje na prijevaru i/ili korupciju jesu li obaviještena nadležna tijela (DORH, USKOK)?</w:t>
            </w:r>
          </w:p>
        </w:tc>
        <w:tc>
          <w:tcPr>
            <w:tcW w:w="742" w:type="pct"/>
          </w:tcPr>
          <w:p w14:paraId="10619951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653CDA20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1E44C21A" w14:textId="6A88E8C5" w:rsidTr="00144AC5">
        <w:trPr>
          <w:trHeight w:val="896"/>
        </w:trPr>
        <w:tc>
          <w:tcPr>
            <w:tcW w:w="226" w:type="pct"/>
            <w:vAlign w:val="center"/>
          </w:tcPr>
          <w:p w14:paraId="7CE4111C" w14:textId="0A54A98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pct"/>
            <w:vAlign w:val="center"/>
          </w:tcPr>
          <w:p w14:paraId="0EBCDA94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sa predmetom i svrhom ove Izravne dodjele te doprinosi obaveznim pokazateljima ove Izravne dodjele</w:t>
            </w:r>
          </w:p>
          <w:p w14:paraId="54716BE3" w14:textId="7E1A06F3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Izvor provjere: </w:t>
            </w:r>
            <w:r w:rsidRP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>Prijavni obrazac (Obrazac 1)</w:t>
            </w:r>
          </w:p>
        </w:tc>
        <w:tc>
          <w:tcPr>
            <w:tcW w:w="742" w:type="pct"/>
          </w:tcPr>
          <w:p w14:paraId="34AC0D4C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156C408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675BDFDA" w14:textId="18AB210E" w:rsidTr="00144AC5">
        <w:trPr>
          <w:trHeight w:val="896"/>
        </w:trPr>
        <w:tc>
          <w:tcPr>
            <w:tcW w:w="226" w:type="pct"/>
            <w:vAlign w:val="center"/>
          </w:tcPr>
          <w:p w14:paraId="7DE5C546" w14:textId="04A898A3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8.</w:t>
            </w:r>
          </w:p>
        </w:tc>
        <w:tc>
          <w:tcPr>
            <w:tcW w:w="2529" w:type="pct"/>
            <w:vAlign w:val="center"/>
          </w:tcPr>
          <w:p w14:paraId="059ED196" w14:textId="2A293E11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Predviđeno trajanje projekta </w:t>
            </w:r>
            <w:r w:rsidR="00E20C37" w:rsidRPr="00E20C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 od 21. ožujka 2022. godine (datum potpisa i izvršnosti sporazuma MZO-CARNET) do 31. prosinca 2025. godine</w:t>
            </w:r>
            <w:r w:rsidR="00E20C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72CE172C" w14:textId="38DB112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1)</w:t>
            </w:r>
          </w:p>
        </w:tc>
        <w:tc>
          <w:tcPr>
            <w:tcW w:w="742" w:type="pct"/>
          </w:tcPr>
          <w:p w14:paraId="1F2AF124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81FC7C3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48067E9E" w14:textId="763F6E16" w:rsidTr="00144AC5">
        <w:trPr>
          <w:trHeight w:val="896"/>
        </w:trPr>
        <w:tc>
          <w:tcPr>
            <w:tcW w:w="226" w:type="pct"/>
            <w:vAlign w:val="center"/>
          </w:tcPr>
          <w:p w14:paraId="7091B740" w14:textId="45C5A1EA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pct"/>
            <w:vAlign w:val="center"/>
          </w:tcPr>
          <w:p w14:paraId="69C0E5D3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se provodi na prihvatljivom zemljopisnom području, na teritoriju RH</w:t>
            </w:r>
          </w:p>
          <w:p w14:paraId="212FF63E" w14:textId="283DCFDB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1)</w:t>
            </w:r>
          </w:p>
        </w:tc>
        <w:tc>
          <w:tcPr>
            <w:tcW w:w="742" w:type="pct"/>
          </w:tcPr>
          <w:p w14:paraId="20051AED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A6F31B5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3815B964" w14:textId="16D2E65E" w:rsidTr="00144AC5">
        <w:trPr>
          <w:trHeight w:val="896"/>
        </w:trPr>
        <w:tc>
          <w:tcPr>
            <w:tcW w:w="226" w:type="pct"/>
            <w:vAlign w:val="center"/>
          </w:tcPr>
          <w:p w14:paraId="5B66B4C5" w14:textId="6C366ED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2529" w:type="pct"/>
            <w:vAlign w:val="center"/>
          </w:tcPr>
          <w:p w14:paraId="4A4C1D7E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u trenutku podnošenja projektnog prijedloga nije fizički niti financijski završen, niti se projekt ne smije završiti prije potpisa Ugovora o dodjeli bespovratnih sredstava</w:t>
            </w:r>
          </w:p>
          <w:p w14:paraId="0E31C223" w14:textId="3C033B9F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P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>i Izjava partnera (Obrazac 3)</w:t>
            </w:r>
          </w:p>
        </w:tc>
        <w:tc>
          <w:tcPr>
            <w:tcW w:w="742" w:type="pct"/>
          </w:tcPr>
          <w:p w14:paraId="25F160A7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3DC5022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195C5217" w14:textId="25FAF3BB" w:rsidTr="00144AC5">
        <w:trPr>
          <w:trHeight w:val="896"/>
        </w:trPr>
        <w:tc>
          <w:tcPr>
            <w:tcW w:w="226" w:type="pct"/>
            <w:vAlign w:val="center"/>
          </w:tcPr>
          <w:p w14:paraId="49A4874D" w14:textId="28ED3943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2529" w:type="pct"/>
            <w:vAlign w:val="center"/>
          </w:tcPr>
          <w:p w14:paraId="2400B1FB" w14:textId="74E45A75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ne uključuje aktivnosti namijenjene proizvodnji proizvoda i usluga koje su navedene na popisu </w:t>
            </w:r>
            <w:r w:rsidR="00E35519"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Uredbe o popisu robe vojne namjene, obrambenih proizvoda i nevojnih ubojnih sredstava (NN 26/18, 37/18, 69/19, 107/21)</w:t>
            </w:r>
          </w:p>
          <w:p w14:paraId="47E7843E" w14:textId="12304C49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i Izjava partnera (Obrazac 3)</w:t>
            </w:r>
          </w:p>
        </w:tc>
        <w:tc>
          <w:tcPr>
            <w:tcW w:w="742" w:type="pct"/>
          </w:tcPr>
          <w:p w14:paraId="17C91CA3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27651C6F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2E801CAB" w14:textId="6D009D72" w:rsidTr="00144AC5">
        <w:trPr>
          <w:trHeight w:val="896"/>
        </w:trPr>
        <w:tc>
          <w:tcPr>
            <w:tcW w:w="226" w:type="pct"/>
            <w:vAlign w:val="center"/>
          </w:tcPr>
          <w:p w14:paraId="0DA28492" w14:textId="6601F76F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2529" w:type="pct"/>
            <w:vAlign w:val="center"/>
          </w:tcPr>
          <w:p w14:paraId="294515DD" w14:textId="61374099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ne uključuje aktivnosti koje su bile dio operacije koja je, ili je trebala biti, podložna postupku povrata sredstava (u skladu s člankom </w:t>
            </w:r>
            <w:r w:rsidR="00FB58EC" w:rsidRPr="00FB58E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73. stavkom 2(h) Uredbe (EU) br. 2021/1060</w:t>
            </w: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 nakon promjene proizvodne aktivnosti izvan programskog područja</w:t>
            </w:r>
          </w:p>
          <w:p w14:paraId="2EC49CF9" w14:textId="45DF652A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P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>i Izjava partnera (Obrazac 3)</w:t>
            </w:r>
          </w:p>
        </w:tc>
        <w:tc>
          <w:tcPr>
            <w:tcW w:w="742" w:type="pct"/>
          </w:tcPr>
          <w:p w14:paraId="47C6BE52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BA5176C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4885851F" w14:textId="17807190" w:rsidTr="00144AC5">
        <w:trPr>
          <w:trHeight w:val="896"/>
        </w:trPr>
        <w:tc>
          <w:tcPr>
            <w:tcW w:w="226" w:type="pct"/>
            <w:vAlign w:val="center"/>
          </w:tcPr>
          <w:p w14:paraId="2E3ECD50" w14:textId="346B87AC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13.</w:t>
            </w:r>
          </w:p>
        </w:tc>
        <w:tc>
          <w:tcPr>
            <w:tcW w:w="2529" w:type="pct"/>
            <w:vAlign w:val="center"/>
          </w:tcPr>
          <w:p w14:paraId="78583C8E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 odredbama svih relevantnih nacionalnih zakonodavnih akata, te u skladu sa specifičnim pravilima i zahtjevima primjenjivima na ovu Izravnu dodjelu</w:t>
            </w:r>
          </w:p>
          <w:p w14:paraId="3A574F4E" w14:textId="35E6E11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i Izjava partnera (Obrazac 3)</w:t>
            </w:r>
          </w:p>
        </w:tc>
        <w:tc>
          <w:tcPr>
            <w:tcW w:w="742" w:type="pct"/>
          </w:tcPr>
          <w:p w14:paraId="428A23A0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3591674C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6E1BDA41" w14:textId="26349B1D" w:rsidTr="00144AC5">
        <w:trPr>
          <w:trHeight w:val="896"/>
        </w:trPr>
        <w:tc>
          <w:tcPr>
            <w:tcW w:w="226" w:type="pct"/>
            <w:vAlign w:val="center"/>
          </w:tcPr>
          <w:p w14:paraId="1C640F95" w14:textId="6CB01573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2529" w:type="pct"/>
            <w:vAlign w:val="center"/>
          </w:tcPr>
          <w:p w14:paraId="7204E2B0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se, na način opisan u projektnom prijedlogu, ne bi mogao provesti bez potpore iz NPOO-a (Prijavitelj nema osigurana sredstva za provedbu projekta na način, u opsegu i vremenskom okviru kako je opisano u projektnom prijedlogu, odnosno potporom iz NPOO-a osigurava se dodana vrijednost, bilo u opsegu ili kvaliteti aktivnosti, ili u pogledu vremena potrebnog za ostvarenje cilja/ciljeva projekta)</w:t>
            </w:r>
          </w:p>
          <w:p w14:paraId="45B692CE" w14:textId="475CA791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i Izjava partnera (Obrazac 3)</w:t>
            </w:r>
          </w:p>
        </w:tc>
        <w:tc>
          <w:tcPr>
            <w:tcW w:w="742" w:type="pct"/>
          </w:tcPr>
          <w:p w14:paraId="082AD436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B2F6C78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0637FCE4" w14:textId="77777777" w:rsidTr="00144AC5">
        <w:trPr>
          <w:trHeight w:val="896"/>
        </w:trPr>
        <w:tc>
          <w:tcPr>
            <w:tcW w:w="226" w:type="pct"/>
            <w:vAlign w:val="center"/>
          </w:tcPr>
          <w:p w14:paraId="7890BB61" w14:textId="1D144A6C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2529" w:type="pct"/>
            <w:vAlign w:val="center"/>
          </w:tcPr>
          <w:p w14:paraId="46F866CD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 poštuje načelo </w:t>
            </w:r>
            <w:proofErr w:type="spellStart"/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nekumulativnosti</w:t>
            </w:r>
            <w:proofErr w:type="spellEnd"/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odnosno ne predstavlja dvostruko financiranje  – prihvatljivi izdaci nisu prethodno (su)financirani bespovratnim sredstvima iz bilo kojeg javnog izvora (uključujući iz Europske unije, odnosno europskih strukturnih i investicijskih fondova) niti će isti biti više od jednom (su)financirani nakon potencijalno uspješnog okončanja dvaju ili više postupaka dodjele bespovratnih sredstava</w:t>
            </w:r>
          </w:p>
          <w:p w14:paraId="63716AE0" w14:textId="234C9225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Izjava prijavitelja (Obrazac 2)</w:t>
            </w:r>
            <w:r w:rsid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i Izjava partnera (Obrazac 3)</w:t>
            </w:r>
          </w:p>
        </w:tc>
        <w:tc>
          <w:tcPr>
            <w:tcW w:w="742" w:type="pct"/>
          </w:tcPr>
          <w:p w14:paraId="111E1049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9636C21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6FA3F9E4" w14:textId="77777777" w:rsidTr="00144AC5">
        <w:trPr>
          <w:trHeight w:val="896"/>
        </w:trPr>
        <w:tc>
          <w:tcPr>
            <w:tcW w:w="226" w:type="pct"/>
            <w:vAlign w:val="center"/>
          </w:tcPr>
          <w:p w14:paraId="1CF67567" w14:textId="29B1BCD1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2529" w:type="pct"/>
            <w:vAlign w:val="center"/>
          </w:tcPr>
          <w:p w14:paraId="4115CA32" w14:textId="71E8ABA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spreman za početak provedbe aktivnosti projekta i njihov završetak u skladu s planom aktivnosti navedenim u Prijavnom obrascu i zadanim vremenskim okvirima</w:t>
            </w:r>
            <w:r w:rsidR="00E35519" w:rsidRPr="00D63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519"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definiranim u poglavlju 5.1 „ Razdoblje provedbe projekta“</w:t>
            </w:r>
          </w:p>
          <w:p w14:paraId="36029F06" w14:textId="7BFAAA5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Izvor provjere: Prijavni obrazac (Obrazac 1) i  Izjava prijavitelja (Obrazac 2)</w:t>
            </w:r>
            <w:r w:rsidRPr="00E35519">
              <w:rPr>
                <w:rFonts w:ascii="Times New Roman" w:eastAsia="Calibri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42" w:type="pct"/>
          </w:tcPr>
          <w:p w14:paraId="1D9B8246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71E169C7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38F70E5C" w14:textId="77777777" w:rsidTr="00144AC5">
        <w:trPr>
          <w:trHeight w:val="896"/>
        </w:trPr>
        <w:tc>
          <w:tcPr>
            <w:tcW w:w="226" w:type="pct"/>
            <w:vAlign w:val="center"/>
          </w:tcPr>
          <w:p w14:paraId="6D114F45" w14:textId="0D45E19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2529" w:type="pct"/>
            <w:vAlign w:val="center"/>
          </w:tcPr>
          <w:p w14:paraId="1673264A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traženih bespovratnih sredstava za projekt u okviru je propisanog dopuštenog iznosa bespovratnih sredstava za financiranje prihvatljivih izdataka koji se dodjeljuju ovom Izravnom dodjelom</w:t>
            </w:r>
          </w:p>
          <w:p w14:paraId="4C1B05B3" w14:textId="5A9094B0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Izvor provjere: Prijavni obrazac (Obrazac 1)</w:t>
            </w: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42" w:type="pct"/>
          </w:tcPr>
          <w:p w14:paraId="43B672C7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495E1276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0E7B03F4" w14:textId="77777777" w:rsidTr="00144AC5">
        <w:trPr>
          <w:trHeight w:val="896"/>
        </w:trPr>
        <w:tc>
          <w:tcPr>
            <w:tcW w:w="226" w:type="pct"/>
            <w:vAlign w:val="center"/>
          </w:tcPr>
          <w:p w14:paraId="23D72B83" w14:textId="0F01D478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2529" w:type="pct"/>
            <w:vAlign w:val="center"/>
          </w:tcPr>
          <w:p w14:paraId="52647CBA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 je u skladu s načelom „ne nanosi bitnu štetu“ što znači da se ne podupiru i ne obavljaju gospodarske djelatnosti kojima se nanosi bitna šteta bilo kojem od okolišnih ciljeva, ako je to relevantno, u smislu članka 17. Uredbe (EU) 2020/852</w:t>
            </w:r>
          </w:p>
          <w:p w14:paraId="10AD0A3F" w14:textId="7411C3C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Izvor provjere: Obrazac </w:t>
            </w: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usklađenosti projektnog prijedloga s načelom „ne nanosi bitnu štetu“ (Obrazac 6)</w:t>
            </w:r>
          </w:p>
        </w:tc>
        <w:tc>
          <w:tcPr>
            <w:tcW w:w="742" w:type="pct"/>
          </w:tcPr>
          <w:p w14:paraId="596EDB91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0CEA2ADC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144AC5" w:rsidRPr="00E35519" w14:paraId="3458C52F" w14:textId="77777777" w:rsidTr="00144AC5">
        <w:trPr>
          <w:trHeight w:val="896"/>
        </w:trPr>
        <w:tc>
          <w:tcPr>
            <w:tcW w:w="226" w:type="pct"/>
            <w:vAlign w:val="center"/>
          </w:tcPr>
          <w:p w14:paraId="1CE33608" w14:textId="72D0F7B8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2529" w:type="pct"/>
            <w:vAlign w:val="center"/>
          </w:tcPr>
          <w:p w14:paraId="31113674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Aktivnosti projekta su u skladu s prihvatljivim aktivnostima predmetne dodjele.</w:t>
            </w:r>
          </w:p>
          <w:p w14:paraId="539C8BA6" w14:textId="7C62D302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355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Izvor provjere: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Prijavni obrazac (Obrazac 1)</w:t>
            </w:r>
          </w:p>
        </w:tc>
        <w:tc>
          <w:tcPr>
            <w:tcW w:w="742" w:type="pct"/>
          </w:tcPr>
          <w:p w14:paraId="37A648BB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03" w:type="pct"/>
          </w:tcPr>
          <w:p w14:paraId="0140F738" w14:textId="77777777" w:rsidR="00144AC5" w:rsidRPr="00E35519" w:rsidRDefault="00144AC5" w:rsidP="007E3EE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tbl>
      <w:tblPr>
        <w:tblW w:w="12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6"/>
      </w:tblGrid>
      <w:tr w:rsidR="00E57E99" w:rsidRPr="00E35519" w14:paraId="269FD0FF" w14:textId="77777777" w:rsidTr="007D1622">
        <w:tc>
          <w:tcPr>
            <w:tcW w:w="12616" w:type="dxa"/>
          </w:tcPr>
          <w:bookmarkEnd w:id="0"/>
          <w:p w14:paraId="23B2E22A" w14:textId="284FE7C5" w:rsidR="00E57E99" w:rsidRPr="00E35519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E3551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E35519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E35519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administrativnoj provjeri i provjeri prihvatljivosti prijavitelja, partnera i projekta </w:t>
            </w:r>
            <w:r w:rsidRPr="00E35519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71B17920" w:rsidR="00E57E99" w:rsidRPr="00E3551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55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___ Nije jasno udovoljava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administrativne 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provjere i provjere prihvatljivosti prijavitelja, partnera i projekta i potrebno  je podnijeti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3DB213E" w14:textId="77777777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Zaključak: </w:t>
            </w:r>
          </w:p>
          <w:p w14:paraId="28970D22" w14:textId="21B2F037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E3551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32447A19" w:rsidR="00E57E99" w:rsidRPr="00E3551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E35519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i isključuje se iz daljnjeg postupka dodjele</w:t>
            </w:r>
          </w:p>
          <w:p w14:paraId="145BF3AC" w14:textId="6EEE5BD3" w:rsidR="00E57E99" w:rsidRPr="00E35519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1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3551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Pr="00E3551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provjere i provjere prihvatljivosti prijavitelja, partnera i projekta</w:t>
            </w:r>
            <w:r w:rsidRPr="00E3551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Pr="00E35519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E35519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3B2C0C09" w:rsidR="00CF6226" w:rsidRPr="00E35519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519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E35519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E35519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E35519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 w:rsidRPr="00E35519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E35519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 w:rsidRPr="00E35519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E35519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E57E99" w:rsidRPr="00E35519">
        <w:rPr>
          <w:rFonts w:ascii="Times New Roman" w:eastAsia="Times New Roman" w:hAnsi="Times New Roman" w:cs="Times New Roman"/>
          <w:i/>
          <w:sz w:val="24"/>
          <w:szCs w:val="24"/>
        </w:rPr>
        <w:t xml:space="preserve">administrativnu provjeru i provjeru prihvatljivosti prijavitelja, partnera i projekta </w:t>
      </w:r>
      <w:r w:rsidRPr="00E3551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E35519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E35519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E35519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5519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E35519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E35519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E35519">
        <w:rPr>
          <w:rFonts w:ascii="Lucida Sans Unicode" w:eastAsia="Times New Roman" w:hAnsi="Lucida Sans Unicode" w:cs="Lucida Sans Unicode"/>
          <w:i/>
        </w:rPr>
        <w:t>……</w:t>
      </w:r>
      <w:r w:rsidRPr="00E35519">
        <w:rPr>
          <w:rFonts w:ascii="Lucida Sans Unicode" w:eastAsia="Times New Roman" w:hAnsi="Lucida Sans Unicode" w:cs="Lucida Sans Unicode"/>
          <w:i/>
        </w:rPr>
        <w:tab/>
      </w:r>
    </w:p>
    <w:sectPr w:rsidR="00EA17C2" w:rsidRPr="00E35519" w:rsidSect="00F2229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753A6D70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FB58E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889EE7E" wp14:editId="0E8F4B64">
          <wp:extent cx="2371725" cy="664210"/>
          <wp:effectExtent l="0" t="0" r="952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</w:rPr>
      <w:drawing>
        <wp:inline distT="0" distB="0" distL="0" distR="0" wp14:anchorId="2A4BF938" wp14:editId="3FA4B488">
          <wp:extent cx="2463165" cy="67691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1ECC"/>
    <w:multiLevelType w:val="hybridMultilevel"/>
    <w:tmpl w:val="E730E34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75E3F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07585A"/>
    <w:multiLevelType w:val="hybridMultilevel"/>
    <w:tmpl w:val="FD845D9A"/>
    <w:lvl w:ilvl="0" w:tplc="55AC0C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272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0E1D42"/>
    <w:rsid w:val="000F33F4"/>
    <w:rsid w:val="001129C4"/>
    <w:rsid w:val="00115FF7"/>
    <w:rsid w:val="001428C7"/>
    <w:rsid w:val="001434E2"/>
    <w:rsid w:val="00144AC5"/>
    <w:rsid w:val="0014598A"/>
    <w:rsid w:val="00154E41"/>
    <w:rsid w:val="00160BF8"/>
    <w:rsid w:val="00166D5A"/>
    <w:rsid w:val="001670B6"/>
    <w:rsid w:val="00182ACD"/>
    <w:rsid w:val="001842E3"/>
    <w:rsid w:val="001A779A"/>
    <w:rsid w:val="001B5D2D"/>
    <w:rsid w:val="001E7C3D"/>
    <w:rsid w:val="002036D0"/>
    <w:rsid w:val="00210CBC"/>
    <w:rsid w:val="0021665E"/>
    <w:rsid w:val="00222E41"/>
    <w:rsid w:val="0022573A"/>
    <w:rsid w:val="00245FBB"/>
    <w:rsid w:val="002778C6"/>
    <w:rsid w:val="002C0DF7"/>
    <w:rsid w:val="002C1201"/>
    <w:rsid w:val="00307F0A"/>
    <w:rsid w:val="003171D6"/>
    <w:rsid w:val="00333F10"/>
    <w:rsid w:val="0034536A"/>
    <w:rsid w:val="00347296"/>
    <w:rsid w:val="00383930"/>
    <w:rsid w:val="003871F1"/>
    <w:rsid w:val="00391DD5"/>
    <w:rsid w:val="003E275F"/>
    <w:rsid w:val="004033D0"/>
    <w:rsid w:val="004370D6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B01F2"/>
    <w:rsid w:val="004C1DF3"/>
    <w:rsid w:val="004D44CD"/>
    <w:rsid w:val="004D65D3"/>
    <w:rsid w:val="004E1A44"/>
    <w:rsid w:val="004E2371"/>
    <w:rsid w:val="004E727F"/>
    <w:rsid w:val="004F3B2C"/>
    <w:rsid w:val="005038A6"/>
    <w:rsid w:val="005142E2"/>
    <w:rsid w:val="00515A3D"/>
    <w:rsid w:val="00544B37"/>
    <w:rsid w:val="00582004"/>
    <w:rsid w:val="005848E1"/>
    <w:rsid w:val="00585B51"/>
    <w:rsid w:val="00597556"/>
    <w:rsid w:val="005A05F0"/>
    <w:rsid w:val="005A31B5"/>
    <w:rsid w:val="005A7C8D"/>
    <w:rsid w:val="005B002F"/>
    <w:rsid w:val="005B4525"/>
    <w:rsid w:val="005C4657"/>
    <w:rsid w:val="005D3A22"/>
    <w:rsid w:val="005F151D"/>
    <w:rsid w:val="00606CAC"/>
    <w:rsid w:val="006112B5"/>
    <w:rsid w:val="00623F78"/>
    <w:rsid w:val="00626AF2"/>
    <w:rsid w:val="0064609E"/>
    <w:rsid w:val="00666573"/>
    <w:rsid w:val="00683AE5"/>
    <w:rsid w:val="006B7494"/>
    <w:rsid w:val="006E6C04"/>
    <w:rsid w:val="006E7181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1622"/>
    <w:rsid w:val="007D6B04"/>
    <w:rsid w:val="007E3EE9"/>
    <w:rsid w:val="007F00C8"/>
    <w:rsid w:val="0081097A"/>
    <w:rsid w:val="00826D11"/>
    <w:rsid w:val="0083290B"/>
    <w:rsid w:val="00850084"/>
    <w:rsid w:val="008526EB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110F1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1DD5"/>
    <w:rsid w:val="00BA42B5"/>
    <w:rsid w:val="00BB6088"/>
    <w:rsid w:val="00BC132C"/>
    <w:rsid w:val="00BC1C3E"/>
    <w:rsid w:val="00BE4ECC"/>
    <w:rsid w:val="00BF1B76"/>
    <w:rsid w:val="00BF57B0"/>
    <w:rsid w:val="00BF6309"/>
    <w:rsid w:val="00C04F9C"/>
    <w:rsid w:val="00C05481"/>
    <w:rsid w:val="00C12D37"/>
    <w:rsid w:val="00C31202"/>
    <w:rsid w:val="00C31E7D"/>
    <w:rsid w:val="00C508AB"/>
    <w:rsid w:val="00C51879"/>
    <w:rsid w:val="00C73A6A"/>
    <w:rsid w:val="00C746E3"/>
    <w:rsid w:val="00C833CA"/>
    <w:rsid w:val="00C835E6"/>
    <w:rsid w:val="00CA07B3"/>
    <w:rsid w:val="00CA70B8"/>
    <w:rsid w:val="00CC0C22"/>
    <w:rsid w:val="00CF5C53"/>
    <w:rsid w:val="00CF6226"/>
    <w:rsid w:val="00D06E6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A0A04"/>
    <w:rsid w:val="00DC404E"/>
    <w:rsid w:val="00DE71FF"/>
    <w:rsid w:val="00DF5B59"/>
    <w:rsid w:val="00E057D8"/>
    <w:rsid w:val="00E20C37"/>
    <w:rsid w:val="00E35519"/>
    <w:rsid w:val="00E4512C"/>
    <w:rsid w:val="00E57E99"/>
    <w:rsid w:val="00EA17C2"/>
    <w:rsid w:val="00EC4A16"/>
    <w:rsid w:val="00EE07BF"/>
    <w:rsid w:val="00EE77F3"/>
    <w:rsid w:val="00F10912"/>
    <w:rsid w:val="00F2229D"/>
    <w:rsid w:val="00F653C3"/>
    <w:rsid w:val="00F70B9E"/>
    <w:rsid w:val="00F83588"/>
    <w:rsid w:val="00F9398F"/>
    <w:rsid w:val="00FB58EC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43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871F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871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6A52-7837-41AC-BCDC-A2A9959F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bgovedar</cp:lastModifiedBy>
  <cp:revision>31</cp:revision>
  <cp:lastPrinted>2022-04-07T12:03:00Z</cp:lastPrinted>
  <dcterms:created xsi:type="dcterms:W3CDTF">2022-08-11T09:20:00Z</dcterms:created>
  <dcterms:modified xsi:type="dcterms:W3CDTF">2023-04-18T11:06:00Z</dcterms:modified>
</cp:coreProperties>
</file>